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0AFCB" w14:textId="77777777" w:rsidR="00437A4E" w:rsidRDefault="00437A4E" w:rsidP="00A62E80">
      <w:pPr>
        <w:jc w:val="center"/>
        <w:rPr>
          <w:b/>
          <w:bCs/>
          <w:noProof/>
          <w:color w:val="C00000"/>
          <w:sz w:val="32"/>
          <w:szCs w:val="32"/>
        </w:rPr>
      </w:pPr>
      <w:bookmarkStart w:id="0" w:name="_GoBack"/>
      <w:bookmarkEnd w:id="0"/>
    </w:p>
    <w:p w14:paraId="5C2A3607" w14:textId="77777777" w:rsidR="00437A4E" w:rsidRDefault="00437A4E" w:rsidP="00A62E80">
      <w:pPr>
        <w:jc w:val="center"/>
        <w:rPr>
          <w:b/>
          <w:bCs/>
          <w:noProof/>
          <w:color w:val="C00000"/>
          <w:sz w:val="32"/>
          <w:szCs w:val="32"/>
        </w:rPr>
      </w:pPr>
    </w:p>
    <w:p w14:paraId="3F0B7FFC" w14:textId="4294A928" w:rsidR="00A62E80" w:rsidRPr="00437A4E" w:rsidRDefault="00A62E80" w:rsidP="00A62E80">
      <w:pPr>
        <w:jc w:val="center"/>
        <w:rPr>
          <w:b/>
          <w:bCs/>
          <w:noProof/>
          <w:color w:val="000000" w:themeColor="text1"/>
          <w:sz w:val="32"/>
          <w:szCs w:val="32"/>
        </w:rPr>
      </w:pPr>
      <w:r w:rsidRPr="00437A4E">
        <w:rPr>
          <w:b/>
          <w:bCs/>
          <w:noProof/>
          <w:color w:val="000000" w:themeColor="text1"/>
          <w:sz w:val="32"/>
          <w:szCs w:val="32"/>
        </w:rPr>
        <w:t>HEALTH TECHNOLOGY ASSESSMENT METHODS GUIDE</w:t>
      </w:r>
    </w:p>
    <w:p w14:paraId="3739B825" w14:textId="77777777" w:rsidR="00A62E80" w:rsidRPr="00437A4E" w:rsidRDefault="00A62E80" w:rsidP="00A62E80">
      <w:pPr>
        <w:jc w:val="center"/>
        <w:rPr>
          <w:b/>
          <w:bCs/>
          <w:noProof/>
          <w:color w:val="000000" w:themeColor="text1"/>
          <w:sz w:val="28"/>
          <w:szCs w:val="28"/>
        </w:rPr>
      </w:pPr>
      <w:r w:rsidRPr="00437A4E">
        <w:rPr>
          <w:b/>
          <w:bCs/>
          <w:noProof/>
          <w:color w:val="000000" w:themeColor="text1"/>
          <w:sz w:val="28"/>
          <w:szCs w:val="28"/>
        </w:rPr>
        <w:t>TO INFORM THE SELECTION OF MEDICINES TO THE SOUTH AFRICAN NATIONAL ESSENTIAL MEDICINES LIST</w:t>
      </w:r>
    </w:p>
    <w:p w14:paraId="61723AE7" w14:textId="77777777" w:rsidR="00437A4E" w:rsidRDefault="00437A4E" w:rsidP="00437A4E">
      <w:pPr>
        <w:jc w:val="center"/>
        <w:rPr>
          <w:lang w:eastAsia="en-GB"/>
        </w:rPr>
      </w:pPr>
    </w:p>
    <w:p w14:paraId="5A652D36" w14:textId="482229AB" w:rsidR="00437A4E" w:rsidRPr="00437A4E" w:rsidRDefault="00133272" w:rsidP="00437A4E">
      <w:pPr>
        <w:jc w:val="center"/>
        <w:rPr>
          <w:lang w:eastAsia="en-GB"/>
        </w:rPr>
      </w:pPr>
      <w:r>
        <w:rPr>
          <w:noProof/>
          <w:color w:val="000000" w:themeColor="text1"/>
          <w:sz w:val="28"/>
          <w:szCs w:val="28"/>
        </w:rPr>
        <w:t>14</w:t>
      </w:r>
      <w:r w:rsidR="00DF44F2">
        <w:rPr>
          <w:noProof/>
          <w:color w:val="000000" w:themeColor="text1"/>
          <w:sz w:val="28"/>
          <w:szCs w:val="28"/>
        </w:rPr>
        <w:t xml:space="preserve"> June</w:t>
      </w:r>
      <w:r w:rsidR="0060495F">
        <w:rPr>
          <w:noProof/>
          <w:color w:val="000000" w:themeColor="text1"/>
          <w:sz w:val="28"/>
          <w:szCs w:val="28"/>
        </w:rPr>
        <w:t xml:space="preserve"> 2021</w:t>
      </w:r>
    </w:p>
    <w:p w14:paraId="768464FA" w14:textId="38728A41" w:rsidR="00437A4E" w:rsidRDefault="00437A4E" w:rsidP="00437A4E">
      <w:pPr>
        <w:jc w:val="center"/>
        <w:rPr>
          <w:noProof/>
          <w:color w:val="000000" w:themeColor="text1"/>
          <w:sz w:val="28"/>
          <w:szCs w:val="28"/>
        </w:rPr>
      </w:pPr>
    </w:p>
    <w:p w14:paraId="1D2EBC27" w14:textId="24F4E429" w:rsidR="00E22A31" w:rsidRDefault="00E22A31" w:rsidP="00437A4E">
      <w:pPr>
        <w:jc w:val="center"/>
        <w:rPr>
          <w:noProof/>
          <w:color w:val="000000" w:themeColor="text1"/>
          <w:sz w:val="28"/>
          <w:szCs w:val="28"/>
        </w:rPr>
      </w:pPr>
    </w:p>
    <w:p w14:paraId="5459171B" w14:textId="7C269515" w:rsidR="00E22A31" w:rsidRDefault="00E22A31" w:rsidP="00E22A31">
      <w:pPr>
        <w:spacing w:after="0" w:line="240" w:lineRule="auto"/>
        <w:jc w:val="center"/>
        <w:rPr>
          <w:rFonts w:ascii="Calibri" w:eastAsia="Times New Roman" w:hAnsi="Calibri" w:cs="Calibri"/>
          <w:b/>
          <w:bCs/>
          <w:color w:val="FF0000"/>
          <w:sz w:val="28"/>
          <w:szCs w:val="28"/>
          <w:lang w:val="en-ZA"/>
        </w:rPr>
      </w:pPr>
      <w:r>
        <w:rPr>
          <w:rFonts w:ascii="Calibri" w:eastAsia="Times New Roman" w:hAnsi="Calibri" w:cs="Calibri"/>
          <w:b/>
          <w:bCs/>
          <w:color w:val="FF0000"/>
          <w:sz w:val="28"/>
          <w:szCs w:val="28"/>
          <w:lang w:val="en-ZA"/>
        </w:rPr>
        <w:t xml:space="preserve">Official </w:t>
      </w:r>
      <w:r w:rsidR="00482E09">
        <w:rPr>
          <w:rFonts w:ascii="Calibri" w:eastAsia="Times New Roman" w:hAnsi="Calibri" w:cs="Calibri"/>
          <w:b/>
          <w:bCs/>
          <w:color w:val="FF0000"/>
          <w:sz w:val="28"/>
          <w:szCs w:val="28"/>
          <w:lang w:val="en-ZA"/>
        </w:rPr>
        <w:t>responses to the consultation</w:t>
      </w:r>
      <w:r w:rsidRPr="00E22A31">
        <w:rPr>
          <w:rFonts w:ascii="Calibri" w:eastAsia="Times New Roman" w:hAnsi="Calibri" w:cs="Calibri"/>
          <w:b/>
          <w:bCs/>
          <w:color w:val="FF0000"/>
          <w:sz w:val="28"/>
          <w:szCs w:val="28"/>
          <w:lang w:val="en-ZA"/>
        </w:rPr>
        <w:t xml:space="preserve"> must be </w:t>
      </w:r>
      <w:r>
        <w:rPr>
          <w:rFonts w:ascii="Calibri" w:eastAsia="Times New Roman" w:hAnsi="Calibri" w:cs="Calibri"/>
          <w:b/>
          <w:bCs/>
          <w:color w:val="FF0000"/>
          <w:sz w:val="28"/>
          <w:szCs w:val="28"/>
          <w:lang w:val="en-ZA"/>
        </w:rPr>
        <w:t>described</w:t>
      </w:r>
      <w:r w:rsidRPr="00E22A31">
        <w:rPr>
          <w:rFonts w:ascii="Calibri" w:eastAsia="Times New Roman" w:hAnsi="Calibri" w:cs="Calibri"/>
          <w:b/>
          <w:bCs/>
          <w:color w:val="FF0000"/>
          <w:sz w:val="28"/>
          <w:szCs w:val="28"/>
          <w:lang w:val="en-ZA"/>
        </w:rPr>
        <w:t xml:space="preserve"> in comment boxes.</w:t>
      </w:r>
    </w:p>
    <w:p w14:paraId="509CB323" w14:textId="77777777" w:rsidR="00E22A31" w:rsidRPr="00E22A31" w:rsidRDefault="00E22A31" w:rsidP="00E22A31">
      <w:pPr>
        <w:spacing w:after="0" w:line="240" w:lineRule="auto"/>
        <w:jc w:val="center"/>
        <w:rPr>
          <w:rFonts w:ascii="Calibri" w:eastAsia="Times New Roman" w:hAnsi="Calibri" w:cs="Calibri"/>
          <w:b/>
          <w:bCs/>
          <w:color w:val="FF0000"/>
          <w:sz w:val="28"/>
          <w:szCs w:val="28"/>
          <w:lang w:val="en-ZA"/>
        </w:rPr>
      </w:pPr>
    </w:p>
    <w:p w14:paraId="72AEB655" w14:textId="5B8B4080" w:rsidR="00E22A31" w:rsidRPr="00E22A31" w:rsidRDefault="00E22A31" w:rsidP="00E22A31">
      <w:pPr>
        <w:spacing w:after="0" w:line="240" w:lineRule="auto"/>
        <w:jc w:val="center"/>
        <w:rPr>
          <w:rFonts w:ascii="Times New Roman" w:eastAsia="Times New Roman" w:hAnsi="Times New Roman" w:cs="Times New Roman"/>
          <w:b/>
          <w:bCs/>
          <w:color w:val="FF0000"/>
          <w:sz w:val="28"/>
          <w:szCs w:val="28"/>
          <w:lang w:val="en-ZA"/>
        </w:rPr>
      </w:pPr>
      <w:r w:rsidRPr="00E22A31">
        <w:rPr>
          <w:rFonts w:ascii="Calibri" w:eastAsia="Times New Roman" w:hAnsi="Calibri" w:cs="Calibri"/>
          <w:b/>
          <w:bCs/>
          <w:color w:val="FF0000"/>
          <w:sz w:val="28"/>
          <w:szCs w:val="28"/>
          <w:lang w:val="en-ZA"/>
        </w:rPr>
        <w:t xml:space="preserve">Insertions and/or deletions to the </w:t>
      </w:r>
      <w:r w:rsidR="00B551CB">
        <w:rPr>
          <w:rFonts w:ascii="Calibri" w:eastAsia="Times New Roman" w:hAnsi="Calibri" w:cs="Calibri"/>
          <w:b/>
          <w:bCs/>
          <w:color w:val="FF0000"/>
          <w:sz w:val="28"/>
          <w:szCs w:val="28"/>
          <w:lang w:val="en-ZA"/>
        </w:rPr>
        <w:t>text</w:t>
      </w:r>
      <w:r w:rsidRPr="00E22A31">
        <w:rPr>
          <w:rFonts w:ascii="Calibri" w:eastAsia="Times New Roman" w:hAnsi="Calibri" w:cs="Calibri"/>
          <w:b/>
          <w:bCs/>
          <w:color w:val="FF0000"/>
          <w:sz w:val="28"/>
          <w:szCs w:val="28"/>
          <w:lang w:val="en-ZA"/>
        </w:rPr>
        <w:t xml:space="preserve"> will not be considered an official </w:t>
      </w:r>
      <w:r w:rsidR="00B551CB">
        <w:rPr>
          <w:rFonts w:ascii="Calibri" w:eastAsia="Times New Roman" w:hAnsi="Calibri" w:cs="Calibri"/>
          <w:b/>
          <w:bCs/>
          <w:color w:val="FF0000"/>
          <w:sz w:val="28"/>
          <w:szCs w:val="28"/>
          <w:lang w:val="en-ZA"/>
        </w:rPr>
        <w:t xml:space="preserve">consultation </w:t>
      </w:r>
      <w:r w:rsidR="00482E09">
        <w:rPr>
          <w:rFonts w:ascii="Calibri" w:eastAsia="Times New Roman" w:hAnsi="Calibri" w:cs="Calibri"/>
          <w:b/>
          <w:bCs/>
          <w:color w:val="FF0000"/>
          <w:sz w:val="28"/>
          <w:szCs w:val="28"/>
          <w:lang w:val="en-ZA"/>
        </w:rPr>
        <w:t>response</w:t>
      </w:r>
      <w:r w:rsidRPr="00E22A31">
        <w:rPr>
          <w:rFonts w:ascii="Calibri" w:eastAsia="Times New Roman" w:hAnsi="Calibri" w:cs="Calibri"/>
          <w:b/>
          <w:bCs/>
          <w:color w:val="FF0000"/>
          <w:sz w:val="28"/>
          <w:szCs w:val="28"/>
          <w:lang w:val="en-ZA"/>
        </w:rPr>
        <w:t xml:space="preserve">, </w:t>
      </w:r>
      <w:r w:rsidR="00B551CB">
        <w:rPr>
          <w:rFonts w:ascii="Calibri" w:eastAsia="Times New Roman" w:hAnsi="Calibri" w:cs="Calibri"/>
          <w:b/>
          <w:bCs/>
          <w:color w:val="FF0000"/>
          <w:sz w:val="28"/>
          <w:szCs w:val="28"/>
          <w:lang w:val="en-ZA"/>
        </w:rPr>
        <w:t>and should only be</w:t>
      </w:r>
      <w:r w:rsidRPr="00E22A31">
        <w:rPr>
          <w:rFonts w:ascii="Calibri" w:eastAsia="Times New Roman" w:hAnsi="Calibri" w:cs="Calibri"/>
          <w:b/>
          <w:bCs/>
          <w:color w:val="FF0000"/>
          <w:sz w:val="28"/>
          <w:szCs w:val="28"/>
          <w:lang w:val="en-ZA"/>
        </w:rPr>
        <w:t xml:space="preserve"> </w:t>
      </w:r>
      <w:r w:rsidR="00B551CB">
        <w:rPr>
          <w:rFonts w:ascii="Calibri" w:eastAsia="Times New Roman" w:hAnsi="Calibri" w:cs="Calibri"/>
          <w:b/>
          <w:bCs/>
          <w:color w:val="FF0000"/>
          <w:sz w:val="28"/>
          <w:szCs w:val="28"/>
          <w:lang w:val="en-ZA"/>
        </w:rPr>
        <w:t>done</w:t>
      </w:r>
      <w:r w:rsidRPr="00E22A31">
        <w:rPr>
          <w:rFonts w:ascii="Calibri" w:eastAsia="Times New Roman" w:hAnsi="Calibri" w:cs="Calibri"/>
          <w:b/>
          <w:bCs/>
          <w:color w:val="FF0000"/>
          <w:sz w:val="28"/>
          <w:szCs w:val="28"/>
          <w:lang w:val="en-ZA"/>
        </w:rPr>
        <w:t xml:space="preserve"> </w:t>
      </w:r>
      <w:r w:rsidR="00B551CB">
        <w:rPr>
          <w:rFonts w:ascii="Calibri" w:eastAsia="Times New Roman" w:hAnsi="Calibri" w:cs="Calibri"/>
          <w:b/>
          <w:bCs/>
          <w:color w:val="FF0000"/>
          <w:sz w:val="28"/>
          <w:szCs w:val="28"/>
          <w:lang w:val="en-ZA"/>
        </w:rPr>
        <w:t>if there is a need to</w:t>
      </w:r>
      <w:r w:rsidRPr="00E22A31">
        <w:rPr>
          <w:rFonts w:ascii="Calibri" w:eastAsia="Times New Roman" w:hAnsi="Calibri" w:cs="Calibri"/>
          <w:b/>
          <w:bCs/>
          <w:color w:val="FF0000"/>
          <w:sz w:val="28"/>
          <w:szCs w:val="28"/>
          <w:lang w:val="en-ZA"/>
        </w:rPr>
        <w:t xml:space="preserve"> illustrate a change suggested in a comment box.</w:t>
      </w:r>
    </w:p>
    <w:p w14:paraId="61E1B104" w14:textId="2A50C22B" w:rsidR="00E22A31" w:rsidRDefault="00E22A31" w:rsidP="00437A4E">
      <w:pPr>
        <w:jc w:val="center"/>
        <w:rPr>
          <w:noProof/>
          <w:color w:val="000000" w:themeColor="text1"/>
          <w:sz w:val="28"/>
          <w:szCs w:val="28"/>
        </w:rPr>
      </w:pPr>
    </w:p>
    <w:p w14:paraId="7735ABAF" w14:textId="61083E07" w:rsidR="00E22A31" w:rsidRDefault="00E22A31" w:rsidP="00437A4E">
      <w:pPr>
        <w:jc w:val="center"/>
        <w:rPr>
          <w:noProof/>
          <w:color w:val="000000" w:themeColor="text1"/>
          <w:sz w:val="28"/>
          <w:szCs w:val="28"/>
        </w:rPr>
      </w:pPr>
    </w:p>
    <w:p w14:paraId="14406A49" w14:textId="063A40E6" w:rsidR="00E22A31" w:rsidRDefault="00E22A31" w:rsidP="00437A4E">
      <w:pPr>
        <w:jc w:val="center"/>
        <w:rPr>
          <w:noProof/>
          <w:color w:val="000000" w:themeColor="text1"/>
          <w:sz w:val="28"/>
          <w:szCs w:val="28"/>
        </w:rPr>
      </w:pPr>
    </w:p>
    <w:p w14:paraId="03D86AE2" w14:textId="208923D7" w:rsidR="00E22A31" w:rsidRDefault="00E22A31" w:rsidP="00437A4E">
      <w:pPr>
        <w:jc w:val="center"/>
        <w:rPr>
          <w:noProof/>
          <w:color w:val="000000" w:themeColor="text1"/>
          <w:sz w:val="28"/>
          <w:szCs w:val="28"/>
        </w:rPr>
      </w:pPr>
    </w:p>
    <w:p w14:paraId="4830AA60" w14:textId="0E04F25B" w:rsidR="00E22A31" w:rsidRDefault="00E22A31" w:rsidP="00437A4E">
      <w:pPr>
        <w:jc w:val="center"/>
        <w:rPr>
          <w:noProof/>
          <w:color w:val="000000" w:themeColor="text1"/>
          <w:sz w:val="28"/>
          <w:szCs w:val="28"/>
        </w:rPr>
      </w:pPr>
    </w:p>
    <w:p w14:paraId="6ED2397D" w14:textId="77777777" w:rsidR="00E22A31" w:rsidRDefault="00E22A31" w:rsidP="00437A4E">
      <w:pPr>
        <w:jc w:val="center"/>
        <w:rPr>
          <w:noProof/>
          <w:color w:val="000000" w:themeColor="text1"/>
          <w:sz w:val="28"/>
          <w:szCs w:val="28"/>
        </w:rPr>
      </w:pPr>
    </w:p>
    <w:p w14:paraId="669B9F23" w14:textId="7B34ECEF" w:rsidR="00E22A31" w:rsidRPr="00A62E80" w:rsidRDefault="00437A4E" w:rsidP="00A62E80">
      <w:pPr>
        <w:rPr>
          <w:rFonts w:eastAsia="Times New Roman" w:cs="Times New Roman"/>
          <w:b/>
          <w:caps/>
          <w:snapToGrid w:val="0"/>
          <w:color w:val="000000" w:themeColor="text1"/>
          <w:sz w:val="28"/>
          <w:szCs w:val="60"/>
          <w:lang w:val="en-ZA" w:eastAsia="en-GB"/>
        </w:rPr>
      </w:pPr>
      <w:r>
        <w:rPr>
          <w:rFonts w:eastAsia="Times New Roman" w:cs="Times New Roman"/>
          <w:b/>
          <w:caps/>
          <w:snapToGrid w:val="0"/>
          <w:color w:val="000000" w:themeColor="text1"/>
          <w:sz w:val="28"/>
          <w:szCs w:val="60"/>
          <w:lang w:val="en-ZA" w:eastAsia="en-GB"/>
        </w:rPr>
        <w:br w:type="page"/>
      </w:r>
    </w:p>
    <w:sdt>
      <w:sdtPr>
        <w:rPr>
          <w:rFonts w:asciiTheme="minorHAnsi" w:eastAsiaTheme="minorHAnsi" w:hAnsiTheme="minorHAnsi" w:cstheme="minorBidi"/>
          <w:b w:val="0"/>
          <w:bCs w:val="0"/>
          <w:color w:val="auto"/>
          <w:sz w:val="22"/>
          <w:szCs w:val="22"/>
          <w:lang w:val="en-GB"/>
        </w:rPr>
        <w:id w:val="489296764"/>
        <w:docPartObj>
          <w:docPartGallery w:val="Table of Contents"/>
          <w:docPartUnique/>
        </w:docPartObj>
      </w:sdtPr>
      <w:sdtEndPr>
        <w:rPr>
          <w:noProof/>
        </w:rPr>
      </w:sdtEndPr>
      <w:sdtContent>
        <w:p w14:paraId="7DF1BE33" w14:textId="25782E4E" w:rsidR="00610343" w:rsidRPr="00F27BD5" w:rsidRDefault="00610343">
          <w:pPr>
            <w:pStyle w:val="TOCHeading"/>
            <w:rPr>
              <w:color w:val="000000" w:themeColor="text1"/>
            </w:rPr>
          </w:pPr>
          <w:r w:rsidRPr="00F27BD5">
            <w:rPr>
              <w:color w:val="000000" w:themeColor="text1"/>
            </w:rPr>
            <w:t>Table of Contents</w:t>
          </w:r>
        </w:p>
        <w:p w14:paraId="50BFAD98" w14:textId="1159C273" w:rsidR="00133272" w:rsidRDefault="00610343">
          <w:pPr>
            <w:pStyle w:val="TOC1"/>
            <w:rPr>
              <w:rFonts w:eastAsiaTheme="minorEastAsia" w:cstheme="minorBidi"/>
              <w:b w:val="0"/>
              <w:bCs w:val="0"/>
              <w:i w:val="0"/>
              <w:iCs w:val="0"/>
              <w:noProof/>
              <w:lang w:val="en-ZA"/>
            </w:rPr>
          </w:pPr>
          <w:r>
            <w:fldChar w:fldCharType="begin"/>
          </w:r>
          <w:r>
            <w:instrText xml:space="preserve"> TOC \o "1-3" \h \z \u </w:instrText>
          </w:r>
          <w:r>
            <w:fldChar w:fldCharType="separate"/>
          </w:r>
          <w:hyperlink w:anchor="_Toc74565938" w:history="1">
            <w:r w:rsidR="00133272" w:rsidRPr="00763DCB">
              <w:rPr>
                <w:rStyle w:val="Hyperlink"/>
                <w:noProof/>
                <w:lang w:eastAsia="en-GB"/>
              </w:rPr>
              <w:t>List of figures</w:t>
            </w:r>
            <w:r w:rsidR="00133272">
              <w:rPr>
                <w:noProof/>
                <w:webHidden/>
              </w:rPr>
              <w:tab/>
            </w:r>
            <w:r w:rsidR="00133272">
              <w:rPr>
                <w:noProof/>
                <w:webHidden/>
              </w:rPr>
              <w:fldChar w:fldCharType="begin"/>
            </w:r>
            <w:r w:rsidR="00133272">
              <w:rPr>
                <w:noProof/>
                <w:webHidden/>
              </w:rPr>
              <w:instrText xml:space="preserve"> PAGEREF _Toc74565938 \h </w:instrText>
            </w:r>
            <w:r w:rsidR="00133272">
              <w:rPr>
                <w:noProof/>
                <w:webHidden/>
              </w:rPr>
            </w:r>
            <w:r w:rsidR="00133272">
              <w:rPr>
                <w:noProof/>
                <w:webHidden/>
              </w:rPr>
              <w:fldChar w:fldCharType="separate"/>
            </w:r>
            <w:r w:rsidR="004752ED">
              <w:rPr>
                <w:noProof/>
                <w:webHidden/>
              </w:rPr>
              <w:t>3</w:t>
            </w:r>
            <w:r w:rsidR="00133272">
              <w:rPr>
                <w:noProof/>
                <w:webHidden/>
              </w:rPr>
              <w:fldChar w:fldCharType="end"/>
            </w:r>
          </w:hyperlink>
        </w:p>
        <w:p w14:paraId="64738B4A" w14:textId="47029575" w:rsidR="00133272" w:rsidRDefault="0060734C">
          <w:pPr>
            <w:pStyle w:val="TOC1"/>
            <w:rPr>
              <w:rFonts w:eastAsiaTheme="minorEastAsia" w:cstheme="minorBidi"/>
              <w:b w:val="0"/>
              <w:bCs w:val="0"/>
              <w:i w:val="0"/>
              <w:iCs w:val="0"/>
              <w:noProof/>
              <w:lang w:val="en-ZA"/>
            </w:rPr>
          </w:pPr>
          <w:hyperlink w:anchor="_Toc74565939" w:history="1">
            <w:r w:rsidR="00133272" w:rsidRPr="00763DCB">
              <w:rPr>
                <w:rStyle w:val="Hyperlink"/>
                <w:noProof/>
                <w:lang w:eastAsia="en-GB"/>
              </w:rPr>
              <w:t>List of tables</w:t>
            </w:r>
            <w:r w:rsidR="00133272">
              <w:rPr>
                <w:noProof/>
                <w:webHidden/>
              </w:rPr>
              <w:tab/>
            </w:r>
            <w:r w:rsidR="00133272">
              <w:rPr>
                <w:noProof/>
                <w:webHidden/>
              </w:rPr>
              <w:fldChar w:fldCharType="begin"/>
            </w:r>
            <w:r w:rsidR="00133272">
              <w:rPr>
                <w:noProof/>
                <w:webHidden/>
              </w:rPr>
              <w:instrText xml:space="preserve"> PAGEREF _Toc74565939 \h </w:instrText>
            </w:r>
            <w:r w:rsidR="00133272">
              <w:rPr>
                <w:noProof/>
                <w:webHidden/>
              </w:rPr>
            </w:r>
            <w:r w:rsidR="00133272">
              <w:rPr>
                <w:noProof/>
                <w:webHidden/>
              </w:rPr>
              <w:fldChar w:fldCharType="separate"/>
            </w:r>
            <w:r w:rsidR="004752ED">
              <w:rPr>
                <w:noProof/>
                <w:webHidden/>
              </w:rPr>
              <w:t>3</w:t>
            </w:r>
            <w:r w:rsidR="00133272">
              <w:rPr>
                <w:noProof/>
                <w:webHidden/>
              </w:rPr>
              <w:fldChar w:fldCharType="end"/>
            </w:r>
          </w:hyperlink>
        </w:p>
        <w:p w14:paraId="3FB38560" w14:textId="2BE98DA9" w:rsidR="00133272" w:rsidRDefault="0060734C">
          <w:pPr>
            <w:pStyle w:val="TOC1"/>
            <w:rPr>
              <w:rFonts w:eastAsiaTheme="minorEastAsia" w:cstheme="minorBidi"/>
              <w:b w:val="0"/>
              <w:bCs w:val="0"/>
              <w:i w:val="0"/>
              <w:iCs w:val="0"/>
              <w:noProof/>
              <w:lang w:val="en-ZA"/>
            </w:rPr>
          </w:pPr>
          <w:hyperlink w:anchor="_Toc74565940" w:history="1">
            <w:r w:rsidR="00133272" w:rsidRPr="00763DCB">
              <w:rPr>
                <w:rStyle w:val="Hyperlink"/>
                <w:noProof/>
                <w:lang w:eastAsia="en-GB"/>
              </w:rPr>
              <w:t>Templates</w:t>
            </w:r>
            <w:r w:rsidR="00133272">
              <w:rPr>
                <w:noProof/>
                <w:webHidden/>
              </w:rPr>
              <w:tab/>
            </w:r>
            <w:r w:rsidR="00133272">
              <w:rPr>
                <w:noProof/>
                <w:webHidden/>
              </w:rPr>
              <w:fldChar w:fldCharType="begin"/>
            </w:r>
            <w:r w:rsidR="00133272">
              <w:rPr>
                <w:noProof/>
                <w:webHidden/>
              </w:rPr>
              <w:instrText xml:space="preserve"> PAGEREF _Toc74565940 \h </w:instrText>
            </w:r>
            <w:r w:rsidR="00133272">
              <w:rPr>
                <w:noProof/>
                <w:webHidden/>
              </w:rPr>
            </w:r>
            <w:r w:rsidR="00133272">
              <w:rPr>
                <w:noProof/>
                <w:webHidden/>
              </w:rPr>
              <w:fldChar w:fldCharType="separate"/>
            </w:r>
            <w:r w:rsidR="004752ED">
              <w:rPr>
                <w:noProof/>
                <w:webHidden/>
              </w:rPr>
              <w:t>4</w:t>
            </w:r>
            <w:r w:rsidR="00133272">
              <w:rPr>
                <w:noProof/>
                <w:webHidden/>
              </w:rPr>
              <w:fldChar w:fldCharType="end"/>
            </w:r>
          </w:hyperlink>
        </w:p>
        <w:p w14:paraId="65109880" w14:textId="01C2C461" w:rsidR="00133272" w:rsidRDefault="0060734C">
          <w:pPr>
            <w:pStyle w:val="TOC1"/>
            <w:rPr>
              <w:rFonts w:eastAsiaTheme="minorEastAsia" w:cstheme="minorBidi"/>
              <w:b w:val="0"/>
              <w:bCs w:val="0"/>
              <w:i w:val="0"/>
              <w:iCs w:val="0"/>
              <w:noProof/>
              <w:lang w:val="en-ZA"/>
            </w:rPr>
          </w:pPr>
          <w:hyperlink w:anchor="_Toc74565941" w:history="1">
            <w:r w:rsidR="00133272" w:rsidRPr="00763DCB">
              <w:rPr>
                <w:rStyle w:val="Hyperlink"/>
                <w:noProof/>
                <w:lang w:eastAsia="en-GB"/>
              </w:rPr>
              <w:t>Foreword</w:t>
            </w:r>
            <w:r w:rsidR="00133272">
              <w:rPr>
                <w:noProof/>
                <w:webHidden/>
              </w:rPr>
              <w:tab/>
            </w:r>
            <w:r w:rsidR="00133272">
              <w:rPr>
                <w:noProof/>
                <w:webHidden/>
              </w:rPr>
              <w:fldChar w:fldCharType="begin"/>
            </w:r>
            <w:r w:rsidR="00133272">
              <w:rPr>
                <w:noProof/>
                <w:webHidden/>
              </w:rPr>
              <w:instrText xml:space="preserve"> PAGEREF _Toc74565941 \h </w:instrText>
            </w:r>
            <w:r w:rsidR="00133272">
              <w:rPr>
                <w:noProof/>
                <w:webHidden/>
              </w:rPr>
            </w:r>
            <w:r w:rsidR="00133272">
              <w:rPr>
                <w:noProof/>
                <w:webHidden/>
              </w:rPr>
              <w:fldChar w:fldCharType="separate"/>
            </w:r>
            <w:r w:rsidR="004752ED">
              <w:rPr>
                <w:noProof/>
                <w:webHidden/>
              </w:rPr>
              <w:t>5</w:t>
            </w:r>
            <w:r w:rsidR="00133272">
              <w:rPr>
                <w:noProof/>
                <w:webHidden/>
              </w:rPr>
              <w:fldChar w:fldCharType="end"/>
            </w:r>
          </w:hyperlink>
        </w:p>
        <w:p w14:paraId="48B76487" w14:textId="26416178" w:rsidR="00133272" w:rsidRDefault="0060734C">
          <w:pPr>
            <w:pStyle w:val="TOC1"/>
            <w:rPr>
              <w:rFonts w:eastAsiaTheme="minorEastAsia" w:cstheme="minorBidi"/>
              <w:b w:val="0"/>
              <w:bCs w:val="0"/>
              <w:i w:val="0"/>
              <w:iCs w:val="0"/>
              <w:noProof/>
              <w:lang w:val="en-ZA"/>
            </w:rPr>
          </w:pPr>
          <w:hyperlink w:anchor="_Toc74565942" w:history="1">
            <w:r w:rsidR="00133272" w:rsidRPr="00763DCB">
              <w:rPr>
                <w:rStyle w:val="Hyperlink"/>
                <w:noProof/>
                <w:lang w:eastAsia="en-GB"/>
              </w:rPr>
              <w:t>Acknowledgements and authorship</w:t>
            </w:r>
            <w:r w:rsidR="00133272">
              <w:rPr>
                <w:noProof/>
                <w:webHidden/>
              </w:rPr>
              <w:tab/>
            </w:r>
            <w:r w:rsidR="00133272">
              <w:rPr>
                <w:noProof/>
                <w:webHidden/>
              </w:rPr>
              <w:fldChar w:fldCharType="begin"/>
            </w:r>
            <w:r w:rsidR="00133272">
              <w:rPr>
                <w:noProof/>
                <w:webHidden/>
              </w:rPr>
              <w:instrText xml:space="preserve"> PAGEREF _Toc74565942 \h </w:instrText>
            </w:r>
            <w:r w:rsidR="00133272">
              <w:rPr>
                <w:noProof/>
                <w:webHidden/>
              </w:rPr>
            </w:r>
            <w:r w:rsidR="00133272">
              <w:rPr>
                <w:noProof/>
                <w:webHidden/>
              </w:rPr>
              <w:fldChar w:fldCharType="separate"/>
            </w:r>
            <w:r w:rsidR="004752ED">
              <w:rPr>
                <w:noProof/>
                <w:webHidden/>
              </w:rPr>
              <w:t>6</w:t>
            </w:r>
            <w:r w:rsidR="00133272">
              <w:rPr>
                <w:noProof/>
                <w:webHidden/>
              </w:rPr>
              <w:fldChar w:fldCharType="end"/>
            </w:r>
          </w:hyperlink>
        </w:p>
        <w:p w14:paraId="3E987CD0" w14:textId="39537DBD" w:rsidR="00133272" w:rsidRDefault="0060734C">
          <w:pPr>
            <w:pStyle w:val="TOC1"/>
            <w:tabs>
              <w:tab w:val="left" w:pos="440"/>
            </w:tabs>
            <w:rPr>
              <w:rFonts w:eastAsiaTheme="minorEastAsia" w:cstheme="minorBidi"/>
              <w:b w:val="0"/>
              <w:bCs w:val="0"/>
              <w:i w:val="0"/>
              <w:iCs w:val="0"/>
              <w:noProof/>
              <w:lang w:val="en-ZA"/>
            </w:rPr>
          </w:pPr>
          <w:hyperlink w:anchor="_Toc74565943" w:history="1">
            <w:r w:rsidR="00133272" w:rsidRPr="00763DCB">
              <w:rPr>
                <w:rStyle w:val="Hyperlink"/>
                <w:noProof/>
                <w:lang w:eastAsia="en-GB"/>
              </w:rPr>
              <w:t>1.</w:t>
            </w:r>
            <w:r w:rsidR="00133272">
              <w:rPr>
                <w:rFonts w:eastAsiaTheme="minorEastAsia" w:cstheme="minorBidi"/>
                <w:b w:val="0"/>
                <w:bCs w:val="0"/>
                <w:i w:val="0"/>
                <w:iCs w:val="0"/>
                <w:noProof/>
                <w:lang w:val="en-ZA"/>
              </w:rPr>
              <w:tab/>
            </w:r>
            <w:r w:rsidR="00133272" w:rsidRPr="00763DCB">
              <w:rPr>
                <w:rStyle w:val="Hyperlink"/>
                <w:noProof/>
                <w:lang w:eastAsia="en-GB"/>
              </w:rPr>
              <w:t>Introduction</w:t>
            </w:r>
            <w:r w:rsidR="00133272">
              <w:rPr>
                <w:noProof/>
                <w:webHidden/>
              </w:rPr>
              <w:tab/>
            </w:r>
            <w:r w:rsidR="00133272">
              <w:rPr>
                <w:noProof/>
                <w:webHidden/>
              </w:rPr>
              <w:fldChar w:fldCharType="begin"/>
            </w:r>
            <w:r w:rsidR="00133272">
              <w:rPr>
                <w:noProof/>
                <w:webHidden/>
              </w:rPr>
              <w:instrText xml:space="preserve"> PAGEREF _Toc74565943 \h </w:instrText>
            </w:r>
            <w:r w:rsidR="00133272">
              <w:rPr>
                <w:noProof/>
                <w:webHidden/>
              </w:rPr>
            </w:r>
            <w:r w:rsidR="00133272">
              <w:rPr>
                <w:noProof/>
                <w:webHidden/>
              </w:rPr>
              <w:fldChar w:fldCharType="separate"/>
            </w:r>
            <w:r w:rsidR="004752ED">
              <w:rPr>
                <w:noProof/>
                <w:webHidden/>
              </w:rPr>
              <w:t>7</w:t>
            </w:r>
            <w:r w:rsidR="00133272">
              <w:rPr>
                <w:noProof/>
                <w:webHidden/>
              </w:rPr>
              <w:fldChar w:fldCharType="end"/>
            </w:r>
          </w:hyperlink>
        </w:p>
        <w:p w14:paraId="7AF9155F" w14:textId="340278E9" w:rsidR="00133272" w:rsidRDefault="0060734C">
          <w:pPr>
            <w:pStyle w:val="TOC2"/>
            <w:tabs>
              <w:tab w:val="left" w:pos="880"/>
              <w:tab w:val="right" w:leader="dot" w:pos="9010"/>
            </w:tabs>
            <w:rPr>
              <w:rFonts w:eastAsiaTheme="minorEastAsia" w:cstheme="minorBidi"/>
              <w:b w:val="0"/>
              <w:bCs w:val="0"/>
              <w:noProof/>
              <w:sz w:val="24"/>
              <w:szCs w:val="24"/>
              <w:lang w:val="en-ZA"/>
            </w:rPr>
          </w:pPr>
          <w:hyperlink w:anchor="_Toc74565944" w:history="1">
            <w:r w:rsidR="00133272" w:rsidRPr="00763DCB">
              <w:rPr>
                <w:rStyle w:val="Hyperlink"/>
                <w:noProof/>
              </w:rPr>
              <w:t>1.1</w:t>
            </w:r>
            <w:r w:rsidR="00133272">
              <w:rPr>
                <w:rFonts w:eastAsiaTheme="minorEastAsia" w:cstheme="minorBidi"/>
                <w:b w:val="0"/>
                <w:bCs w:val="0"/>
                <w:noProof/>
                <w:sz w:val="24"/>
                <w:szCs w:val="24"/>
                <w:lang w:val="en-ZA"/>
              </w:rPr>
              <w:tab/>
            </w:r>
            <w:r w:rsidR="00133272" w:rsidRPr="00763DCB">
              <w:rPr>
                <w:rStyle w:val="Hyperlink"/>
                <w:noProof/>
              </w:rPr>
              <w:t>Health technology assessment in South Africa’s public health system</w:t>
            </w:r>
            <w:r w:rsidR="00133272">
              <w:rPr>
                <w:noProof/>
                <w:webHidden/>
              </w:rPr>
              <w:tab/>
            </w:r>
            <w:r w:rsidR="00133272">
              <w:rPr>
                <w:noProof/>
                <w:webHidden/>
              </w:rPr>
              <w:fldChar w:fldCharType="begin"/>
            </w:r>
            <w:r w:rsidR="00133272">
              <w:rPr>
                <w:noProof/>
                <w:webHidden/>
              </w:rPr>
              <w:instrText xml:space="preserve"> PAGEREF _Toc74565944 \h </w:instrText>
            </w:r>
            <w:r w:rsidR="00133272">
              <w:rPr>
                <w:noProof/>
                <w:webHidden/>
              </w:rPr>
            </w:r>
            <w:r w:rsidR="00133272">
              <w:rPr>
                <w:noProof/>
                <w:webHidden/>
              </w:rPr>
              <w:fldChar w:fldCharType="separate"/>
            </w:r>
            <w:r w:rsidR="004752ED">
              <w:rPr>
                <w:noProof/>
                <w:webHidden/>
              </w:rPr>
              <w:t>7</w:t>
            </w:r>
            <w:r w:rsidR="00133272">
              <w:rPr>
                <w:noProof/>
                <w:webHidden/>
              </w:rPr>
              <w:fldChar w:fldCharType="end"/>
            </w:r>
          </w:hyperlink>
        </w:p>
        <w:p w14:paraId="40B5C73C" w14:textId="0D9D25ED" w:rsidR="00133272" w:rsidRDefault="0060734C">
          <w:pPr>
            <w:pStyle w:val="TOC3"/>
            <w:tabs>
              <w:tab w:val="left" w:pos="1100"/>
              <w:tab w:val="right" w:leader="dot" w:pos="9010"/>
            </w:tabs>
            <w:rPr>
              <w:rFonts w:eastAsiaTheme="minorEastAsia" w:cstheme="minorBidi"/>
              <w:noProof/>
              <w:sz w:val="24"/>
              <w:szCs w:val="24"/>
              <w:lang w:val="en-ZA"/>
            </w:rPr>
          </w:pPr>
          <w:hyperlink w:anchor="_Toc74565945" w:history="1">
            <w:r w:rsidR="00133272" w:rsidRPr="00763DCB">
              <w:rPr>
                <w:rStyle w:val="Hyperlink"/>
                <w:noProof/>
              </w:rPr>
              <w:t>1.1.1</w:t>
            </w:r>
            <w:r w:rsidR="00133272">
              <w:rPr>
                <w:rFonts w:eastAsiaTheme="minorEastAsia" w:cstheme="minorBidi"/>
                <w:noProof/>
                <w:sz w:val="24"/>
                <w:szCs w:val="24"/>
                <w:lang w:val="en-ZA"/>
              </w:rPr>
              <w:tab/>
            </w:r>
            <w:r w:rsidR="00133272" w:rsidRPr="00763DCB">
              <w:rPr>
                <w:rStyle w:val="Hyperlink"/>
                <w:noProof/>
              </w:rPr>
              <w:t>Guiding principles for HTA in South Africa</w:t>
            </w:r>
            <w:r w:rsidR="00133272">
              <w:rPr>
                <w:noProof/>
                <w:webHidden/>
              </w:rPr>
              <w:tab/>
            </w:r>
            <w:r w:rsidR="00133272">
              <w:rPr>
                <w:noProof/>
                <w:webHidden/>
              </w:rPr>
              <w:fldChar w:fldCharType="begin"/>
            </w:r>
            <w:r w:rsidR="00133272">
              <w:rPr>
                <w:noProof/>
                <w:webHidden/>
              </w:rPr>
              <w:instrText xml:space="preserve"> PAGEREF _Toc74565945 \h </w:instrText>
            </w:r>
            <w:r w:rsidR="00133272">
              <w:rPr>
                <w:noProof/>
                <w:webHidden/>
              </w:rPr>
            </w:r>
            <w:r w:rsidR="00133272">
              <w:rPr>
                <w:noProof/>
                <w:webHidden/>
              </w:rPr>
              <w:fldChar w:fldCharType="separate"/>
            </w:r>
            <w:r w:rsidR="004752ED">
              <w:rPr>
                <w:noProof/>
                <w:webHidden/>
              </w:rPr>
              <w:t>8</w:t>
            </w:r>
            <w:r w:rsidR="00133272">
              <w:rPr>
                <w:noProof/>
                <w:webHidden/>
              </w:rPr>
              <w:fldChar w:fldCharType="end"/>
            </w:r>
          </w:hyperlink>
        </w:p>
        <w:p w14:paraId="18A92E07" w14:textId="114180B2" w:rsidR="00133272" w:rsidRDefault="0060734C">
          <w:pPr>
            <w:pStyle w:val="TOC2"/>
            <w:tabs>
              <w:tab w:val="left" w:pos="880"/>
              <w:tab w:val="right" w:leader="dot" w:pos="9010"/>
            </w:tabs>
            <w:rPr>
              <w:rFonts w:eastAsiaTheme="minorEastAsia" w:cstheme="minorBidi"/>
              <w:b w:val="0"/>
              <w:bCs w:val="0"/>
              <w:noProof/>
              <w:sz w:val="24"/>
              <w:szCs w:val="24"/>
              <w:lang w:val="en-ZA"/>
            </w:rPr>
          </w:pPr>
          <w:hyperlink w:anchor="_Toc74565946" w:history="1">
            <w:r w:rsidR="00133272" w:rsidRPr="00763DCB">
              <w:rPr>
                <w:rStyle w:val="Hyperlink"/>
                <w:noProof/>
                <w:lang w:val="en-ZA" w:eastAsia="en-GB"/>
              </w:rPr>
              <w:t>1.2</w:t>
            </w:r>
            <w:r w:rsidR="00133272">
              <w:rPr>
                <w:rFonts w:eastAsiaTheme="minorEastAsia" w:cstheme="minorBidi"/>
                <w:b w:val="0"/>
                <w:bCs w:val="0"/>
                <w:noProof/>
                <w:sz w:val="24"/>
                <w:szCs w:val="24"/>
                <w:lang w:val="en-ZA"/>
              </w:rPr>
              <w:tab/>
            </w:r>
            <w:r w:rsidR="00133272" w:rsidRPr="00763DCB">
              <w:rPr>
                <w:rStyle w:val="Hyperlink"/>
                <w:noProof/>
                <w:lang w:val="en-ZA" w:eastAsia="en-GB"/>
              </w:rPr>
              <w:t>Stakeholder engagement</w:t>
            </w:r>
            <w:r w:rsidR="00133272">
              <w:rPr>
                <w:noProof/>
                <w:webHidden/>
              </w:rPr>
              <w:tab/>
            </w:r>
            <w:r w:rsidR="00133272">
              <w:rPr>
                <w:noProof/>
                <w:webHidden/>
              </w:rPr>
              <w:fldChar w:fldCharType="begin"/>
            </w:r>
            <w:r w:rsidR="00133272">
              <w:rPr>
                <w:noProof/>
                <w:webHidden/>
              </w:rPr>
              <w:instrText xml:space="preserve"> PAGEREF _Toc74565946 \h </w:instrText>
            </w:r>
            <w:r w:rsidR="00133272">
              <w:rPr>
                <w:noProof/>
                <w:webHidden/>
              </w:rPr>
            </w:r>
            <w:r w:rsidR="00133272">
              <w:rPr>
                <w:noProof/>
                <w:webHidden/>
              </w:rPr>
              <w:fldChar w:fldCharType="separate"/>
            </w:r>
            <w:r w:rsidR="004752ED">
              <w:rPr>
                <w:noProof/>
                <w:webHidden/>
              </w:rPr>
              <w:t>9</w:t>
            </w:r>
            <w:r w:rsidR="00133272">
              <w:rPr>
                <w:noProof/>
                <w:webHidden/>
              </w:rPr>
              <w:fldChar w:fldCharType="end"/>
            </w:r>
          </w:hyperlink>
        </w:p>
        <w:p w14:paraId="2D57853B" w14:textId="448F9AD3" w:rsidR="00133272" w:rsidRDefault="0060734C">
          <w:pPr>
            <w:pStyle w:val="TOC2"/>
            <w:tabs>
              <w:tab w:val="left" w:pos="880"/>
              <w:tab w:val="right" w:leader="dot" w:pos="9010"/>
            </w:tabs>
            <w:rPr>
              <w:rFonts w:eastAsiaTheme="minorEastAsia" w:cstheme="minorBidi"/>
              <w:b w:val="0"/>
              <w:bCs w:val="0"/>
              <w:noProof/>
              <w:sz w:val="24"/>
              <w:szCs w:val="24"/>
              <w:lang w:val="en-ZA"/>
            </w:rPr>
          </w:pPr>
          <w:hyperlink w:anchor="_Toc74565947" w:history="1">
            <w:r w:rsidR="00133272" w:rsidRPr="00763DCB">
              <w:rPr>
                <w:rStyle w:val="Hyperlink"/>
                <w:noProof/>
                <w:lang w:val="en-ZA" w:eastAsia="en-GB"/>
              </w:rPr>
              <w:t>1.3</w:t>
            </w:r>
            <w:r w:rsidR="00133272">
              <w:rPr>
                <w:rFonts w:eastAsiaTheme="minorEastAsia" w:cstheme="minorBidi"/>
                <w:b w:val="0"/>
                <w:bCs w:val="0"/>
                <w:noProof/>
                <w:sz w:val="24"/>
                <w:szCs w:val="24"/>
                <w:lang w:val="en-ZA"/>
              </w:rPr>
              <w:tab/>
            </w:r>
            <w:r w:rsidR="00133272" w:rsidRPr="00763DCB">
              <w:rPr>
                <w:rStyle w:val="Hyperlink"/>
                <w:noProof/>
                <w:lang w:val="en-ZA" w:eastAsia="en-GB"/>
              </w:rPr>
              <w:t>Topic prioritisation process</w:t>
            </w:r>
            <w:r w:rsidR="00133272">
              <w:rPr>
                <w:noProof/>
                <w:webHidden/>
              </w:rPr>
              <w:tab/>
            </w:r>
            <w:r w:rsidR="00133272">
              <w:rPr>
                <w:noProof/>
                <w:webHidden/>
              </w:rPr>
              <w:fldChar w:fldCharType="begin"/>
            </w:r>
            <w:r w:rsidR="00133272">
              <w:rPr>
                <w:noProof/>
                <w:webHidden/>
              </w:rPr>
              <w:instrText xml:space="preserve"> PAGEREF _Toc74565947 \h </w:instrText>
            </w:r>
            <w:r w:rsidR="00133272">
              <w:rPr>
                <w:noProof/>
                <w:webHidden/>
              </w:rPr>
            </w:r>
            <w:r w:rsidR="00133272">
              <w:rPr>
                <w:noProof/>
                <w:webHidden/>
              </w:rPr>
              <w:fldChar w:fldCharType="separate"/>
            </w:r>
            <w:r w:rsidR="004752ED">
              <w:rPr>
                <w:noProof/>
                <w:webHidden/>
              </w:rPr>
              <w:t>9</w:t>
            </w:r>
            <w:r w:rsidR="00133272">
              <w:rPr>
                <w:noProof/>
                <w:webHidden/>
              </w:rPr>
              <w:fldChar w:fldCharType="end"/>
            </w:r>
          </w:hyperlink>
        </w:p>
        <w:p w14:paraId="119EF53D" w14:textId="1A824F33" w:rsidR="00133272" w:rsidRDefault="0060734C">
          <w:pPr>
            <w:pStyle w:val="TOC2"/>
            <w:tabs>
              <w:tab w:val="left" w:pos="880"/>
              <w:tab w:val="right" w:leader="dot" w:pos="9010"/>
            </w:tabs>
            <w:rPr>
              <w:rFonts w:eastAsiaTheme="minorEastAsia" w:cstheme="minorBidi"/>
              <w:b w:val="0"/>
              <w:bCs w:val="0"/>
              <w:noProof/>
              <w:sz w:val="24"/>
              <w:szCs w:val="24"/>
              <w:lang w:val="en-ZA"/>
            </w:rPr>
          </w:pPr>
          <w:hyperlink w:anchor="_Toc74565948" w:history="1">
            <w:r w:rsidR="00133272" w:rsidRPr="00763DCB">
              <w:rPr>
                <w:rStyle w:val="Hyperlink"/>
                <w:noProof/>
              </w:rPr>
              <w:t>1.4</w:t>
            </w:r>
            <w:r w:rsidR="00133272">
              <w:rPr>
                <w:rFonts w:eastAsiaTheme="minorEastAsia" w:cstheme="minorBidi"/>
                <w:b w:val="0"/>
                <w:bCs w:val="0"/>
                <w:noProof/>
                <w:sz w:val="24"/>
                <w:szCs w:val="24"/>
                <w:lang w:val="en-ZA"/>
              </w:rPr>
              <w:tab/>
            </w:r>
            <w:r w:rsidR="00133272" w:rsidRPr="00763DCB">
              <w:rPr>
                <w:rStyle w:val="Hyperlink"/>
                <w:noProof/>
              </w:rPr>
              <w:t>Tiers of assessment</w:t>
            </w:r>
            <w:r w:rsidR="00133272">
              <w:rPr>
                <w:noProof/>
                <w:webHidden/>
              </w:rPr>
              <w:tab/>
            </w:r>
            <w:r w:rsidR="00133272">
              <w:rPr>
                <w:noProof/>
                <w:webHidden/>
              </w:rPr>
              <w:fldChar w:fldCharType="begin"/>
            </w:r>
            <w:r w:rsidR="00133272">
              <w:rPr>
                <w:noProof/>
                <w:webHidden/>
              </w:rPr>
              <w:instrText xml:space="preserve"> PAGEREF _Toc74565948 \h </w:instrText>
            </w:r>
            <w:r w:rsidR="00133272">
              <w:rPr>
                <w:noProof/>
                <w:webHidden/>
              </w:rPr>
            </w:r>
            <w:r w:rsidR="00133272">
              <w:rPr>
                <w:noProof/>
                <w:webHidden/>
              </w:rPr>
              <w:fldChar w:fldCharType="separate"/>
            </w:r>
            <w:r w:rsidR="004752ED">
              <w:rPr>
                <w:noProof/>
                <w:webHidden/>
              </w:rPr>
              <w:t>11</w:t>
            </w:r>
            <w:r w:rsidR="00133272">
              <w:rPr>
                <w:noProof/>
                <w:webHidden/>
              </w:rPr>
              <w:fldChar w:fldCharType="end"/>
            </w:r>
          </w:hyperlink>
        </w:p>
        <w:p w14:paraId="1A32DF9B" w14:textId="618D6D93" w:rsidR="00133272" w:rsidRDefault="0060734C">
          <w:pPr>
            <w:pStyle w:val="TOC3"/>
            <w:tabs>
              <w:tab w:val="right" w:leader="dot" w:pos="9010"/>
            </w:tabs>
            <w:rPr>
              <w:rFonts w:eastAsiaTheme="minorEastAsia" w:cstheme="minorBidi"/>
              <w:noProof/>
              <w:sz w:val="24"/>
              <w:szCs w:val="24"/>
              <w:lang w:val="en-ZA"/>
            </w:rPr>
          </w:pPr>
          <w:hyperlink w:anchor="_Toc74565949" w:history="1">
            <w:r w:rsidR="00133272" w:rsidRPr="00763DCB">
              <w:rPr>
                <w:rStyle w:val="Hyperlink"/>
                <w:noProof/>
                <w:lang w:eastAsia="en-GB"/>
              </w:rPr>
              <w:t>Stage 1: Technical review</w:t>
            </w:r>
            <w:r w:rsidR="00133272">
              <w:rPr>
                <w:noProof/>
                <w:webHidden/>
              </w:rPr>
              <w:tab/>
            </w:r>
            <w:r w:rsidR="00133272">
              <w:rPr>
                <w:noProof/>
                <w:webHidden/>
              </w:rPr>
              <w:fldChar w:fldCharType="begin"/>
            </w:r>
            <w:r w:rsidR="00133272">
              <w:rPr>
                <w:noProof/>
                <w:webHidden/>
              </w:rPr>
              <w:instrText xml:space="preserve"> PAGEREF _Toc74565949 \h </w:instrText>
            </w:r>
            <w:r w:rsidR="00133272">
              <w:rPr>
                <w:noProof/>
                <w:webHidden/>
              </w:rPr>
            </w:r>
            <w:r w:rsidR="00133272">
              <w:rPr>
                <w:noProof/>
                <w:webHidden/>
              </w:rPr>
              <w:fldChar w:fldCharType="separate"/>
            </w:r>
            <w:r w:rsidR="004752ED">
              <w:rPr>
                <w:noProof/>
                <w:webHidden/>
              </w:rPr>
              <w:t>11</w:t>
            </w:r>
            <w:r w:rsidR="00133272">
              <w:rPr>
                <w:noProof/>
                <w:webHidden/>
              </w:rPr>
              <w:fldChar w:fldCharType="end"/>
            </w:r>
          </w:hyperlink>
        </w:p>
        <w:p w14:paraId="2CB90ADC" w14:textId="358289F3" w:rsidR="00133272" w:rsidRDefault="0060734C">
          <w:pPr>
            <w:pStyle w:val="TOC3"/>
            <w:tabs>
              <w:tab w:val="right" w:leader="dot" w:pos="9010"/>
            </w:tabs>
            <w:rPr>
              <w:rFonts w:eastAsiaTheme="minorEastAsia" w:cstheme="minorBidi"/>
              <w:noProof/>
              <w:sz w:val="24"/>
              <w:szCs w:val="24"/>
              <w:lang w:val="en-ZA"/>
            </w:rPr>
          </w:pPr>
          <w:hyperlink w:anchor="_Toc74565950" w:history="1">
            <w:r w:rsidR="00133272" w:rsidRPr="00763DCB">
              <w:rPr>
                <w:rStyle w:val="Hyperlink"/>
                <w:noProof/>
                <w:lang w:eastAsia="en-GB"/>
              </w:rPr>
              <w:t>Stage 2: Additional analysis</w:t>
            </w:r>
            <w:r w:rsidR="00133272">
              <w:rPr>
                <w:noProof/>
                <w:webHidden/>
              </w:rPr>
              <w:tab/>
            </w:r>
            <w:r w:rsidR="00133272">
              <w:rPr>
                <w:noProof/>
                <w:webHidden/>
              </w:rPr>
              <w:fldChar w:fldCharType="begin"/>
            </w:r>
            <w:r w:rsidR="00133272">
              <w:rPr>
                <w:noProof/>
                <w:webHidden/>
              </w:rPr>
              <w:instrText xml:space="preserve"> PAGEREF _Toc74565950 \h </w:instrText>
            </w:r>
            <w:r w:rsidR="00133272">
              <w:rPr>
                <w:noProof/>
                <w:webHidden/>
              </w:rPr>
            </w:r>
            <w:r w:rsidR="00133272">
              <w:rPr>
                <w:noProof/>
                <w:webHidden/>
              </w:rPr>
              <w:fldChar w:fldCharType="separate"/>
            </w:r>
            <w:r w:rsidR="004752ED">
              <w:rPr>
                <w:noProof/>
                <w:webHidden/>
              </w:rPr>
              <w:t>11</w:t>
            </w:r>
            <w:r w:rsidR="00133272">
              <w:rPr>
                <w:noProof/>
                <w:webHidden/>
              </w:rPr>
              <w:fldChar w:fldCharType="end"/>
            </w:r>
          </w:hyperlink>
        </w:p>
        <w:p w14:paraId="51E273AF" w14:textId="6B656E22" w:rsidR="00133272" w:rsidRDefault="0060734C">
          <w:pPr>
            <w:pStyle w:val="TOC1"/>
            <w:tabs>
              <w:tab w:val="left" w:pos="440"/>
            </w:tabs>
            <w:rPr>
              <w:rFonts w:eastAsiaTheme="minorEastAsia" w:cstheme="minorBidi"/>
              <w:b w:val="0"/>
              <w:bCs w:val="0"/>
              <w:i w:val="0"/>
              <w:iCs w:val="0"/>
              <w:noProof/>
              <w:lang w:val="en-ZA"/>
            </w:rPr>
          </w:pPr>
          <w:hyperlink w:anchor="_Toc74565951" w:history="1">
            <w:r w:rsidR="00133272" w:rsidRPr="00763DCB">
              <w:rPr>
                <w:rStyle w:val="Hyperlink"/>
                <w:noProof/>
              </w:rPr>
              <w:t>2.</w:t>
            </w:r>
            <w:r w:rsidR="00133272">
              <w:rPr>
                <w:rFonts w:eastAsiaTheme="minorEastAsia" w:cstheme="minorBidi"/>
                <w:b w:val="0"/>
                <w:bCs w:val="0"/>
                <w:i w:val="0"/>
                <w:iCs w:val="0"/>
                <w:noProof/>
                <w:lang w:val="en-ZA"/>
              </w:rPr>
              <w:tab/>
            </w:r>
            <w:r w:rsidR="00133272" w:rsidRPr="00763DCB">
              <w:rPr>
                <w:rStyle w:val="Hyperlink"/>
                <w:noProof/>
                <w:lang w:eastAsia="en-GB"/>
              </w:rPr>
              <w:t>Technology assessment scope development</w:t>
            </w:r>
            <w:r w:rsidR="00133272">
              <w:rPr>
                <w:noProof/>
                <w:webHidden/>
              </w:rPr>
              <w:tab/>
            </w:r>
            <w:r w:rsidR="00133272">
              <w:rPr>
                <w:noProof/>
                <w:webHidden/>
              </w:rPr>
              <w:fldChar w:fldCharType="begin"/>
            </w:r>
            <w:r w:rsidR="00133272">
              <w:rPr>
                <w:noProof/>
                <w:webHidden/>
              </w:rPr>
              <w:instrText xml:space="preserve"> PAGEREF _Toc74565951 \h </w:instrText>
            </w:r>
            <w:r w:rsidR="00133272">
              <w:rPr>
                <w:noProof/>
                <w:webHidden/>
              </w:rPr>
            </w:r>
            <w:r w:rsidR="00133272">
              <w:rPr>
                <w:noProof/>
                <w:webHidden/>
              </w:rPr>
              <w:fldChar w:fldCharType="separate"/>
            </w:r>
            <w:r w:rsidR="004752ED">
              <w:rPr>
                <w:noProof/>
                <w:webHidden/>
              </w:rPr>
              <w:t>15</w:t>
            </w:r>
            <w:r w:rsidR="00133272">
              <w:rPr>
                <w:noProof/>
                <w:webHidden/>
              </w:rPr>
              <w:fldChar w:fldCharType="end"/>
            </w:r>
          </w:hyperlink>
        </w:p>
        <w:p w14:paraId="777CF1A3" w14:textId="7B0EA8A3" w:rsidR="00133272" w:rsidRDefault="0060734C">
          <w:pPr>
            <w:pStyle w:val="TOC1"/>
            <w:tabs>
              <w:tab w:val="left" w:pos="440"/>
            </w:tabs>
            <w:rPr>
              <w:rFonts w:eastAsiaTheme="minorEastAsia" w:cstheme="minorBidi"/>
              <w:b w:val="0"/>
              <w:bCs w:val="0"/>
              <w:i w:val="0"/>
              <w:iCs w:val="0"/>
              <w:noProof/>
              <w:lang w:val="en-ZA"/>
            </w:rPr>
          </w:pPr>
          <w:hyperlink w:anchor="_Toc74565952" w:history="1">
            <w:r w:rsidR="00133272" w:rsidRPr="00763DCB">
              <w:rPr>
                <w:rStyle w:val="Hyperlink"/>
                <w:noProof/>
              </w:rPr>
              <w:t>3.</w:t>
            </w:r>
            <w:r w:rsidR="00133272">
              <w:rPr>
                <w:rFonts w:eastAsiaTheme="minorEastAsia" w:cstheme="minorBidi"/>
                <w:b w:val="0"/>
                <w:bCs w:val="0"/>
                <w:i w:val="0"/>
                <w:iCs w:val="0"/>
                <w:noProof/>
                <w:lang w:val="en-ZA"/>
              </w:rPr>
              <w:tab/>
            </w:r>
            <w:r w:rsidR="00133272" w:rsidRPr="00763DCB">
              <w:rPr>
                <w:rStyle w:val="Hyperlink"/>
                <w:noProof/>
              </w:rPr>
              <w:t>Assessment</w:t>
            </w:r>
            <w:r w:rsidR="00133272">
              <w:rPr>
                <w:noProof/>
                <w:webHidden/>
              </w:rPr>
              <w:tab/>
            </w:r>
            <w:r w:rsidR="00133272">
              <w:rPr>
                <w:noProof/>
                <w:webHidden/>
              </w:rPr>
              <w:fldChar w:fldCharType="begin"/>
            </w:r>
            <w:r w:rsidR="00133272">
              <w:rPr>
                <w:noProof/>
                <w:webHidden/>
              </w:rPr>
              <w:instrText xml:space="preserve"> PAGEREF _Toc74565952 \h </w:instrText>
            </w:r>
            <w:r w:rsidR="00133272">
              <w:rPr>
                <w:noProof/>
                <w:webHidden/>
              </w:rPr>
            </w:r>
            <w:r w:rsidR="00133272">
              <w:rPr>
                <w:noProof/>
                <w:webHidden/>
              </w:rPr>
              <w:fldChar w:fldCharType="separate"/>
            </w:r>
            <w:r w:rsidR="004752ED">
              <w:rPr>
                <w:noProof/>
                <w:webHidden/>
              </w:rPr>
              <w:t>16</w:t>
            </w:r>
            <w:r w:rsidR="00133272">
              <w:rPr>
                <w:noProof/>
                <w:webHidden/>
              </w:rPr>
              <w:fldChar w:fldCharType="end"/>
            </w:r>
          </w:hyperlink>
        </w:p>
        <w:p w14:paraId="0F4EFE18" w14:textId="0BD19A8C" w:rsidR="00133272" w:rsidRDefault="0060734C">
          <w:pPr>
            <w:pStyle w:val="TOC2"/>
            <w:tabs>
              <w:tab w:val="left" w:pos="880"/>
              <w:tab w:val="right" w:leader="dot" w:pos="9010"/>
            </w:tabs>
            <w:rPr>
              <w:rFonts w:eastAsiaTheme="minorEastAsia" w:cstheme="minorBidi"/>
              <w:b w:val="0"/>
              <w:bCs w:val="0"/>
              <w:noProof/>
              <w:sz w:val="24"/>
              <w:szCs w:val="24"/>
              <w:lang w:val="en-ZA"/>
            </w:rPr>
          </w:pPr>
          <w:hyperlink w:anchor="_Toc74565953" w:history="1">
            <w:r w:rsidR="00133272" w:rsidRPr="00763DCB">
              <w:rPr>
                <w:rStyle w:val="Hyperlink"/>
                <w:noProof/>
              </w:rPr>
              <w:t>3.1</w:t>
            </w:r>
            <w:r w:rsidR="00133272">
              <w:rPr>
                <w:rFonts w:eastAsiaTheme="minorEastAsia" w:cstheme="minorBidi"/>
                <w:b w:val="0"/>
                <w:bCs w:val="0"/>
                <w:noProof/>
                <w:sz w:val="24"/>
                <w:szCs w:val="24"/>
                <w:lang w:val="en-ZA"/>
              </w:rPr>
              <w:tab/>
            </w:r>
            <w:r w:rsidR="00133272" w:rsidRPr="00763DCB">
              <w:rPr>
                <w:rStyle w:val="Hyperlink"/>
                <w:noProof/>
              </w:rPr>
              <w:t>Stage 1: Technical Review Report</w:t>
            </w:r>
            <w:r w:rsidR="00133272">
              <w:rPr>
                <w:noProof/>
                <w:webHidden/>
              </w:rPr>
              <w:tab/>
            </w:r>
            <w:r w:rsidR="00133272">
              <w:rPr>
                <w:noProof/>
                <w:webHidden/>
              </w:rPr>
              <w:fldChar w:fldCharType="begin"/>
            </w:r>
            <w:r w:rsidR="00133272">
              <w:rPr>
                <w:noProof/>
                <w:webHidden/>
              </w:rPr>
              <w:instrText xml:space="preserve"> PAGEREF _Toc74565953 \h </w:instrText>
            </w:r>
            <w:r w:rsidR="00133272">
              <w:rPr>
                <w:noProof/>
                <w:webHidden/>
              </w:rPr>
            </w:r>
            <w:r w:rsidR="00133272">
              <w:rPr>
                <w:noProof/>
                <w:webHidden/>
              </w:rPr>
              <w:fldChar w:fldCharType="separate"/>
            </w:r>
            <w:r w:rsidR="004752ED">
              <w:rPr>
                <w:noProof/>
                <w:webHidden/>
              </w:rPr>
              <w:t>17</w:t>
            </w:r>
            <w:r w:rsidR="00133272">
              <w:rPr>
                <w:noProof/>
                <w:webHidden/>
              </w:rPr>
              <w:fldChar w:fldCharType="end"/>
            </w:r>
          </w:hyperlink>
        </w:p>
        <w:p w14:paraId="64768634" w14:textId="733C0DCB" w:rsidR="00133272" w:rsidRDefault="0060734C">
          <w:pPr>
            <w:pStyle w:val="TOC3"/>
            <w:tabs>
              <w:tab w:val="left" w:pos="1100"/>
              <w:tab w:val="right" w:leader="dot" w:pos="9010"/>
            </w:tabs>
            <w:rPr>
              <w:rFonts w:eastAsiaTheme="minorEastAsia" w:cstheme="minorBidi"/>
              <w:noProof/>
              <w:sz w:val="24"/>
              <w:szCs w:val="24"/>
              <w:lang w:val="en-ZA"/>
            </w:rPr>
          </w:pPr>
          <w:hyperlink w:anchor="_Toc74565954" w:history="1">
            <w:r w:rsidR="00133272" w:rsidRPr="00763DCB">
              <w:rPr>
                <w:rStyle w:val="Hyperlink"/>
                <w:noProof/>
              </w:rPr>
              <w:t>3.1.1</w:t>
            </w:r>
            <w:r w:rsidR="00133272">
              <w:rPr>
                <w:rFonts w:eastAsiaTheme="minorEastAsia" w:cstheme="minorBidi"/>
                <w:noProof/>
                <w:sz w:val="24"/>
                <w:szCs w:val="24"/>
                <w:lang w:val="en-ZA"/>
              </w:rPr>
              <w:tab/>
            </w:r>
            <w:r w:rsidR="00133272" w:rsidRPr="00763DCB">
              <w:rPr>
                <w:rStyle w:val="Hyperlink"/>
                <w:noProof/>
              </w:rPr>
              <w:t>Clinical evidence</w:t>
            </w:r>
            <w:r w:rsidR="00133272">
              <w:rPr>
                <w:noProof/>
                <w:webHidden/>
              </w:rPr>
              <w:tab/>
            </w:r>
            <w:r w:rsidR="00133272">
              <w:rPr>
                <w:noProof/>
                <w:webHidden/>
              </w:rPr>
              <w:fldChar w:fldCharType="begin"/>
            </w:r>
            <w:r w:rsidR="00133272">
              <w:rPr>
                <w:noProof/>
                <w:webHidden/>
              </w:rPr>
              <w:instrText xml:space="preserve"> PAGEREF _Toc74565954 \h </w:instrText>
            </w:r>
            <w:r w:rsidR="00133272">
              <w:rPr>
                <w:noProof/>
                <w:webHidden/>
              </w:rPr>
            </w:r>
            <w:r w:rsidR="00133272">
              <w:rPr>
                <w:noProof/>
                <w:webHidden/>
              </w:rPr>
              <w:fldChar w:fldCharType="separate"/>
            </w:r>
            <w:r w:rsidR="004752ED">
              <w:rPr>
                <w:noProof/>
                <w:webHidden/>
              </w:rPr>
              <w:t>17</w:t>
            </w:r>
            <w:r w:rsidR="00133272">
              <w:rPr>
                <w:noProof/>
                <w:webHidden/>
              </w:rPr>
              <w:fldChar w:fldCharType="end"/>
            </w:r>
          </w:hyperlink>
        </w:p>
        <w:p w14:paraId="32076E87" w14:textId="2FCDE2FB" w:rsidR="00133272" w:rsidRDefault="0060734C">
          <w:pPr>
            <w:pStyle w:val="TOC3"/>
            <w:tabs>
              <w:tab w:val="left" w:pos="1100"/>
              <w:tab w:val="right" w:leader="dot" w:pos="9010"/>
            </w:tabs>
            <w:rPr>
              <w:rFonts w:eastAsiaTheme="minorEastAsia" w:cstheme="minorBidi"/>
              <w:noProof/>
              <w:sz w:val="24"/>
              <w:szCs w:val="24"/>
              <w:lang w:val="en-ZA"/>
            </w:rPr>
          </w:pPr>
          <w:hyperlink w:anchor="_Toc74565955" w:history="1">
            <w:r w:rsidR="00133272" w:rsidRPr="00763DCB">
              <w:rPr>
                <w:rStyle w:val="Hyperlink"/>
                <w:noProof/>
                <w:lang w:eastAsia="en-GB"/>
              </w:rPr>
              <w:t>3.1.2</w:t>
            </w:r>
            <w:r w:rsidR="00133272">
              <w:rPr>
                <w:rFonts w:eastAsiaTheme="minorEastAsia" w:cstheme="minorBidi"/>
                <w:noProof/>
                <w:sz w:val="24"/>
                <w:szCs w:val="24"/>
                <w:lang w:val="en-ZA"/>
              </w:rPr>
              <w:tab/>
            </w:r>
            <w:r w:rsidR="00133272" w:rsidRPr="00763DCB">
              <w:rPr>
                <w:rStyle w:val="Hyperlink"/>
                <w:noProof/>
                <w:lang w:eastAsia="en-GB"/>
              </w:rPr>
              <w:t>Economic evidence</w:t>
            </w:r>
            <w:r w:rsidR="00133272">
              <w:rPr>
                <w:noProof/>
                <w:webHidden/>
              </w:rPr>
              <w:tab/>
            </w:r>
            <w:r w:rsidR="00133272">
              <w:rPr>
                <w:noProof/>
                <w:webHidden/>
              </w:rPr>
              <w:fldChar w:fldCharType="begin"/>
            </w:r>
            <w:r w:rsidR="00133272">
              <w:rPr>
                <w:noProof/>
                <w:webHidden/>
              </w:rPr>
              <w:instrText xml:space="preserve"> PAGEREF _Toc74565955 \h </w:instrText>
            </w:r>
            <w:r w:rsidR="00133272">
              <w:rPr>
                <w:noProof/>
                <w:webHidden/>
              </w:rPr>
            </w:r>
            <w:r w:rsidR="00133272">
              <w:rPr>
                <w:noProof/>
                <w:webHidden/>
              </w:rPr>
              <w:fldChar w:fldCharType="separate"/>
            </w:r>
            <w:r w:rsidR="004752ED">
              <w:rPr>
                <w:noProof/>
                <w:webHidden/>
              </w:rPr>
              <w:t>21</w:t>
            </w:r>
            <w:r w:rsidR="00133272">
              <w:rPr>
                <w:noProof/>
                <w:webHidden/>
              </w:rPr>
              <w:fldChar w:fldCharType="end"/>
            </w:r>
          </w:hyperlink>
        </w:p>
        <w:p w14:paraId="622811A0" w14:textId="53D5792D" w:rsidR="00133272" w:rsidRDefault="0060734C">
          <w:pPr>
            <w:pStyle w:val="TOC3"/>
            <w:tabs>
              <w:tab w:val="left" w:pos="1100"/>
              <w:tab w:val="right" w:leader="dot" w:pos="9010"/>
            </w:tabs>
            <w:rPr>
              <w:rFonts w:eastAsiaTheme="minorEastAsia" w:cstheme="minorBidi"/>
              <w:noProof/>
              <w:sz w:val="24"/>
              <w:szCs w:val="24"/>
              <w:lang w:val="en-ZA"/>
            </w:rPr>
          </w:pPr>
          <w:hyperlink w:anchor="_Toc74565956" w:history="1">
            <w:r w:rsidR="00133272" w:rsidRPr="00763DCB">
              <w:rPr>
                <w:rStyle w:val="Hyperlink"/>
                <w:noProof/>
                <w:lang w:eastAsia="en-GB"/>
              </w:rPr>
              <w:t>3.1.3</w:t>
            </w:r>
            <w:r w:rsidR="00133272">
              <w:rPr>
                <w:rFonts w:eastAsiaTheme="minorEastAsia" w:cstheme="minorBidi"/>
                <w:noProof/>
                <w:sz w:val="24"/>
                <w:szCs w:val="24"/>
                <w:lang w:val="en-ZA"/>
              </w:rPr>
              <w:tab/>
            </w:r>
            <w:r w:rsidR="00133272" w:rsidRPr="00763DCB">
              <w:rPr>
                <w:rStyle w:val="Hyperlink"/>
                <w:noProof/>
                <w:lang w:eastAsia="en-GB"/>
              </w:rPr>
              <w:t>Equity considerations</w:t>
            </w:r>
            <w:r w:rsidR="00133272">
              <w:rPr>
                <w:noProof/>
                <w:webHidden/>
              </w:rPr>
              <w:tab/>
            </w:r>
            <w:r w:rsidR="00133272">
              <w:rPr>
                <w:noProof/>
                <w:webHidden/>
              </w:rPr>
              <w:fldChar w:fldCharType="begin"/>
            </w:r>
            <w:r w:rsidR="00133272">
              <w:rPr>
                <w:noProof/>
                <w:webHidden/>
              </w:rPr>
              <w:instrText xml:space="preserve"> PAGEREF _Toc74565956 \h </w:instrText>
            </w:r>
            <w:r w:rsidR="00133272">
              <w:rPr>
                <w:noProof/>
                <w:webHidden/>
              </w:rPr>
            </w:r>
            <w:r w:rsidR="00133272">
              <w:rPr>
                <w:noProof/>
                <w:webHidden/>
              </w:rPr>
              <w:fldChar w:fldCharType="separate"/>
            </w:r>
            <w:r w:rsidR="004752ED">
              <w:rPr>
                <w:noProof/>
                <w:webHidden/>
              </w:rPr>
              <w:t>23</w:t>
            </w:r>
            <w:r w:rsidR="00133272">
              <w:rPr>
                <w:noProof/>
                <w:webHidden/>
              </w:rPr>
              <w:fldChar w:fldCharType="end"/>
            </w:r>
          </w:hyperlink>
        </w:p>
        <w:p w14:paraId="36390623" w14:textId="0284A57E" w:rsidR="00133272" w:rsidRDefault="0060734C">
          <w:pPr>
            <w:pStyle w:val="TOC3"/>
            <w:tabs>
              <w:tab w:val="left" w:pos="1100"/>
              <w:tab w:val="right" w:leader="dot" w:pos="9010"/>
            </w:tabs>
            <w:rPr>
              <w:rFonts w:eastAsiaTheme="minorEastAsia" w:cstheme="minorBidi"/>
              <w:noProof/>
              <w:sz w:val="24"/>
              <w:szCs w:val="24"/>
              <w:lang w:val="en-ZA"/>
            </w:rPr>
          </w:pPr>
          <w:hyperlink w:anchor="_Toc74565957" w:history="1">
            <w:r w:rsidR="00133272" w:rsidRPr="00763DCB">
              <w:rPr>
                <w:rStyle w:val="Hyperlink"/>
                <w:noProof/>
                <w:lang w:eastAsia="en-GB"/>
              </w:rPr>
              <w:t>3.1.4</w:t>
            </w:r>
            <w:r w:rsidR="00133272">
              <w:rPr>
                <w:rFonts w:eastAsiaTheme="minorEastAsia" w:cstheme="minorBidi"/>
                <w:noProof/>
                <w:sz w:val="24"/>
                <w:szCs w:val="24"/>
                <w:lang w:val="en-ZA"/>
              </w:rPr>
              <w:tab/>
            </w:r>
            <w:r w:rsidR="00133272" w:rsidRPr="00763DCB">
              <w:rPr>
                <w:rStyle w:val="Hyperlink"/>
                <w:noProof/>
                <w:lang w:eastAsia="en-GB"/>
              </w:rPr>
              <w:t>Social value considerations</w:t>
            </w:r>
            <w:r w:rsidR="00133272">
              <w:rPr>
                <w:noProof/>
                <w:webHidden/>
              </w:rPr>
              <w:tab/>
            </w:r>
            <w:r w:rsidR="00133272">
              <w:rPr>
                <w:noProof/>
                <w:webHidden/>
              </w:rPr>
              <w:fldChar w:fldCharType="begin"/>
            </w:r>
            <w:r w:rsidR="00133272">
              <w:rPr>
                <w:noProof/>
                <w:webHidden/>
              </w:rPr>
              <w:instrText xml:space="preserve"> PAGEREF _Toc74565957 \h </w:instrText>
            </w:r>
            <w:r w:rsidR="00133272">
              <w:rPr>
                <w:noProof/>
                <w:webHidden/>
              </w:rPr>
            </w:r>
            <w:r w:rsidR="00133272">
              <w:rPr>
                <w:noProof/>
                <w:webHidden/>
              </w:rPr>
              <w:fldChar w:fldCharType="separate"/>
            </w:r>
            <w:r w:rsidR="004752ED">
              <w:rPr>
                <w:noProof/>
                <w:webHidden/>
              </w:rPr>
              <w:t>24</w:t>
            </w:r>
            <w:r w:rsidR="00133272">
              <w:rPr>
                <w:noProof/>
                <w:webHidden/>
              </w:rPr>
              <w:fldChar w:fldCharType="end"/>
            </w:r>
          </w:hyperlink>
        </w:p>
        <w:p w14:paraId="44AD2C7B" w14:textId="04C46CB2" w:rsidR="00133272" w:rsidRDefault="0060734C">
          <w:pPr>
            <w:pStyle w:val="TOC3"/>
            <w:tabs>
              <w:tab w:val="left" w:pos="1100"/>
              <w:tab w:val="right" w:leader="dot" w:pos="9010"/>
            </w:tabs>
            <w:rPr>
              <w:rFonts w:eastAsiaTheme="minorEastAsia" w:cstheme="minorBidi"/>
              <w:noProof/>
              <w:sz w:val="24"/>
              <w:szCs w:val="24"/>
              <w:lang w:val="en-ZA"/>
            </w:rPr>
          </w:pPr>
          <w:hyperlink w:anchor="_Toc74565958" w:history="1">
            <w:r w:rsidR="00133272" w:rsidRPr="00763DCB">
              <w:rPr>
                <w:rStyle w:val="Hyperlink"/>
                <w:noProof/>
              </w:rPr>
              <w:t>3.1.5</w:t>
            </w:r>
            <w:r w:rsidR="00133272">
              <w:rPr>
                <w:rFonts w:eastAsiaTheme="minorEastAsia" w:cstheme="minorBidi"/>
                <w:noProof/>
                <w:sz w:val="24"/>
                <w:szCs w:val="24"/>
                <w:lang w:val="en-ZA"/>
              </w:rPr>
              <w:tab/>
            </w:r>
            <w:r w:rsidR="00133272" w:rsidRPr="00763DCB">
              <w:rPr>
                <w:rStyle w:val="Hyperlink"/>
                <w:noProof/>
              </w:rPr>
              <w:t>Feasibility considerations</w:t>
            </w:r>
            <w:r w:rsidR="00133272">
              <w:rPr>
                <w:noProof/>
                <w:webHidden/>
              </w:rPr>
              <w:tab/>
            </w:r>
            <w:r w:rsidR="00133272">
              <w:rPr>
                <w:noProof/>
                <w:webHidden/>
              </w:rPr>
              <w:fldChar w:fldCharType="begin"/>
            </w:r>
            <w:r w:rsidR="00133272">
              <w:rPr>
                <w:noProof/>
                <w:webHidden/>
              </w:rPr>
              <w:instrText xml:space="preserve"> PAGEREF _Toc74565958 \h </w:instrText>
            </w:r>
            <w:r w:rsidR="00133272">
              <w:rPr>
                <w:noProof/>
                <w:webHidden/>
              </w:rPr>
            </w:r>
            <w:r w:rsidR="00133272">
              <w:rPr>
                <w:noProof/>
                <w:webHidden/>
              </w:rPr>
              <w:fldChar w:fldCharType="separate"/>
            </w:r>
            <w:r w:rsidR="004752ED">
              <w:rPr>
                <w:noProof/>
                <w:webHidden/>
              </w:rPr>
              <w:t>25</w:t>
            </w:r>
            <w:r w:rsidR="00133272">
              <w:rPr>
                <w:noProof/>
                <w:webHidden/>
              </w:rPr>
              <w:fldChar w:fldCharType="end"/>
            </w:r>
          </w:hyperlink>
        </w:p>
        <w:p w14:paraId="42903443" w14:textId="4A66324B" w:rsidR="00133272" w:rsidRDefault="0060734C">
          <w:pPr>
            <w:pStyle w:val="TOC3"/>
            <w:tabs>
              <w:tab w:val="left" w:pos="1100"/>
              <w:tab w:val="right" w:leader="dot" w:pos="9010"/>
            </w:tabs>
            <w:rPr>
              <w:rFonts w:eastAsiaTheme="minorEastAsia" w:cstheme="minorBidi"/>
              <w:noProof/>
              <w:sz w:val="24"/>
              <w:szCs w:val="24"/>
              <w:lang w:val="en-ZA"/>
            </w:rPr>
          </w:pPr>
          <w:hyperlink w:anchor="_Toc74565959" w:history="1">
            <w:r w:rsidR="00133272" w:rsidRPr="00763DCB">
              <w:rPr>
                <w:rStyle w:val="Hyperlink"/>
                <w:noProof/>
                <w:lang w:eastAsia="en-GB"/>
              </w:rPr>
              <w:t>3.1.6</w:t>
            </w:r>
            <w:r w:rsidR="00133272">
              <w:rPr>
                <w:rFonts w:eastAsiaTheme="minorEastAsia" w:cstheme="minorBidi"/>
                <w:noProof/>
                <w:sz w:val="24"/>
                <w:szCs w:val="24"/>
                <w:lang w:val="en-ZA"/>
              </w:rPr>
              <w:tab/>
            </w:r>
            <w:r w:rsidR="00133272" w:rsidRPr="00763DCB">
              <w:rPr>
                <w:rStyle w:val="Hyperlink"/>
                <w:noProof/>
                <w:lang w:eastAsia="en-GB"/>
              </w:rPr>
              <w:t>Recommendations</w:t>
            </w:r>
            <w:r w:rsidR="00133272">
              <w:rPr>
                <w:noProof/>
                <w:webHidden/>
              </w:rPr>
              <w:tab/>
            </w:r>
            <w:r w:rsidR="00133272">
              <w:rPr>
                <w:noProof/>
                <w:webHidden/>
              </w:rPr>
              <w:fldChar w:fldCharType="begin"/>
            </w:r>
            <w:r w:rsidR="00133272">
              <w:rPr>
                <w:noProof/>
                <w:webHidden/>
              </w:rPr>
              <w:instrText xml:space="preserve"> PAGEREF _Toc74565959 \h </w:instrText>
            </w:r>
            <w:r w:rsidR="00133272">
              <w:rPr>
                <w:noProof/>
                <w:webHidden/>
              </w:rPr>
            </w:r>
            <w:r w:rsidR="00133272">
              <w:rPr>
                <w:noProof/>
                <w:webHidden/>
              </w:rPr>
              <w:fldChar w:fldCharType="separate"/>
            </w:r>
            <w:r w:rsidR="004752ED">
              <w:rPr>
                <w:noProof/>
                <w:webHidden/>
              </w:rPr>
              <w:t>26</w:t>
            </w:r>
            <w:r w:rsidR="00133272">
              <w:rPr>
                <w:noProof/>
                <w:webHidden/>
              </w:rPr>
              <w:fldChar w:fldCharType="end"/>
            </w:r>
          </w:hyperlink>
        </w:p>
        <w:p w14:paraId="3131D66B" w14:textId="32FA4CC0" w:rsidR="00133272" w:rsidRDefault="0060734C">
          <w:pPr>
            <w:pStyle w:val="TOC2"/>
            <w:tabs>
              <w:tab w:val="left" w:pos="880"/>
              <w:tab w:val="right" w:leader="dot" w:pos="9010"/>
            </w:tabs>
            <w:rPr>
              <w:rFonts w:eastAsiaTheme="minorEastAsia" w:cstheme="minorBidi"/>
              <w:b w:val="0"/>
              <w:bCs w:val="0"/>
              <w:noProof/>
              <w:sz w:val="24"/>
              <w:szCs w:val="24"/>
              <w:lang w:val="en-ZA"/>
            </w:rPr>
          </w:pPr>
          <w:hyperlink w:anchor="_Toc74565960" w:history="1">
            <w:r w:rsidR="00133272" w:rsidRPr="00763DCB">
              <w:rPr>
                <w:rStyle w:val="Hyperlink"/>
                <w:noProof/>
              </w:rPr>
              <w:t>3.2</w:t>
            </w:r>
            <w:r w:rsidR="00133272">
              <w:rPr>
                <w:rFonts w:eastAsiaTheme="minorEastAsia" w:cstheme="minorBidi"/>
                <w:b w:val="0"/>
                <w:bCs w:val="0"/>
                <w:noProof/>
                <w:sz w:val="24"/>
                <w:szCs w:val="24"/>
                <w:lang w:val="en-ZA"/>
              </w:rPr>
              <w:tab/>
            </w:r>
            <w:r w:rsidR="00133272" w:rsidRPr="00763DCB">
              <w:rPr>
                <w:rStyle w:val="Hyperlink"/>
                <w:noProof/>
              </w:rPr>
              <w:t>Stage 2: Additional analysis</w:t>
            </w:r>
            <w:r w:rsidR="00133272">
              <w:rPr>
                <w:noProof/>
                <w:webHidden/>
              </w:rPr>
              <w:tab/>
            </w:r>
            <w:r w:rsidR="00133272">
              <w:rPr>
                <w:noProof/>
                <w:webHidden/>
              </w:rPr>
              <w:fldChar w:fldCharType="begin"/>
            </w:r>
            <w:r w:rsidR="00133272">
              <w:rPr>
                <w:noProof/>
                <w:webHidden/>
              </w:rPr>
              <w:instrText xml:space="preserve"> PAGEREF _Toc74565960 \h </w:instrText>
            </w:r>
            <w:r w:rsidR="00133272">
              <w:rPr>
                <w:noProof/>
                <w:webHidden/>
              </w:rPr>
            </w:r>
            <w:r w:rsidR="00133272">
              <w:rPr>
                <w:noProof/>
                <w:webHidden/>
              </w:rPr>
              <w:fldChar w:fldCharType="separate"/>
            </w:r>
            <w:r w:rsidR="004752ED">
              <w:rPr>
                <w:noProof/>
                <w:webHidden/>
              </w:rPr>
              <w:t>27</w:t>
            </w:r>
            <w:r w:rsidR="00133272">
              <w:rPr>
                <w:noProof/>
                <w:webHidden/>
              </w:rPr>
              <w:fldChar w:fldCharType="end"/>
            </w:r>
          </w:hyperlink>
        </w:p>
        <w:p w14:paraId="5FFB85CF" w14:textId="28DC4A70" w:rsidR="00133272" w:rsidRDefault="0060734C">
          <w:pPr>
            <w:pStyle w:val="TOC3"/>
            <w:tabs>
              <w:tab w:val="left" w:pos="1100"/>
              <w:tab w:val="right" w:leader="dot" w:pos="9010"/>
            </w:tabs>
            <w:rPr>
              <w:rFonts w:eastAsiaTheme="minorEastAsia" w:cstheme="minorBidi"/>
              <w:noProof/>
              <w:sz w:val="24"/>
              <w:szCs w:val="24"/>
              <w:lang w:val="en-ZA"/>
            </w:rPr>
          </w:pPr>
          <w:hyperlink w:anchor="_Toc74565961" w:history="1">
            <w:r w:rsidR="00133272" w:rsidRPr="00763DCB">
              <w:rPr>
                <w:rStyle w:val="Hyperlink"/>
                <w:noProof/>
              </w:rPr>
              <w:t>3.2.1</w:t>
            </w:r>
            <w:r w:rsidR="00133272">
              <w:rPr>
                <w:rFonts w:eastAsiaTheme="minorEastAsia" w:cstheme="minorBidi"/>
                <w:noProof/>
                <w:sz w:val="24"/>
                <w:szCs w:val="24"/>
                <w:lang w:val="en-ZA"/>
              </w:rPr>
              <w:tab/>
            </w:r>
            <w:r w:rsidR="00133272" w:rsidRPr="00763DCB">
              <w:rPr>
                <w:rStyle w:val="Hyperlink"/>
                <w:noProof/>
              </w:rPr>
              <w:t>Systematic review</w:t>
            </w:r>
            <w:r w:rsidR="00133272">
              <w:rPr>
                <w:noProof/>
                <w:webHidden/>
              </w:rPr>
              <w:tab/>
            </w:r>
            <w:r w:rsidR="00133272">
              <w:rPr>
                <w:noProof/>
                <w:webHidden/>
              </w:rPr>
              <w:fldChar w:fldCharType="begin"/>
            </w:r>
            <w:r w:rsidR="00133272">
              <w:rPr>
                <w:noProof/>
                <w:webHidden/>
              </w:rPr>
              <w:instrText xml:space="preserve"> PAGEREF _Toc74565961 \h </w:instrText>
            </w:r>
            <w:r w:rsidR="00133272">
              <w:rPr>
                <w:noProof/>
                <w:webHidden/>
              </w:rPr>
            </w:r>
            <w:r w:rsidR="00133272">
              <w:rPr>
                <w:noProof/>
                <w:webHidden/>
              </w:rPr>
              <w:fldChar w:fldCharType="separate"/>
            </w:r>
            <w:r w:rsidR="004752ED">
              <w:rPr>
                <w:noProof/>
                <w:webHidden/>
              </w:rPr>
              <w:t>27</w:t>
            </w:r>
            <w:r w:rsidR="00133272">
              <w:rPr>
                <w:noProof/>
                <w:webHidden/>
              </w:rPr>
              <w:fldChar w:fldCharType="end"/>
            </w:r>
          </w:hyperlink>
        </w:p>
        <w:p w14:paraId="4F494637" w14:textId="517BBDCF" w:rsidR="00133272" w:rsidRDefault="0060734C">
          <w:pPr>
            <w:pStyle w:val="TOC3"/>
            <w:tabs>
              <w:tab w:val="left" w:pos="1100"/>
              <w:tab w:val="right" w:leader="dot" w:pos="9010"/>
            </w:tabs>
            <w:rPr>
              <w:rFonts w:eastAsiaTheme="minorEastAsia" w:cstheme="minorBidi"/>
              <w:noProof/>
              <w:sz w:val="24"/>
              <w:szCs w:val="24"/>
              <w:lang w:val="en-ZA"/>
            </w:rPr>
          </w:pPr>
          <w:hyperlink w:anchor="_Toc74565962" w:history="1">
            <w:r w:rsidR="00133272" w:rsidRPr="00763DCB">
              <w:rPr>
                <w:rStyle w:val="Hyperlink"/>
                <w:noProof/>
              </w:rPr>
              <w:t>3.2.2</w:t>
            </w:r>
            <w:r w:rsidR="00133272">
              <w:rPr>
                <w:rFonts w:eastAsiaTheme="minorEastAsia" w:cstheme="minorBidi"/>
                <w:noProof/>
                <w:sz w:val="24"/>
                <w:szCs w:val="24"/>
                <w:lang w:val="en-ZA"/>
              </w:rPr>
              <w:tab/>
            </w:r>
            <w:r w:rsidR="00133272" w:rsidRPr="00763DCB">
              <w:rPr>
                <w:rStyle w:val="Hyperlink"/>
                <w:noProof/>
              </w:rPr>
              <w:t>Cost-comparison analysis</w:t>
            </w:r>
            <w:r w:rsidR="00133272">
              <w:rPr>
                <w:noProof/>
                <w:webHidden/>
              </w:rPr>
              <w:tab/>
            </w:r>
            <w:r w:rsidR="00133272">
              <w:rPr>
                <w:noProof/>
                <w:webHidden/>
              </w:rPr>
              <w:fldChar w:fldCharType="begin"/>
            </w:r>
            <w:r w:rsidR="00133272">
              <w:rPr>
                <w:noProof/>
                <w:webHidden/>
              </w:rPr>
              <w:instrText xml:space="preserve"> PAGEREF _Toc74565962 \h </w:instrText>
            </w:r>
            <w:r w:rsidR="00133272">
              <w:rPr>
                <w:noProof/>
                <w:webHidden/>
              </w:rPr>
            </w:r>
            <w:r w:rsidR="00133272">
              <w:rPr>
                <w:noProof/>
                <w:webHidden/>
              </w:rPr>
              <w:fldChar w:fldCharType="separate"/>
            </w:r>
            <w:r w:rsidR="004752ED">
              <w:rPr>
                <w:noProof/>
                <w:webHidden/>
              </w:rPr>
              <w:t>28</w:t>
            </w:r>
            <w:r w:rsidR="00133272">
              <w:rPr>
                <w:noProof/>
                <w:webHidden/>
              </w:rPr>
              <w:fldChar w:fldCharType="end"/>
            </w:r>
          </w:hyperlink>
        </w:p>
        <w:p w14:paraId="49179B06" w14:textId="42EF1973" w:rsidR="00133272" w:rsidRDefault="0060734C">
          <w:pPr>
            <w:pStyle w:val="TOC3"/>
            <w:tabs>
              <w:tab w:val="left" w:pos="1100"/>
              <w:tab w:val="right" w:leader="dot" w:pos="9010"/>
            </w:tabs>
            <w:rPr>
              <w:rFonts w:eastAsiaTheme="minorEastAsia" w:cstheme="minorBidi"/>
              <w:noProof/>
              <w:sz w:val="24"/>
              <w:szCs w:val="24"/>
              <w:lang w:val="en-ZA"/>
            </w:rPr>
          </w:pPr>
          <w:hyperlink w:anchor="_Toc74565963" w:history="1">
            <w:r w:rsidR="00133272" w:rsidRPr="00763DCB">
              <w:rPr>
                <w:rStyle w:val="Hyperlink"/>
                <w:noProof/>
              </w:rPr>
              <w:t>3.2.3</w:t>
            </w:r>
            <w:r w:rsidR="00133272">
              <w:rPr>
                <w:rFonts w:eastAsiaTheme="minorEastAsia" w:cstheme="minorBidi"/>
                <w:noProof/>
                <w:sz w:val="24"/>
                <w:szCs w:val="24"/>
                <w:lang w:val="en-ZA"/>
              </w:rPr>
              <w:tab/>
            </w:r>
            <w:r w:rsidR="00133272" w:rsidRPr="00763DCB">
              <w:rPr>
                <w:rStyle w:val="Hyperlink"/>
                <w:noProof/>
              </w:rPr>
              <w:t>Budget impact analysis</w:t>
            </w:r>
            <w:r w:rsidR="00133272">
              <w:rPr>
                <w:noProof/>
                <w:webHidden/>
              </w:rPr>
              <w:tab/>
            </w:r>
            <w:r w:rsidR="00133272">
              <w:rPr>
                <w:noProof/>
                <w:webHidden/>
              </w:rPr>
              <w:fldChar w:fldCharType="begin"/>
            </w:r>
            <w:r w:rsidR="00133272">
              <w:rPr>
                <w:noProof/>
                <w:webHidden/>
              </w:rPr>
              <w:instrText xml:space="preserve"> PAGEREF _Toc74565963 \h </w:instrText>
            </w:r>
            <w:r w:rsidR="00133272">
              <w:rPr>
                <w:noProof/>
                <w:webHidden/>
              </w:rPr>
            </w:r>
            <w:r w:rsidR="00133272">
              <w:rPr>
                <w:noProof/>
                <w:webHidden/>
              </w:rPr>
              <w:fldChar w:fldCharType="separate"/>
            </w:r>
            <w:r w:rsidR="004752ED">
              <w:rPr>
                <w:noProof/>
                <w:webHidden/>
              </w:rPr>
              <w:t>34</w:t>
            </w:r>
            <w:r w:rsidR="00133272">
              <w:rPr>
                <w:noProof/>
                <w:webHidden/>
              </w:rPr>
              <w:fldChar w:fldCharType="end"/>
            </w:r>
          </w:hyperlink>
        </w:p>
        <w:p w14:paraId="29A3165D" w14:textId="3E53897B" w:rsidR="00133272" w:rsidRDefault="0060734C">
          <w:pPr>
            <w:pStyle w:val="TOC3"/>
            <w:tabs>
              <w:tab w:val="left" w:pos="1100"/>
              <w:tab w:val="right" w:leader="dot" w:pos="9010"/>
            </w:tabs>
            <w:rPr>
              <w:rFonts w:eastAsiaTheme="minorEastAsia" w:cstheme="minorBidi"/>
              <w:noProof/>
              <w:sz w:val="24"/>
              <w:szCs w:val="24"/>
              <w:lang w:val="en-ZA"/>
            </w:rPr>
          </w:pPr>
          <w:hyperlink w:anchor="_Toc74565964" w:history="1">
            <w:r w:rsidR="00133272" w:rsidRPr="00763DCB">
              <w:rPr>
                <w:rStyle w:val="Hyperlink"/>
                <w:noProof/>
              </w:rPr>
              <w:t>3.2.4</w:t>
            </w:r>
            <w:r w:rsidR="00133272">
              <w:rPr>
                <w:rFonts w:eastAsiaTheme="minorEastAsia" w:cstheme="minorBidi"/>
                <w:noProof/>
                <w:sz w:val="24"/>
                <w:szCs w:val="24"/>
                <w:lang w:val="en-ZA"/>
              </w:rPr>
              <w:tab/>
            </w:r>
            <w:r w:rsidR="00133272" w:rsidRPr="00763DCB">
              <w:rPr>
                <w:rStyle w:val="Hyperlink"/>
                <w:noProof/>
              </w:rPr>
              <w:t>Rapid review of economic evaluations</w:t>
            </w:r>
            <w:r w:rsidR="00133272">
              <w:rPr>
                <w:noProof/>
                <w:webHidden/>
              </w:rPr>
              <w:tab/>
            </w:r>
            <w:r w:rsidR="00133272">
              <w:rPr>
                <w:noProof/>
                <w:webHidden/>
              </w:rPr>
              <w:fldChar w:fldCharType="begin"/>
            </w:r>
            <w:r w:rsidR="00133272">
              <w:rPr>
                <w:noProof/>
                <w:webHidden/>
              </w:rPr>
              <w:instrText xml:space="preserve"> PAGEREF _Toc74565964 \h </w:instrText>
            </w:r>
            <w:r w:rsidR="00133272">
              <w:rPr>
                <w:noProof/>
                <w:webHidden/>
              </w:rPr>
            </w:r>
            <w:r w:rsidR="00133272">
              <w:rPr>
                <w:noProof/>
                <w:webHidden/>
              </w:rPr>
              <w:fldChar w:fldCharType="separate"/>
            </w:r>
            <w:r w:rsidR="004752ED">
              <w:rPr>
                <w:noProof/>
                <w:webHidden/>
              </w:rPr>
              <w:t>37</w:t>
            </w:r>
            <w:r w:rsidR="00133272">
              <w:rPr>
                <w:noProof/>
                <w:webHidden/>
              </w:rPr>
              <w:fldChar w:fldCharType="end"/>
            </w:r>
          </w:hyperlink>
        </w:p>
        <w:p w14:paraId="709DB7D0" w14:textId="734596C4" w:rsidR="00133272" w:rsidRDefault="0060734C">
          <w:pPr>
            <w:pStyle w:val="TOC3"/>
            <w:tabs>
              <w:tab w:val="left" w:pos="1100"/>
              <w:tab w:val="right" w:leader="dot" w:pos="9010"/>
            </w:tabs>
            <w:rPr>
              <w:rFonts w:eastAsiaTheme="minorEastAsia" w:cstheme="minorBidi"/>
              <w:noProof/>
              <w:sz w:val="24"/>
              <w:szCs w:val="24"/>
              <w:lang w:val="en-ZA"/>
            </w:rPr>
          </w:pPr>
          <w:hyperlink w:anchor="_Toc74565965" w:history="1">
            <w:r w:rsidR="00133272" w:rsidRPr="00763DCB">
              <w:rPr>
                <w:rStyle w:val="Hyperlink"/>
                <w:noProof/>
              </w:rPr>
              <w:t>3.2.5</w:t>
            </w:r>
            <w:r w:rsidR="00133272">
              <w:rPr>
                <w:rFonts w:eastAsiaTheme="minorEastAsia" w:cstheme="minorBidi"/>
                <w:noProof/>
                <w:sz w:val="24"/>
                <w:szCs w:val="24"/>
                <w:lang w:val="en-ZA"/>
              </w:rPr>
              <w:tab/>
            </w:r>
            <w:r w:rsidR="00133272" w:rsidRPr="00763DCB">
              <w:rPr>
                <w:rStyle w:val="Hyperlink"/>
                <w:noProof/>
              </w:rPr>
              <w:t>Cost-effectiveness analysis</w:t>
            </w:r>
            <w:r w:rsidR="00133272">
              <w:rPr>
                <w:noProof/>
                <w:webHidden/>
              </w:rPr>
              <w:tab/>
            </w:r>
            <w:r w:rsidR="00133272">
              <w:rPr>
                <w:noProof/>
                <w:webHidden/>
              </w:rPr>
              <w:fldChar w:fldCharType="begin"/>
            </w:r>
            <w:r w:rsidR="00133272">
              <w:rPr>
                <w:noProof/>
                <w:webHidden/>
              </w:rPr>
              <w:instrText xml:space="preserve"> PAGEREF _Toc74565965 \h </w:instrText>
            </w:r>
            <w:r w:rsidR="00133272">
              <w:rPr>
                <w:noProof/>
                <w:webHidden/>
              </w:rPr>
            </w:r>
            <w:r w:rsidR="00133272">
              <w:rPr>
                <w:noProof/>
                <w:webHidden/>
              </w:rPr>
              <w:fldChar w:fldCharType="separate"/>
            </w:r>
            <w:r w:rsidR="004752ED">
              <w:rPr>
                <w:noProof/>
                <w:webHidden/>
              </w:rPr>
              <w:t>42</w:t>
            </w:r>
            <w:r w:rsidR="00133272">
              <w:rPr>
                <w:noProof/>
                <w:webHidden/>
              </w:rPr>
              <w:fldChar w:fldCharType="end"/>
            </w:r>
          </w:hyperlink>
        </w:p>
        <w:p w14:paraId="6DA19215" w14:textId="1FA494B0" w:rsidR="00133272" w:rsidRDefault="0060734C">
          <w:pPr>
            <w:pStyle w:val="TOC3"/>
            <w:tabs>
              <w:tab w:val="left" w:pos="1100"/>
              <w:tab w:val="right" w:leader="dot" w:pos="9010"/>
            </w:tabs>
            <w:rPr>
              <w:rFonts w:eastAsiaTheme="minorEastAsia" w:cstheme="minorBidi"/>
              <w:noProof/>
              <w:sz w:val="24"/>
              <w:szCs w:val="24"/>
              <w:lang w:val="en-ZA"/>
            </w:rPr>
          </w:pPr>
          <w:hyperlink w:anchor="_Toc74565966" w:history="1">
            <w:r w:rsidR="00133272" w:rsidRPr="00763DCB">
              <w:rPr>
                <w:rStyle w:val="Hyperlink"/>
                <w:noProof/>
              </w:rPr>
              <w:t>3.2.6</w:t>
            </w:r>
            <w:r w:rsidR="00133272">
              <w:rPr>
                <w:rFonts w:eastAsiaTheme="minorEastAsia" w:cstheme="minorBidi"/>
                <w:noProof/>
                <w:sz w:val="24"/>
                <w:szCs w:val="24"/>
                <w:lang w:val="en-ZA"/>
              </w:rPr>
              <w:tab/>
            </w:r>
            <w:r w:rsidR="00133272" w:rsidRPr="00763DCB">
              <w:rPr>
                <w:rStyle w:val="Hyperlink"/>
                <w:noProof/>
              </w:rPr>
              <w:t>Pricing analysis</w:t>
            </w:r>
            <w:r w:rsidR="00133272">
              <w:rPr>
                <w:noProof/>
                <w:webHidden/>
              </w:rPr>
              <w:tab/>
            </w:r>
            <w:r w:rsidR="00133272">
              <w:rPr>
                <w:noProof/>
                <w:webHidden/>
              </w:rPr>
              <w:fldChar w:fldCharType="begin"/>
            </w:r>
            <w:r w:rsidR="00133272">
              <w:rPr>
                <w:noProof/>
                <w:webHidden/>
              </w:rPr>
              <w:instrText xml:space="preserve"> PAGEREF _Toc74565966 \h </w:instrText>
            </w:r>
            <w:r w:rsidR="00133272">
              <w:rPr>
                <w:noProof/>
                <w:webHidden/>
              </w:rPr>
            </w:r>
            <w:r w:rsidR="00133272">
              <w:rPr>
                <w:noProof/>
                <w:webHidden/>
              </w:rPr>
              <w:fldChar w:fldCharType="separate"/>
            </w:r>
            <w:r w:rsidR="004752ED">
              <w:rPr>
                <w:noProof/>
                <w:webHidden/>
              </w:rPr>
              <w:t>56</w:t>
            </w:r>
            <w:r w:rsidR="00133272">
              <w:rPr>
                <w:noProof/>
                <w:webHidden/>
              </w:rPr>
              <w:fldChar w:fldCharType="end"/>
            </w:r>
          </w:hyperlink>
        </w:p>
        <w:p w14:paraId="6A6E22A4" w14:textId="59C8C27C" w:rsidR="00133272" w:rsidRDefault="0060734C">
          <w:pPr>
            <w:pStyle w:val="TOC1"/>
            <w:tabs>
              <w:tab w:val="left" w:pos="440"/>
            </w:tabs>
            <w:rPr>
              <w:rFonts w:eastAsiaTheme="minorEastAsia" w:cstheme="minorBidi"/>
              <w:b w:val="0"/>
              <w:bCs w:val="0"/>
              <w:i w:val="0"/>
              <w:iCs w:val="0"/>
              <w:noProof/>
              <w:lang w:val="en-ZA"/>
            </w:rPr>
          </w:pPr>
          <w:hyperlink w:anchor="_Toc74565967" w:history="1">
            <w:r w:rsidR="00133272" w:rsidRPr="00763DCB">
              <w:rPr>
                <w:rStyle w:val="Hyperlink"/>
                <w:noProof/>
                <w:lang w:val="en-US"/>
              </w:rPr>
              <w:t>4.</w:t>
            </w:r>
            <w:r w:rsidR="00133272">
              <w:rPr>
                <w:rFonts w:eastAsiaTheme="minorEastAsia" w:cstheme="minorBidi"/>
                <w:b w:val="0"/>
                <w:bCs w:val="0"/>
                <w:i w:val="0"/>
                <w:iCs w:val="0"/>
                <w:noProof/>
                <w:lang w:val="en-ZA"/>
              </w:rPr>
              <w:tab/>
            </w:r>
            <w:r w:rsidR="00133272" w:rsidRPr="00763DCB">
              <w:rPr>
                <w:rStyle w:val="Hyperlink"/>
                <w:noProof/>
                <w:lang w:eastAsia="en-GB"/>
              </w:rPr>
              <w:t>Evidence appraisal</w:t>
            </w:r>
            <w:r w:rsidR="00133272">
              <w:rPr>
                <w:noProof/>
                <w:webHidden/>
              </w:rPr>
              <w:tab/>
            </w:r>
            <w:r w:rsidR="00133272">
              <w:rPr>
                <w:noProof/>
                <w:webHidden/>
              </w:rPr>
              <w:fldChar w:fldCharType="begin"/>
            </w:r>
            <w:r w:rsidR="00133272">
              <w:rPr>
                <w:noProof/>
                <w:webHidden/>
              </w:rPr>
              <w:instrText xml:space="preserve"> PAGEREF _Toc74565967 \h </w:instrText>
            </w:r>
            <w:r w:rsidR="00133272">
              <w:rPr>
                <w:noProof/>
                <w:webHidden/>
              </w:rPr>
            </w:r>
            <w:r w:rsidR="00133272">
              <w:rPr>
                <w:noProof/>
                <w:webHidden/>
              </w:rPr>
              <w:fldChar w:fldCharType="separate"/>
            </w:r>
            <w:r w:rsidR="004752ED">
              <w:rPr>
                <w:noProof/>
                <w:webHidden/>
              </w:rPr>
              <w:t>58</w:t>
            </w:r>
            <w:r w:rsidR="00133272">
              <w:rPr>
                <w:noProof/>
                <w:webHidden/>
              </w:rPr>
              <w:fldChar w:fldCharType="end"/>
            </w:r>
          </w:hyperlink>
        </w:p>
        <w:p w14:paraId="1E33E6E4" w14:textId="320267F1" w:rsidR="00133272" w:rsidRDefault="0060734C">
          <w:pPr>
            <w:pStyle w:val="TOC1"/>
            <w:rPr>
              <w:rFonts w:eastAsiaTheme="minorEastAsia" w:cstheme="minorBidi"/>
              <w:b w:val="0"/>
              <w:bCs w:val="0"/>
              <w:i w:val="0"/>
              <w:iCs w:val="0"/>
              <w:noProof/>
              <w:lang w:val="en-ZA"/>
            </w:rPr>
          </w:pPr>
          <w:hyperlink w:anchor="_Toc74565968" w:history="1">
            <w:r w:rsidR="00133272" w:rsidRPr="00763DCB">
              <w:rPr>
                <w:rStyle w:val="Hyperlink"/>
                <w:noProof/>
                <w:lang w:eastAsia="en-GB"/>
              </w:rPr>
              <w:t>Abbreviations</w:t>
            </w:r>
            <w:r w:rsidR="00133272">
              <w:rPr>
                <w:noProof/>
                <w:webHidden/>
              </w:rPr>
              <w:tab/>
            </w:r>
            <w:r w:rsidR="00133272">
              <w:rPr>
                <w:noProof/>
                <w:webHidden/>
              </w:rPr>
              <w:fldChar w:fldCharType="begin"/>
            </w:r>
            <w:r w:rsidR="00133272">
              <w:rPr>
                <w:noProof/>
                <w:webHidden/>
              </w:rPr>
              <w:instrText xml:space="preserve"> PAGEREF _Toc74565968 \h </w:instrText>
            </w:r>
            <w:r w:rsidR="00133272">
              <w:rPr>
                <w:noProof/>
                <w:webHidden/>
              </w:rPr>
            </w:r>
            <w:r w:rsidR="00133272">
              <w:rPr>
                <w:noProof/>
                <w:webHidden/>
              </w:rPr>
              <w:fldChar w:fldCharType="separate"/>
            </w:r>
            <w:r w:rsidR="004752ED">
              <w:rPr>
                <w:noProof/>
                <w:webHidden/>
              </w:rPr>
              <w:t>60</w:t>
            </w:r>
            <w:r w:rsidR="00133272">
              <w:rPr>
                <w:noProof/>
                <w:webHidden/>
              </w:rPr>
              <w:fldChar w:fldCharType="end"/>
            </w:r>
          </w:hyperlink>
        </w:p>
        <w:p w14:paraId="482D6F3A" w14:textId="3CB1057B" w:rsidR="00133272" w:rsidRDefault="0060734C">
          <w:pPr>
            <w:pStyle w:val="TOC1"/>
            <w:rPr>
              <w:rFonts w:eastAsiaTheme="minorEastAsia" w:cstheme="minorBidi"/>
              <w:b w:val="0"/>
              <w:bCs w:val="0"/>
              <w:i w:val="0"/>
              <w:iCs w:val="0"/>
              <w:noProof/>
              <w:lang w:val="en-ZA"/>
            </w:rPr>
          </w:pPr>
          <w:hyperlink w:anchor="_Toc74565969" w:history="1">
            <w:r w:rsidR="00133272" w:rsidRPr="00763DCB">
              <w:rPr>
                <w:rStyle w:val="Hyperlink"/>
                <w:noProof/>
                <w:lang w:eastAsia="en-GB"/>
              </w:rPr>
              <w:t>Glossary</w:t>
            </w:r>
            <w:r w:rsidR="00133272">
              <w:rPr>
                <w:noProof/>
                <w:webHidden/>
              </w:rPr>
              <w:tab/>
            </w:r>
            <w:r w:rsidR="00133272">
              <w:rPr>
                <w:noProof/>
                <w:webHidden/>
              </w:rPr>
              <w:fldChar w:fldCharType="begin"/>
            </w:r>
            <w:r w:rsidR="00133272">
              <w:rPr>
                <w:noProof/>
                <w:webHidden/>
              </w:rPr>
              <w:instrText xml:space="preserve"> PAGEREF _Toc74565969 \h </w:instrText>
            </w:r>
            <w:r w:rsidR="00133272">
              <w:rPr>
                <w:noProof/>
                <w:webHidden/>
              </w:rPr>
            </w:r>
            <w:r w:rsidR="00133272">
              <w:rPr>
                <w:noProof/>
                <w:webHidden/>
              </w:rPr>
              <w:fldChar w:fldCharType="separate"/>
            </w:r>
            <w:r w:rsidR="004752ED">
              <w:rPr>
                <w:noProof/>
                <w:webHidden/>
              </w:rPr>
              <w:t>62</w:t>
            </w:r>
            <w:r w:rsidR="00133272">
              <w:rPr>
                <w:noProof/>
                <w:webHidden/>
              </w:rPr>
              <w:fldChar w:fldCharType="end"/>
            </w:r>
          </w:hyperlink>
        </w:p>
        <w:p w14:paraId="1210D8F8" w14:textId="74B32494" w:rsidR="00133272" w:rsidRDefault="0060734C">
          <w:pPr>
            <w:pStyle w:val="TOC1"/>
            <w:rPr>
              <w:rFonts w:eastAsiaTheme="minorEastAsia" w:cstheme="minorBidi"/>
              <w:b w:val="0"/>
              <w:bCs w:val="0"/>
              <w:i w:val="0"/>
              <w:iCs w:val="0"/>
              <w:noProof/>
              <w:lang w:val="en-ZA"/>
            </w:rPr>
          </w:pPr>
          <w:hyperlink w:anchor="_Toc74565970" w:history="1">
            <w:r w:rsidR="00133272" w:rsidRPr="00763DCB">
              <w:rPr>
                <w:rStyle w:val="Hyperlink"/>
                <w:noProof/>
                <w:lang w:eastAsia="en-GB"/>
              </w:rPr>
              <w:t>References</w:t>
            </w:r>
            <w:r w:rsidR="00133272">
              <w:rPr>
                <w:noProof/>
                <w:webHidden/>
              </w:rPr>
              <w:tab/>
            </w:r>
            <w:r w:rsidR="00133272">
              <w:rPr>
                <w:noProof/>
                <w:webHidden/>
              </w:rPr>
              <w:fldChar w:fldCharType="begin"/>
            </w:r>
            <w:r w:rsidR="00133272">
              <w:rPr>
                <w:noProof/>
                <w:webHidden/>
              </w:rPr>
              <w:instrText xml:space="preserve"> PAGEREF _Toc74565970 \h </w:instrText>
            </w:r>
            <w:r w:rsidR="00133272">
              <w:rPr>
                <w:noProof/>
                <w:webHidden/>
              </w:rPr>
            </w:r>
            <w:r w:rsidR="00133272">
              <w:rPr>
                <w:noProof/>
                <w:webHidden/>
              </w:rPr>
              <w:fldChar w:fldCharType="separate"/>
            </w:r>
            <w:r w:rsidR="004752ED">
              <w:rPr>
                <w:noProof/>
                <w:webHidden/>
              </w:rPr>
              <w:t>65</w:t>
            </w:r>
            <w:r w:rsidR="00133272">
              <w:rPr>
                <w:noProof/>
                <w:webHidden/>
              </w:rPr>
              <w:fldChar w:fldCharType="end"/>
            </w:r>
          </w:hyperlink>
        </w:p>
        <w:p w14:paraId="2B604DDA" w14:textId="741CE87A" w:rsidR="00133272" w:rsidRDefault="0060734C">
          <w:pPr>
            <w:pStyle w:val="TOC1"/>
            <w:rPr>
              <w:rFonts w:eastAsiaTheme="minorEastAsia" w:cstheme="minorBidi"/>
              <w:b w:val="0"/>
              <w:bCs w:val="0"/>
              <w:i w:val="0"/>
              <w:iCs w:val="0"/>
              <w:noProof/>
              <w:lang w:val="en-ZA"/>
            </w:rPr>
          </w:pPr>
          <w:hyperlink w:anchor="_Toc74565971" w:history="1">
            <w:r w:rsidR="00133272" w:rsidRPr="00763DCB">
              <w:rPr>
                <w:rStyle w:val="Hyperlink"/>
                <w:noProof/>
              </w:rPr>
              <w:t>Appendix 1. Economic Evaluation Critical Appraisal Checklist</w:t>
            </w:r>
            <w:r w:rsidR="00133272">
              <w:rPr>
                <w:noProof/>
                <w:webHidden/>
              </w:rPr>
              <w:tab/>
            </w:r>
            <w:r w:rsidR="00133272">
              <w:rPr>
                <w:noProof/>
                <w:webHidden/>
              </w:rPr>
              <w:fldChar w:fldCharType="begin"/>
            </w:r>
            <w:r w:rsidR="00133272">
              <w:rPr>
                <w:noProof/>
                <w:webHidden/>
              </w:rPr>
              <w:instrText xml:space="preserve"> PAGEREF _Toc74565971 \h </w:instrText>
            </w:r>
            <w:r w:rsidR="00133272">
              <w:rPr>
                <w:noProof/>
                <w:webHidden/>
              </w:rPr>
            </w:r>
            <w:r w:rsidR="00133272">
              <w:rPr>
                <w:noProof/>
                <w:webHidden/>
              </w:rPr>
              <w:fldChar w:fldCharType="separate"/>
            </w:r>
            <w:r w:rsidR="004752ED">
              <w:rPr>
                <w:noProof/>
                <w:webHidden/>
              </w:rPr>
              <w:t>68</w:t>
            </w:r>
            <w:r w:rsidR="00133272">
              <w:rPr>
                <w:noProof/>
                <w:webHidden/>
              </w:rPr>
              <w:fldChar w:fldCharType="end"/>
            </w:r>
          </w:hyperlink>
        </w:p>
        <w:p w14:paraId="3E1AA316" w14:textId="28978109" w:rsidR="00610343" w:rsidRDefault="00610343">
          <w:r>
            <w:rPr>
              <w:b/>
              <w:bCs/>
              <w:noProof/>
            </w:rPr>
            <w:fldChar w:fldCharType="end"/>
          </w:r>
        </w:p>
      </w:sdtContent>
    </w:sdt>
    <w:p w14:paraId="1559DCC5" w14:textId="1D953ED7" w:rsidR="000C181C" w:rsidRDefault="000C181C" w:rsidP="00CA4D51">
      <w:pPr>
        <w:pStyle w:val="Heading1"/>
        <w:rPr>
          <w:lang w:eastAsia="en-GB"/>
        </w:rPr>
      </w:pPr>
    </w:p>
    <w:p w14:paraId="20E9A6E0" w14:textId="77777777" w:rsidR="00437A4E" w:rsidRDefault="000C181C">
      <w:pPr>
        <w:rPr>
          <w:lang w:eastAsia="en-GB"/>
        </w:rPr>
        <w:sectPr w:rsidR="00437A4E" w:rsidSect="00437A4E">
          <w:footerReference w:type="even" r:id="rId8"/>
          <w:footerReference w:type="default" r:id="rId9"/>
          <w:pgSz w:w="11900" w:h="16840"/>
          <w:pgMar w:top="1440" w:right="1440" w:bottom="1440" w:left="1440" w:header="708" w:footer="708" w:gutter="0"/>
          <w:pgNumType w:fmt="lowerRoman" w:start="1"/>
          <w:cols w:space="708"/>
          <w:docGrid w:linePitch="360"/>
        </w:sectPr>
      </w:pPr>
      <w:r>
        <w:rPr>
          <w:lang w:eastAsia="en-GB"/>
        </w:rPr>
        <w:br w:type="page"/>
      </w:r>
    </w:p>
    <w:p w14:paraId="1EB17CD8" w14:textId="173F4705" w:rsidR="00A41F31" w:rsidRDefault="00300BBB" w:rsidP="00A41F31">
      <w:pPr>
        <w:pStyle w:val="Heading1"/>
        <w:rPr>
          <w:lang w:eastAsia="en-GB"/>
        </w:rPr>
      </w:pPr>
      <w:bookmarkStart w:id="1" w:name="_Pharmaceutical_costs"/>
      <w:bookmarkStart w:id="2" w:name="_Toc55850896"/>
      <w:bookmarkStart w:id="3" w:name="_Toc74565938"/>
      <w:bookmarkEnd w:id="1"/>
      <w:r>
        <w:rPr>
          <w:lang w:eastAsia="en-GB"/>
        </w:rPr>
        <w:lastRenderedPageBreak/>
        <w:t xml:space="preserve">List </w:t>
      </w:r>
      <w:r w:rsidR="00A41F31">
        <w:rPr>
          <w:lang w:eastAsia="en-GB"/>
        </w:rPr>
        <w:t>of figures</w:t>
      </w:r>
      <w:bookmarkEnd w:id="2"/>
      <w:bookmarkEnd w:id="3"/>
    </w:p>
    <w:p w14:paraId="72B6731D" w14:textId="593D178B" w:rsidR="004752ED" w:rsidRDefault="00DF5BCE">
      <w:pPr>
        <w:pStyle w:val="TableofFigures"/>
        <w:tabs>
          <w:tab w:val="right" w:leader="dot" w:pos="9016"/>
        </w:tabs>
        <w:rPr>
          <w:rFonts w:eastAsiaTheme="minorEastAsia"/>
          <w:noProof/>
          <w:sz w:val="24"/>
          <w:szCs w:val="24"/>
          <w:lang w:val="en-ZA"/>
        </w:rPr>
      </w:pPr>
      <w:r>
        <w:rPr>
          <w:lang w:eastAsia="en-GB"/>
        </w:rPr>
        <w:fldChar w:fldCharType="begin"/>
      </w:r>
      <w:r>
        <w:rPr>
          <w:lang w:eastAsia="en-GB"/>
        </w:rPr>
        <w:instrText xml:space="preserve"> TOC \h \z \c "Figure" </w:instrText>
      </w:r>
      <w:r>
        <w:rPr>
          <w:lang w:eastAsia="en-GB"/>
        </w:rPr>
        <w:fldChar w:fldCharType="separate"/>
      </w:r>
      <w:hyperlink w:anchor="_Toc74858619" w:history="1">
        <w:r w:rsidR="004752ED" w:rsidRPr="001F66EB">
          <w:rPr>
            <w:rStyle w:val="Hyperlink"/>
            <w:b/>
            <w:bCs/>
            <w:noProof/>
          </w:rPr>
          <w:t>Figure 1. The Essential Drugs Programme health technology assessment process</w:t>
        </w:r>
        <w:r w:rsidR="004752ED">
          <w:rPr>
            <w:noProof/>
            <w:webHidden/>
          </w:rPr>
          <w:tab/>
        </w:r>
        <w:r w:rsidR="004752ED">
          <w:rPr>
            <w:noProof/>
            <w:webHidden/>
          </w:rPr>
          <w:fldChar w:fldCharType="begin"/>
        </w:r>
        <w:r w:rsidR="004752ED">
          <w:rPr>
            <w:noProof/>
            <w:webHidden/>
          </w:rPr>
          <w:instrText xml:space="preserve"> PAGEREF _Toc74858619 \h </w:instrText>
        </w:r>
        <w:r w:rsidR="004752ED">
          <w:rPr>
            <w:noProof/>
            <w:webHidden/>
          </w:rPr>
        </w:r>
        <w:r w:rsidR="004752ED">
          <w:rPr>
            <w:noProof/>
            <w:webHidden/>
          </w:rPr>
          <w:fldChar w:fldCharType="separate"/>
        </w:r>
        <w:r w:rsidR="004752ED">
          <w:rPr>
            <w:noProof/>
            <w:webHidden/>
          </w:rPr>
          <w:t>8</w:t>
        </w:r>
        <w:r w:rsidR="004752ED">
          <w:rPr>
            <w:noProof/>
            <w:webHidden/>
          </w:rPr>
          <w:fldChar w:fldCharType="end"/>
        </w:r>
      </w:hyperlink>
    </w:p>
    <w:p w14:paraId="5C6B273B" w14:textId="3534806D" w:rsidR="004752ED" w:rsidRDefault="0060734C">
      <w:pPr>
        <w:pStyle w:val="TableofFigures"/>
        <w:tabs>
          <w:tab w:val="right" w:leader="dot" w:pos="9016"/>
        </w:tabs>
        <w:rPr>
          <w:rFonts w:eastAsiaTheme="minorEastAsia"/>
          <w:noProof/>
          <w:sz w:val="24"/>
          <w:szCs w:val="24"/>
          <w:lang w:val="en-ZA"/>
        </w:rPr>
      </w:pPr>
      <w:hyperlink w:anchor="_Toc74858620" w:history="1">
        <w:r w:rsidR="004752ED" w:rsidRPr="001F66EB">
          <w:rPr>
            <w:rStyle w:val="Hyperlink"/>
            <w:b/>
            <w:bCs/>
            <w:noProof/>
          </w:rPr>
          <w:t>Figure 2. Classification of Essential Drugs Programme assessments</w:t>
        </w:r>
        <w:r w:rsidR="004752ED">
          <w:rPr>
            <w:noProof/>
            <w:webHidden/>
          </w:rPr>
          <w:tab/>
        </w:r>
        <w:r w:rsidR="004752ED">
          <w:rPr>
            <w:noProof/>
            <w:webHidden/>
          </w:rPr>
          <w:fldChar w:fldCharType="begin"/>
        </w:r>
        <w:r w:rsidR="004752ED">
          <w:rPr>
            <w:noProof/>
            <w:webHidden/>
          </w:rPr>
          <w:instrText xml:space="preserve"> PAGEREF _Toc74858620 \h </w:instrText>
        </w:r>
        <w:r w:rsidR="004752ED">
          <w:rPr>
            <w:noProof/>
            <w:webHidden/>
          </w:rPr>
        </w:r>
        <w:r w:rsidR="004752ED">
          <w:rPr>
            <w:noProof/>
            <w:webHidden/>
          </w:rPr>
          <w:fldChar w:fldCharType="separate"/>
        </w:r>
        <w:r w:rsidR="004752ED">
          <w:rPr>
            <w:noProof/>
            <w:webHidden/>
          </w:rPr>
          <w:t>10</w:t>
        </w:r>
        <w:r w:rsidR="004752ED">
          <w:rPr>
            <w:noProof/>
            <w:webHidden/>
          </w:rPr>
          <w:fldChar w:fldCharType="end"/>
        </w:r>
      </w:hyperlink>
    </w:p>
    <w:p w14:paraId="15CCDA7A" w14:textId="08F7F1A4" w:rsidR="004752ED" w:rsidRDefault="0060734C">
      <w:pPr>
        <w:pStyle w:val="TableofFigures"/>
        <w:tabs>
          <w:tab w:val="right" w:leader="dot" w:pos="9016"/>
        </w:tabs>
        <w:rPr>
          <w:rFonts w:eastAsiaTheme="minorEastAsia"/>
          <w:noProof/>
          <w:sz w:val="24"/>
          <w:szCs w:val="24"/>
          <w:lang w:val="en-ZA"/>
        </w:rPr>
      </w:pPr>
      <w:hyperlink w:anchor="_Toc74858621" w:history="1">
        <w:r w:rsidR="004752ED" w:rsidRPr="001F66EB">
          <w:rPr>
            <w:rStyle w:val="Hyperlink"/>
            <w:b/>
            <w:bCs/>
            <w:noProof/>
          </w:rPr>
          <w:t>Figure 3. Determining analysis required for a technology assessment</w:t>
        </w:r>
        <w:r w:rsidR="004752ED">
          <w:rPr>
            <w:noProof/>
            <w:webHidden/>
          </w:rPr>
          <w:tab/>
        </w:r>
        <w:r w:rsidR="004752ED">
          <w:rPr>
            <w:noProof/>
            <w:webHidden/>
          </w:rPr>
          <w:fldChar w:fldCharType="begin"/>
        </w:r>
        <w:r w:rsidR="004752ED">
          <w:rPr>
            <w:noProof/>
            <w:webHidden/>
          </w:rPr>
          <w:instrText xml:space="preserve"> PAGEREF _Toc74858621 \h </w:instrText>
        </w:r>
        <w:r w:rsidR="004752ED">
          <w:rPr>
            <w:noProof/>
            <w:webHidden/>
          </w:rPr>
        </w:r>
        <w:r w:rsidR="004752ED">
          <w:rPr>
            <w:noProof/>
            <w:webHidden/>
          </w:rPr>
          <w:fldChar w:fldCharType="separate"/>
        </w:r>
        <w:r w:rsidR="004752ED">
          <w:rPr>
            <w:noProof/>
            <w:webHidden/>
          </w:rPr>
          <w:t>12</w:t>
        </w:r>
        <w:r w:rsidR="004752ED">
          <w:rPr>
            <w:noProof/>
            <w:webHidden/>
          </w:rPr>
          <w:fldChar w:fldCharType="end"/>
        </w:r>
      </w:hyperlink>
    </w:p>
    <w:p w14:paraId="6EE63E34" w14:textId="61C3957E" w:rsidR="004752ED" w:rsidRDefault="0060734C">
      <w:pPr>
        <w:pStyle w:val="TableofFigures"/>
        <w:tabs>
          <w:tab w:val="right" w:leader="dot" w:pos="9016"/>
        </w:tabs>
        <w:rPr>
          <w:rFonts w:eastAsiaTheme="minorEastAsia"/>
          <w:noProof/>
          <w:sz w:val="24"/>
          <w:szCs w:val="24"/>
          <w:lang w:val="en-ZA"/>
        </w:rPr>
      </w:pPr>
      <w:hyperlink r:id="rId10" w:anchor="_Toc74858622" w:history="1">
        <w:r w:rsidR="004752ED" w:rsidRPr="001F66EB">
          <w:rPr>
            <w:rStyle w:val="Hyperlink"/>
            <w:b/>
            <w:bCs/>
            <w:noProof/>
          </w:rPr>
          <w:t>Figure 4. Steps in the rapid review of economic evaluations process</w:t>
        </w:r>
        <w:r w:rsidR="004752ED">
          <w:rPr>
            <w:noProof/>
            <w:webHidden/>
          </w:rPr>
          <w:tab/>
        </w:r>
        <w:r w:rsidR="004752ED">
          <w:rPr>
            <w:noProof/>
            <w:webHidden/>
          </w:rPr>
          <w:fldChar w:fldCharType="begin"/>
        </w:r>
        <w:r w:rsidR="004752ED">
          <w:rPr>
            <w:noProof/>
            <w:webHidden/>
          </w:rPr>
          <w:instrText xml:space="preserve"> PAGEREF _Toc74858622 \h </w:instrText>
        </w:r>
        <w:r w:rsidR="004752ED">
          <w:rPr>
            <w:noProof/>
            <w:webHidden/>
          </w:rPr>
        </w:r>
        <w:r w:rsidR="004752ED">
          <w:rPr>
            <w:noProof/>
            <w:webHidden/>
          </w:rPr>
          <w:fldChar w:fldCharType="separate"/>
        </w:r>
        <w:r w:rsidR="004752ED">
          <w:rPr>
            <w:noProof/>
            <w:webHidden/>
          </w:rPr>
          <w:t>38</w:t>
        </w:r>
        <w:r w:rsidR="004752ED">
          <w:rPr>
            <w:noProof/>
            <w:webHidden/>
          </w:rPr>
          <w:fldChar w:fldCharType="end"/>
        </w:r>
      </w:hyperlink>
    </w:p>
    <w:p w14:paraId="11ED4076" w14:textId="195EAAB4" w:rsidR="004752ED" w:rsidRDefault="0060734C">
      <w:pPr>
        <w:pStyle w:val="TableofFigures"/>
        <w:tabs>
          <w:tab w:val="right" w:leader="dot" w:pos="9016"/>
        </w:tabs>
        <w:rPr>
          <w:rFonts w:eastAsiaTheme="minorEastAsia"/>
          <w:noProof/>
          <w:sz w:val="24"/>
          <w:szCs w:val="24"/>
          <w:lang w:val="en-ZA"/>
        </w:rPr>
      </w:pPr>
      <w:hyperlink w:anchor="_Toc74858623" w:history="1">
        <w:r w:rsidR="004752ED" w:rsidRPr="001F66EB">
          <w:rPr>
            <w:rStyle w:val="Hyperlink"/>
            <w:b/>
            <w:bCs/>
            <w:noProof/>
          </w:rPr>
          <w:t>Figure 5. Example of a simple decision tree structure</w:t>
        </w:r>
        <w:r w:rsidR="004752ED">
          <w:rPr>
            <w:noProof/>
            <w:webHidden/>
          </w:rPr>
          <w:tab/>
        </w:r>
        <w:r w:rsidR="004752ED">
          <w:rPr>
            <w:noProof/>
            <w:webHidden/>
          </w:rPr>
          <w:fldChar w:fldCharType="begin"/>
        </w:r>
        <w:r w:rsidR="004752ED">
          <w:rPr>
            <w:noProof/>
            <w:webHidden/>
          </w:rPr>
          <w:instrText xml:space="preserve"> PAGEREF _Toc74858623 \h </w:instrText>
        </w:r>
        <w:r w:rsidR="004752ED">
          <w:rPr>
            <w:noProof/>
            <w:webHidden/>
          </w:rPr>
        </w:r>
        <w:r w:rsidR="004752ED">
          <w:rPr>
            <w:noProof/>
            <w:webHidden/>
          </w:rPr>
          <w:fldChar w:fldCharType="separate"/>
        </w:r>
        <w:r w:rsidR="004752ED">
          <w:rPr>
            <w:noProof/>
            <w:webHidden/>
          </w:rPr>
          <w:t>54</w:t>
        </w:r>
        <w:r w:rsidR="004752ED">
          <w:rPr>
            <w:noProof/>
            <w:webHidden/>
          </w:rPr>
          <w:fldChar w:fldCharType="end"/>
        </w:r>
      </w:hyperlink>
    </w:p>
    <w:p w14:paraId="55CEB42D" w14:textId="58E712FC" w:rsidR="004752ED" w:rsidRDefault="0060734C">
      <w:pPr>
        <w:pStyle w:val="TableofFigures"/>
        <w:tabs>
          <w:tab w:val="right" w:leader="dot" w:pos="9016"/>
        </w:tabs>
        <w:rPr>
          <w:rFonts w:eastAsiaTheme="minorEastAsia"/>
          <w:noProof/>
          <w:sz w:val="24"/>
          <w:szCs w:val="24"/>
          <w:lang w:val="en-ZA"/>
        </w:rPr>
      </w:pPr>
      <w:hyperlink w:anchor="_Toc74858624" w:history="1">
        <w:r w:rsidR="004752ED" w:rsidRPr="001F66EB">
          <w:rPr>
            <w:rStyle w:val="Hyperlink"/>
            <w:b/>
            <w:bCs/>
            <w:noProof/>
          </w:rPr>
          <w:t>Figure 6. Representation of Markov model states</w:t>
        </w:r>
        <w:r w:rsidR="004752ED">
          <w:rPr>
            <w:noProof/>
            <w:webHidden/>
          </w:rPr>
          <w:tab/>
        </w:r>
        <w:r w:rsidR="004752ED">
          <w:rPr>
            <w:noProof/>
            <w:webHidden/>
          </w:rPr>
          <w:fldChar w:fldCharType="begin"/>
        </w:r>
        <w:r w:rsidR="004752ED">
          <w:rPr>
            <w:noProof/>
            <w:webHidden/>
          </w:rPr>
          <w:instrText xml:space="preserve"> PAGEREF _Toc74858624 \h </w:instrText>
        </w:r>
        <w:r w:rsidR="004752ED">
          <w:rPr>
            <w:noProof/>
            <w:webHidden/>
          </w:rPr>
        </w:r>
        <w:r w:rsidR="004752ED">
          <w:rPr>
            <w:noProof/>
            <w:webHidden/>
          </w:rPr>
          <w:fldChar w:fldCharType="separate"/>
        </w:r>
        <w:r w:rsidR="004752ED">
          <w:rPr>
            <w:noProof/>
            <w:webHidden/>
          </w:rPr>
          <w:t>55</w:t>
        </w:r>
        <w:r w:rsidR="004752ED">
          <w:rPr>
            <w:noProof/>
            <w:webHidden/>
          </w:rPr>
          <w:fldChar w:fldCharType="end"/>
        </w:r>
      </w:hyperlink>
    </w:p>
    <w:p w14:paraId="55705098" w14:textId="75E2FCDC" w:rsidR="00E108E4" w:rsidRDefault="00DF5BCE">
      <w:pPr>
        <w:pStyle w:val="TableofFigures"/>
        <w:tabs>
          <w:tab w:val="right" w:leader="dot" w:pos="9016"/>
        </w:tabs>
        <w:rPr>
          <w:lang w:eastAsia="en-GB"/>
        </w:rPr>
      </w:pPr>
      <w:r>
        <w:rPr>
          <w:lang w:eastAsia="en-GB"/>
        </w:rPr>
        <w:fldChar w:fldCharType="end"/>
      </w:r>
    </w:p>
    <w:p w14:paraId="47861079" w14:textId="77777777" w:rsidR="00E108E4" w:rsidRDefault="00E108E4" w:rsidP="00E108E4">
      <w:pPr>
        <w:pStyle w:val="Heading1"/>
        <w:rPr>
          <w:lang w:eastAsia="en-GB"/>
        </w:rPr>
      </w:pPr>
      <w:bookmarkStart w:id="4" w:name="_Toc74565939"/>
      <w:r>
        <w:rPr>
          <w:lang w:eastAsia="en-GB"/>
        </w:rPr>
        <w:t>List of tables</w:t>
      </w:r>
      <w:bookmarkEnd w:id="4"/>
    </w:p>
    <w:p w14:paraId="1443DC03" w14:textId="01CE3851" w:rsidR="004752ED" w:rsidRDefault="00DF5BCE">
      <w:pPr>
        <w:pStyle w:val="TableofFigures"/>
        <w:tabs>
          <w:tab w:val="right" w:leader="dot" w:pos="9016"/>
        </w:tabs>
        <w:rPr>
          <w:rFonts w:eastAsiaTheme="minorEastAsia"/>
          <w:noProof/>
          <w:sz w:val="24"/>
          <w:szCs w:val="24"/>
          <w:lang w:val="en-ZA"/>
        </w:rPr>
      </w:pPr>
      <w:r>
        <w:rPr>
          <w:lang w:eastAsia="en-GB"/>
        </w:rPr>
        <w:fldChar w:fldCharType="begin"/>
      </w:r>
      <w:r>
        <w:rPr>
          <w:lang w:eastAsia="en-GB"/>
        </w:rPr>
        <w:instrText xml:space="preserve"> TOC \h \z \c "Table" </w:instrText>
      </w:r>
      <w:r>
        <w:rPr>
          <w:lang w:eastAsia="en-GB"/>
        </w:rPr>
        <w:fldChar w:fldCharType="separate"/>
      </w:r>
      <w:hyperlink w:anchor="_Toc74858591" w:history="1">
        <w:r w:rsidR="004752ED" w:rsidRPr="00D229D5">
          <w:rPr>
            <w:rStyle w:val="Hyperlink"/>
            <w:b/>
            <w:bCs/>
            <w:noProof/>
          </w:rPr>
          <w:t>Table 1. Stage 2 Additional analysis</w:t>
        </w:r>
        <w:r w:rsidR="004752ED">
          <w:rPr>
            <w:noProof/>
            <w:webHidden/>
          </w:rPr>
          <w:tab/>
        </w:r>
        <w:r w:rsidR="004752ED">
          <w:rPr>
            <w:noProof/>
            <w:webHidden/>
          </w:rPr>
          <w:fldChar w:fldCharType="begin"/>
        </w:r>
        <w:r w:rsidR="004752ED">
          <w:rPr>
            <w:noProof/>
            <w:webHidden/>
          </w:rPr>
          <w:instrText xml:space="preserve"> PAGEREF _Toc74858591 \h </w:instrText>
        </w:r>
        <w:r w:rsidR="004752ED">
          <w:rPr>
            <w:noProof/>
            <w:webHidden/>
          </w:rPr>
        </w:r>
        <w:r w:rsidR="004752ED">
          <w:rPr>
            <w:noProof/>
            <w:webHidden/>
          </w:rPr>
          <w:fldChar w:fldCharType="separate"/>
        </w:r>
        <w:r w:rsidR="004752ED">
          <w:rPr>
            <w:noProof/>
            <w:webHidden/>
          </w:rPr>
          <w:t>13</w:t>
        </w:r>
        <w:r w:rsidR="004752ED">
          <w:rPr>
            <w:noProof/>
            <w:webHidden/>
          </w:rPr>
          <w:fldChar w:fldCharType="end"/>
        </w:r>
      </w:hyperlink>
    </w:p>
    <w:p w14:paraId="0A5C1365" w14:textId="313F3973" w:rsidR="004752ED" w:rsidRDefault="0060734C">
      <w:pPr>
        <w:pStyle w:val="TableofFigures"/>
        <w:tabs>
          <w:tab w:val="right" w:leader="dot" w:pos="9016"/>
        </w:tabs>
        <w:rPr>
          <w:rFonts w:eastAsiaTheme="minorEastAsia"/>
          <w:noProof/>
          <w:sz w:val="24"/>
          <w:szCs w:val="24"/>
          <w:lang w:val="en-ZA"/>
        </w:rPr>
      </w:pPr>
      <w:hyperlink w:anchor="_Toc74858592" w:history="1">
        <w:r w:rsidR="004752ED" w:rsidRPr="00D229D5">
          <w:rPr>
            <w:rStyle w:val="Hyperlink"/>
            <w:b/>
            <w:bCs/>
            <w:noProof/>
          </w:rPr>
          <w:t>Table 2. PICOS approach to technology appraisal scope development</w:t>
        </w:r>
        <w:r w:rsidR="004752ED">
          <w:rPr>
            <w:noProof/>
            <w:webHidden/>
          </w:rPr>
          <w:tab/>
        </w:r>
        <w:r w:rsidR="004752ED">
          <w:rPr>
            <w:noProof/>
            <w:webHidden/>
          </w:rPr>
          <w:fldChar w:fldCharType="begin"/>
        </w:r>
        <w:r w:rsidR="004752ED">
          <w:rPr>
            <w:noProof/>
            <w:webHidden/>
          </w:rPr>
          <w:instrText xml:space="preserve"> PAGEREF _Toc74858592 \h </w:instrText>
        </w:r>
        <w:r w:rsidR="004752ED">
          <w:rPr>
            <w:noProof/>
            <w:webHidden/>
          </w:rPr>
        </w:r>
        <w:r w:rsidR="004752ED">
          <w:rPr>
            <w:noProof/>
            <w:webHidden/>
          </w:rPr>
          <w:fldChar w:fldCharType="separate"/>
        </w:r>
        <w:r w:rsidR="004752ED">
          <w:rPr>
            <w:noProof/>
            <w:webHidden/>
          </w:rPr>
          <w:t>16</w:t>
        </w:r>
        <w:r w:rsidR="004752ED">
          <w:rPr>
            <w:noProof/>
            <w:webHidden/>
          </w:rPr>
          <w:fldChar w:fldCharType="end"/>
        </w:r>
      </w:hyperlink>
    </w:p>
    <w:p w14:paraId="0960B4EE" w14:textId="66970626" w:rsidR="004752ED" w:rsidRDefault="0060734C">
      <w:pPr>
        <w:pStyle w:val="TableofFigures"/>
        <w:tabs>
          <w:tab w:val="right" w:leader="dot" w:pos="9016"/>
        </w:tabs>
        <w:rPr>
          <w:rFonts w:eastAsiaTheme="minorEastAsia"/>
          <w:noProof/>
          <w:sz w:val="24"/>
          <w:szCs w:val="24"/>
          <w:lang w:val="en-ZA"/>
        </w:rPr>
      </w:pPr>
      <w:hyperlink w:anchor="_Toc74858593" w:history="1">
        <w:r w:rsidR="004752ED" w:rsidRPr="00D229D5">
          <w:rPr>
            <w:rStyle w:val="Hyperlink"/>
            <w:b/>
            <w:bCs/>
            <w:noProof/>
          </w:rPr>
          <w:t>Table 3. Methods for producing Brief versus Standard Technical Reports</w:t>
        </w:r>
        <w:r w:rsidR="004752ED">
          <w:rPr>
            <w:noProof/>
            <w:webHidden/>
          </w:rPr>
          <w:tab/>
        </w:r>
        <w:r w:rsidR="004752ED">
          <w:rPr>
            <w:noProof/>
            <w:webHidden/>
          </w:rPr>
          <w:fldChar w:fldCharType="begin"/>
        </w:r>
        <w:r w:rsidR="004752ED">
          <w:rPr>
            <w:noProof/>
            <w:webHidden/>
          </w:rPr>
          <w:instrText xml:space="preserve"> PAGEREF _Toc74858593 \h </w:instrText>
        </w:r>
        <w:r w:rsidR="004752ED">
          <w:rPr>
            <w:noProof/>
            <w:webHidden/>
          </w:rPr>
        </w:r>
        <w:r w:rsidR="004752ED">
          <w:rPr>
            <w:noProof/>
            <w:webHidden/>
          </w:rPr>
          <w:fldChar w:fldCharType="separate"/>
        </w:r>
        <w:r w:rsidR="004752ED">
          <w:rPr>
            <w:noProof/>
            <w:webHidden/>
          </w:rPr>
          <w:t>18</w:t>
        </w:r>
        <w:r w:rsidR="004752ED">
          <w:rPr>
            <w:noProof/>
            <w:webHidden/>
          </w:rPr>
          <w:fldChar w:fldCharType="end"/>
        </w:r>
      </w:hyperlink>
    </w:p>
    <w:p w14:paraId="5E09BA84" w14:textId="21A7D3BB" w:rsidR="004752ED" w:rsidRDefault="0060734C">
      <w:pPr>
        <w:pStyle w:val="TableofFigures"/>
        <w:tabs>
          <w:tab w:val="right" w:leader="dot" w:pos="9016"/>
        </w:tabs>
        <w:rPr>
          <w:rFonts w:eastAsiaTheme="minorEastAsia"/>
          <w:noProof/>
          <w:sz w:val="24"/>
          <w:szCs w:val="24"/>
          <w:lang w:val="en-ZA"/>
        </w:rPr>
      </w:pPr>
      <w:hyperlink w:anchor="_Toc74858594" w:history="1">
        <w:r w:rsidR="004752ED" w:rsidRPr="00D229D5">
          <w:rPr>
            <w:rStyle w:val="Hyperlink"/>
            <w:b/>
            <w:bCs/>
            <w:noProof/>
          </w:rPr>
          <w:t>Table 4. Official websites to include in grey literature search</w:t>
        </w:r>
        <w:r w:rsidR="004752ED">
          <w:rPr>
            <w:noProof/>
            <w:webHidden/>
          </w:rPr>
          <w:tab/>
        </w:r>
        <w:r w:rsidR="004752ED">
          <w:rPr>
            <w:noProof/>
            <w:webHidden/>
          </w:rPr>
          <w:fldChar w:fldCharType="begin"/>
        </w:r>
        <w:r w:rsidR="004752ED">
          <w:rPr>
            <w:noProof/>
            <w:webHidden/>
          </w:rPr>
          <w:instrText xml:space="preserve"> PAGEREF _Toc74858594 \h </w:instrText>
        </w:r>
        <w:r w:rsidR="004752ED">
          <w:rPr>
            <w:noProof/>
            <w:webHidden/>
          </w:rPr>
        </w:r>
        <w:r w:rsidR="004752ED">
          <w:rPr>
            <w:noProof/>
            <w:webHidden/>
          </w:rPr>
          <w:fldChar w:fldCharType="separate"/>
        </w:r>
        <w:r w:rsidR="004752ED">
          <w:rPr>
            <w:noProof/>
            <w:webHidden/>
          </w:rPr>
          <w:t>19</w:t>
        </w:r>
        <w:r w:rsidR="004752ED">
          <w:rPr>
            <w:noProof/>
            <w:webHidden/>
          </w:rPr>
          <w:fldChar w:fldCharType="end"/>
        </w:r>
      </w:hyperlink>
    </w:p>
    <w:p w14:paraId="364552AA" w14:textId="162D68E1" w:rsidR="004752ED" w:rsidRDefault="0060734C">
      <w:pPr>
        <w:pStyle w:val="TableofFigures"/>
        <w:tabs>
          <w:tab w:val="right" w:leader="dot" w:pos="9016"/>
        </w:tabs>
        <w:rPr>
          <w:rFonts w:eastAsiaTheme="minorEastAsia"/>
          <w:noProof/>
          <w:sz w:val="24"/>
          <w:szCs w:val="24"/>
          <w:lang w:val="en-ZA"/>
        </w:rPr>
      </w:pPr>
      <w:hyperlink w:anchor="_Toc74858595" w:history="1">
        <w:r w:rsidR="004752ED" w:rsidRPr="00D229D5">
          <w:rPr>
            <w:rStyle w:val="Hyperlink"/>
            <w:b/>
            <w:bCs/>
            <w:noProof/>
          </w:rPr>
          <w:t>Table 5. Acquisition costs of the intervention and comparator technologies</w:t>
        </w:r>
        <w:r w:rsidR="004752ED">
          <w:rPr>
            <w:noProof/>
            <w:webHidden/>
          </w:rPr>
          <w:tab/>
        </w:r>
        <w:r w:rsidR="004752ED">
          <w:rPr>
            <w:noProof/>
            <w:webHidden/>
          </w:rPr>
          <w:fldChar w:fldCharType="begin"/>
        </w:r>
        <w:r w:rsidR="004752ED">
          <w:rPr>
            <w:noProof/>
            <w:webHidden/>
          </w:rPr>
          <w:instrText xml:space="preserve"> PAGEREF _Toc74858595 \h </w:instrText>
        </w:r>
        <w:r w:rsidR="004752ED">
          <w:rPr>
            <w:noProof/>
            <w:webHidden/>
          </w:rPr>
        </w:r>
        <w:r w:rsidR="004752ED">
          <w:rPr>
            <w:noProof/>
            <w:webHidden/>
          </w:rPr>
          <w:fldChar w:fldCharType="separate"/>
        </w:r>
        <w:r w:rsidR="004752ED">
          <w:rPr>
            <w:noProof/>
            <w:webHidden/>
          </w:rPr>
          <w:t>22</w:t>
        </w:r>
        <w:r w:rsidR="004752ED">
          <w:rPr>
            <w:noProof/>
            <w:webHidden/>
          </w:rPr>
          <w:fldChar w:fldCharType="end"/>
        </w:r>
      </w:hyperlink>
    </w:p>
    <w:p w14:paraId="1C810F23" w14:textId="373A30A2" w:rsidR="004752ED" w:rsidRDefault="0060734C">
      <w:pPr>
        <w:pStyle w:val="TableofFigures"/>
        <w:tabs>
          <w:tab w:val="right" w:leader="dot" w:pos="9016"/>
        </w:tabs>
        <w:rPr>
          <w:rFonts w:eastAsiaTheme="minorEastAsia"/>
          <w:noProof/>
          <w:sz w:val="24"/>
          <w:szCs w:val="24"/>
          <w:lang w:val="en-ZA"/>
        </w:rPr>
      </w:pPr>
      <w:hyperlink w:anchor="_Toc74858596" w:history="1">
        <w:r w:rsidR="004752ED" w:rsidRPr="00D229D5">
          <w:rPr>
            <w:rStyle w:val="Hyperlink"/>
            <w:b/>
            <w:bCs/>
            <w:noProof/>
          </w:rPr>
          <w:t>Table 6. Official websites of recommended HTA agencies</w:t>
        </w:r>
        <w:r w:rsidR="004752ED">
          <w:rPr>
            <w:noProof/>
            <w:webHidden/>
          </w:rPr>
          <w:tab/>
        </w:r>
        <w:r w:rsidR="004752ED">
          <w:rPr>
            <w:noProof/>
            <w:webHidden/>
          </w:rPr>
          <w:fldChar w:fldCharType="begin"/>
        </w:r>
        <w:r w:rsidR="004752ED">
          <w:rPr>
            <w:noProof/>
            <w:webHidden/>
          </w:rPr>
          <w:instrText xml:space="preserve"> PAGEREF _Toc74858596 \h </w:instrText>
        </w:r>
        <w:r w:rsidR="004752ED">
          <w:rPr>
            <w:noProof/>
            <w:webHidden/>
          </w:rPr>
        </w:r>
        <w:r w:rsidR="004752ED">
          <w:rPr>
            <w:noProof/>
            <w:webHidden/>
          </w:rPr>
          <w:fldChar w:fldCharType="separate"/>
        </w:r>
        <w:r w:rsidR="004752ED">
          <w:rPr>
            <w:noProof/>
            <w:webHidden/>
          </w:rPr>
          <w:t>22</w:t>
        </w:r>
        <w:r w:rsidR="004752ED">
          <w:rPr>
            <w:noProof/>
            <w:webHidden/>
          </w:rPr>
          <w:fldChar w:fldCharType="end"/>
        </w:r>
      </w:hyperlink>
    </w:p>
    <w:p w14:paraId="1E2E8137" w14:textId="2B03FA78" w:rsidR="004752ED" w:rsidRDefault="0060734C">
      <w:pPr>
        <w:pStyle w:val="TableofFigures"/>
        <w:tabs>
          <w:tab w:val="right" w:leader="dot" w:pos="9016"/>
        </w:tabs>
        <w:rPr>
          <w:rFonts w:eastAsiaTheme="minorEastAsia"/>
          <w:noProof/>
          <w:sz w:val="24"/>
          <w:szCs w:val="24"/>
          <w:lang w:val="en-ZA"/>
        </w:rPr>
      </w:pPr>
      <w:hyperlink w:anchor="_Toc74858597" w:history="1">
        <w:r w:rsidR="004752ED" w:rsidRPr="00D229D5">
          <w:rPr>
            <w:rStyle w:val="Hyperlink"/>
            <w:b/>
            <w:bCs/>
            <w:noProof/>
          </w:rPr>
          <w:t>Table 7. Equity criteria to be considered when making healthcare allocation decisions</w:t>
        </w:r>
        <w:r w:rsidR="004752ED">
          <w:rPr>
            <w:noProof/>
            <w:webHidden/>
          </w:rPr>
          <w:tab/>
        </w:r>
        <w:r w:rsidR="004752ED">
          <w:rPr>
            <w:noProof/>
            <w:webHidden/>
          </w:rPr>
          <w:fldChar w:fldCharType="begin"/>
        </w:r>
        <w:r w:rsidR="004752ED">
          <w:rPr>
            <w:noProof/>
            <w:webHidden/>
          </w:rPr>
          <w:instrText xml:space="preserve"> PAGEREF _Toc74858597 \h </w:instrText>
        </w:r>
        <w:r w:rsidR="004752ED">
          <w:rPr>
            <w:noProof/>
            <w:webHidden/>
          </w:rPr>
        </w:r>
        <w:r w:rsidR="004752ED">
          <w:rPr>
            <w:noProof/>
            <w:webHidden/>
          </w:rPr>
          <w:fldChar w:fldCharType="separate"/>
        </w:r>
        <w:r w:rsidR="004752ED">
          <w:rPr>
            <w:noProof/>
            <w:webHidden/>
          </w:rPr>
          <w:t>23</w:t>
        </w:r>
        <w:r w:rsidR="004752ED">
          <w:rPr>
            <w:noProof/>
            <w:webHidden/>
          </w:rPr>
          <w:fldChar w:fldCharType="end"/>
        </w:r>
      </w:hyperlink>
    </w:p>
    <w:p w14:paraId="791FEA1A" w14:textId="750C0550" w:rsidR="004752ED" w:rsidRDefault="0060734C">
      <w:pPr>
        <w:pStyle w:val="TableofFigures"/>
        <w:tabs>
          <w:tab w:val="right" w:leader="dot" w:pos="9016"/>
        </w:tabs>
        <w:rPr>
          <w:rFonts w:eastAsiaTheme="minorEastAsia"/>
          <w:noProof/>
          <w:sz w:val="24"/>
          <w:szCs w:val="24"/>
          <w:lang w:val="en-ZA"/>
        </w:rPr>
      </w:pPr>
      <w:hyperlink w:anchor="_Toc74858598" w:history="1">
        <w:r w:rsidR="004752ED" w:rsidRPr="00D229D5">
          <w:rPr>
            <w:rStyle w:val="Hyperlink"/>
            <w:b/>
            <w:bCs/>
            <w:noProof/>
          </w:rPr>
          <w:t>Table 8. Equity considerations matrix</w:t>
        </w:r>
        <w:r w:rsidR="004752ED">
          <w:rPr>
            <w:noProof/>
            <w:webHidden/>
          </w:rPr>
          <w:tab/>
        </w:r>
        <w:r w:rsidR="004752ED">
          <w:rPr>
            <w:noProof/>
            <w:webHidden/>
          </w:rPr>
          <w:fldChar w:fldCharType="begin"/>
        </w:r>
        <w:r w:rsidR="004752ED">
          <w:rPr>
            <w:noProof/>
            <w:webHidden/>
          </w:rPr>
          <w:instrText xml:space="preserve"> PAGEREF _Toc74858598 \h </w:instrText>
        </w:r>
        <w:r w:rsidR="004752ED">
          <w:rPr>
            <w:noProof/>
            <w:webHidden/>
          </w:rPr>
        </w:r>
        <w:r w:rsidR="004752ED">
          <w:rPr>
            <w:noProof/>
            <w:webHidden/>
          </w:rPr>
          <w:fldChar w:fldCharType="separate"/>
        </w:r>
        <w:r w:rsidR="004752ED">
          <w:rPr>
            <w:noProof/>
            <w:webHidden/>
          </w:rPr>
          <w:t>24</w:t>
        </w:r>
        <w:r w:rsidR="004752ED">
          <w:rPr>
            <w:noProof/>
            <w:webHidden/>
          </w:rPr>
          <w:fldChar w:fldCharType="end"/>
        </w:r>
      </w:hyperlink>
    </w:p>
    <w:p w14:paraId="5864E074" w14:textId="28BE4413" w:rsidR="004752ED" w:rsidRDefault="0060734C">
      <w:pPr>
        <w:pStyle w:val="TableofFigures"/>
        <w:tabs>
          <w:tab w:val="right" w:leader="dot" w:pos="9016"/>
        </w:tabs>
        <w:rPr>
          <w:rFonts w:eastAsiaTheme="minorEastAsia"/>
          <w:noProof/>
          <w:sz w:val="24"/>
          <w:szCs w:val="24"/>
          <w:lang w:val="en-ZA"/>
        </w:rPr>
      </w:pPr>
      <w:hyperlink w:anchor="_Toc74858599" w:history="1">
        <w:r w:rsidR="004752ED" w:rsidRPr="00D229D5">
          <w:rPr>
            <w:rStyle w:val="Hyperlink"/>
            <w:b/>
            <w:bCs/>
            <w:noProof/>
          </w:rPr>
          <w:t>Table 9. Social value considerations</w:t>
        </w:r>
        <w:r w:rsidR="004752ED">
          <w:rPr>
            <w:noProof/>
            <w:webHidden/>
          </w:rPr>
          <w:tab/>
        </w:r>
        <w:r w:rsidR="004752ED">
          <w:rPr>
            <w:noProof/>
            <w:webHidden/>
          </w:rPr>
          <w:fldChar w:fldCharType="begin"/>
        </w:r>
        <w:r w:rsidR="004752ED">
          <w:rPr>
            <w:noProof/>
            <w:webHidden/>
          </w:rPr>
          <w:instrText xml:space="preserve"> PAGEREF _Toc74858599 \h </w:instrText>
        </w:r>
        <w:r w:rsidR="004752ED">
          <w:rPr>
            <w:noProof/>
            <w:webHidden/>
          </w:rPr>
        </w:r>
        <w:r w:rsidR="004752ED">
          <w:rPr>
            <w:noProof/>
            <w:webHidden/>
          </w:rPr>
          <w:fldChar w:fldCharType="separate"/>
        </w:r>
        <w:r w:rsidR="004752ED">
          <w:rPr>
            <w:noProof/>
            <w:webHidden/>
          </w:rPr>
          <w:t>24</w:t>
        </w:r>
        <w:r w:rsidR="004752ED">
          <w:rPr>
            <w:noProof/>
            <w:webHidden/>
          </w:rPr>
          <w:fldChar w:fldCharType="end"/>
        </w:r>
      </w:hyperlink>
    </w:p>
    <w:p w14:paraId="3103A978" w14:textId="023C0254" w:rsidR="004752ED" w:rsidRDefault="0060734C">
      <w:pPr>
        <w:pStyle w:val="TableofFigures"/>
        <w:tabs>
          <w:tab w:val="right" w:leader="dot" w:pos="9016"/>
        </w:tabs>
        <w:rPr>
          <w:rFonts w:eastAsiaTheme="minorEastAsia"/>
          <w:noProof/>
          <w:sz w:val="24"/>
          <w:szCs w:val="24"/>
          <w:lang w:val="en-ZA"/>
        </w:rPr>
      </w:pPr>
      <w:hyperlink w:anchor="_Toc74858600" w:history="1">
        <w:r w:rsidR="004752ED" w:rsidRPr="00D229D5">
          <w:rPr>
            <w:rStyle w:val="Hyperlink"/>
            <w:b/>
            <w:bCs/>
            <w:noProof/>
          </w:rPr>
          <w:t>Table 10. Social value considerations matrix by stakeholder group</w:t>
        </w:r>
        <w:r w:rsidR="004752ED">
          <w:rPr>
            <w:noProof/>
            <w:webHidden/>
          </w:rPr>
          <w:tab/>
        </w:r>
        <w:r w:rsidR="004752ED">
          <w:rPr>
            <w:noProof/>
            <w:webHidden/>
          </w:rPr>
          <w:fldChar w:fldCharType="begin"/>
        </w:r>
        <w:r w:rsidR="004752ED">
          <w:rPr>
            <w:noProof/>
            <w:webHidden/>
          </w:rPr>
          <w:instrText xml:space="preserve"> PAGEREF _Toc74858600 \h </w:instrText>
        </w:r>
        <w:r w:rsidR="004752ED">
          <w:rPr>
            <w:noProof/>
            <w:webHidden/>
          </w:rPr>
        </w:r>
        <w:r w:rsidR="004752ED">
          <w:rPr>
            <w:noProof/>
            <w:webHidden/>
          </w:rPr>
          <w:fldChar w:fldCharType="separate"/>
        </w:r>
        <w:r w:rsidR="004752ED">
          <w:rPr>
            <w:noProof/>
            <w:webHidden/>
          </w:rPr>
          <w:t>25</w:t>
        </w:r>
        <w:r w:rsidR="004752ED">
          <w:rPr>
            <w:noProof/>
            <w:webHidden/>
          </w:rPr>
          <w:fldChar w:fldCharType="end"/>
        </w:r>
      </w:hyperlink>
    </w:p>
    <w:p w14:paraId="74892693" w14:textId="4E06B2CA" w:rsidR="004752ED" w:rsidRDefault="0060734C">
      <w:pPr>
        <w:pStyle w:val="TableofFigures"/>
        <w:tabs>
          <w:tab w:val="right" w:leader="dot" w:pos="9016"/>
        </w:tabs>
        <w:rPr>
          <w:rFonts w:eastAsiaTheme="minorEastAsia"/>
          <w:noProof/>
          <w:sz w:val="24"/>
          <w:szCs w:val="24"/>
          <w:lang w:val="en-ZA"/>
        </w:rPr>
      </w:pPr>
      <w:hyperlink w:anchor="_Toc74858601" w:history="1">
        <w:r w:rsidR="004752ED" w:rsidRPr="00D229D5">
          <w:rPr>
            <w:rStyle w:val="Hyperlink"/>
            <w:b/>
            <w:bCs/>
            <w:noProof/>
          </w:rPr>
          <w:t>Table 11. Feasibility considerations</w:t>
        </w:r>
        <w:r w:rsidR="004752ED">
          <w:rPr>
            <w:noProof/>
            <w:webHidden/>
          </w:rPr>
          <w:tab/>
        </w:r>
        <w:r w:rsidR="004752ED">
          <w:rPr>
            <w:noProof/>
            <w:webHidden/>
          </w:rPr>
          <w:fldChar w:fldCharType="begin"/>
        </w:r>
        <w:r w:rsidR="004752ED">
          <w:rPr>
            <w:noProof/>
            <w:webHidden/>
          </w:rPr>
          <w:instrText xml:space="preserve"> PAGEREF _Toc74858601 \h </w:instrText>
        </w:r>
        <w:r w:rsidR="004752ED">
          <w:rPr>
            <w:noProof/>
            <w:webHidden/>
          </w:rPr>
        </w:r>
        <w:r w:rsidR="004752ED">
          <w:rPr>
            <w:noProof/>
            <w:webHidden/>
          </w:rPr>
          <w:fldChar w:fldCharType="separate"/>
        </w:r>
        <w:r w:rsidR="004752ED">
          <w:rPr>
            <w:noProof/>
            <w:webHidden/>
          </w:rPr>
          <w:t>25</w:t>
        </w:r>
        <w:r w:rsidR="004752ED">
          <w:rPr>
            <w:noProof/>
            <w:webHidden/>
          </w:rPr>
          <w:fldChar w:fldCharType="end"/>
        </w:r>
      </w:hyperlink>
    </w:p>
    <w:p w14:paraId="4C99C844" w14:textId="3ECA0857" w:rsidR="004752ED" w:rsidRDefault="0060734C">
      <w:pPr>
        <w:pStyle w:val="TableofFigures"/>
        <w:tabs>
          <w:tab w:val="right" w:leader="dot" w:pos="9016"/>
        </w:tabs>
        <w:rPr>
          <w:rFonts w:eastAsiaTheme="minorEastAsia"/>
          <w:noProof/>
          <w:sz w:val="24"/>
          <w:szCs w:val="24"/>
          <w:lang w:val="en-ZA"/>
        </w:rPr>
      </w:pPr>
      <w:hyperlink w:anchor="_Toc74858602" w:history="1">
        <w:r w:rsidR="004752ED" w:rsidRPr="00D229D5">
          <w:rPr>
            <w:rStyle w:val="Hyperlink"/>
            <w:b/>
            <w:bCs/>
            <w:noProof/>
          </w:rPr>
          <w:t>Table 12. Feasibility considerations matrix</w:t>
        </w:r>
        <w:r w:rsidR="004752ED">
          <w:rPr>
            <w:noProof/>
            <w:webHidden/>
          </w:rPr>
          <w:tab/>
        </w:r>
        <w:r w:rsidR="004752ED">
          <w:rPr>
            <w:noProof/>
            <w:webHidden/>
          </w:rPr>
          <w:fldChar w:fldCharType="begin"/>
        </w:r>
        <w:r w:rsidR="004752ED">
          <w:rPr>
            <w:noProof/>
            <w:webHidden/>
          </w:rPr>
          <w:instrText xml:space="preserve"> PAGEREF _Toc74858602 \h </w:instrText>
        </w:r>
        <w:r w:rsidR="004752ED">
          <w:rPr>
            <w:noProof/>
            <w:webHidden/>
          </w:rPr>
        </w:r>
        <w:r w:rsidR="004752ED">
          <w:rPr>
            <w:noProof/>
            <w:webHidden/>
          </w:rPr>
          <w:fldChar w:fldCharType="separate"/>
        </w:r>
        <w:r w:rsidR="004752ED">
          <w:rPr>
            <w:noProof/>
            <w:webHidden/>
          </w:rPr>
          <w:t>26</w:t>
        </w:r>
        <w:r w:rsidR="004752ED">
          <w:rPr>
            <w:noProof/>
            <w:webHidden/>
          </w:rPr>
          <w:fldChar w:fldCharType="end"/>
        </w:r>
      </w:hyperlink>
    </w:p>
    <w:p w14:paraId="42A4C413" w14:textId="6CDF47C5" w:rsidR="004752ED" w:rsidRDefault="0060734C">
      <w:pPr>
        <w:pStyle w:val="TableofFigures"/>
        <w:tabs>
          <w:tab w:val="right" w:leader="dot" w:pos="9016"/>
        </w:tabs>
        <w:rPr>
          <w:rFonts w:eastAsiaTheme="minorEastAsia"/>
          <w:noProof/>
          <w:sz w:val="24"/>
          <w:szCs w:val="24"/>
          <w:lang w:val="en-ZA"/>
        </w:rPr>
      </w:pPr>
      <w:hyperlink w:anchor="_Toc74858603" w:history="1">
        <w:r w:rsidR="004752ED" w:rsidRPr="00D229D5">
          <w:rPr>
            <w:rStyle w:val="Hyperlink"/>
            <w:b/>
            <w:bCs/>
            <w:noProof/>
          </w:rPr>
          <w:t>Table 13. General comparison of rapid review versus systematic review approaches</w:t>
        </w:r>
        <w:r w:rsidR="004752ED">
          <w:rPr>
            <w:noProof/>
            <w:webHidden/>
          </w:rPr>
          <w:tab/>
        </w:r>
        <w:r w:rsidR="004752ED">
          <w:rPr>
            <w:noProof/>
            <w:webHidden/>
          </w:rPr>
          <w:fldChar w:fldCharType="begin"/>
        </w:r>
        <w:r w:rsidR="004752ED">
          <w:rPr>
            <w:noProof/>
            <w:webHidden/>
          </w:rPr>
          <w:instrText xml:space="preserve"> PAGEREF _Toc74858603 \h </w:instrText>
        </w:r>
        <w:r w:rsidR="004752ED">
          <w:rPr>
            <w:noProof/>
            <w:webHidden/>
          </w:rPr>
        </w:r>
        <w:r w:rsidR="004752ED">
          <w:rPr>
            <w:noProof/>
            <w:webHidden/>
          </w:rPr>
          <w:fldChar w:fldCharType="separate"/>
        </w:r>
        <w:r w:rsidR="004752ED">
          <w:rPr>
            <w:noProof/>
            <w:webHidden/>
          </w:rPr>
          <w:t>27</w:t>
        </w:r>
        <w:r w:rsidR="004752ED">
          <w:rPr>
            <w:noProof/>
            <w:webHidden/>
          </w:rPr>
          <w:fldChar w:fldCharType="end"/>
        </w:r>
      </w:hyperlink>
    </w:p>
    <w:p w14:paraId="4602F1E8" w14:textId="5A4836B5" w:rsidR="004752ED" w:rsidRDefault="0060734C">
      <w:pPr>
        <w:pStyle w:val="TableofFigures"/>
        <w:tabs>
          <w:tab w:val="right" w:leader="dot" w:pos="9016"/>
        </w:tabs>
        <w:rPr>
          <w:rFonts w:eastAsiaTheme="minorEastAsia"/>
          <w:noProof/>
          <w:sz w:val="24"/>
          <w:szCs w:val="24"/>
          <w:lang w:val="en-ZA"/>
        </w:rPr>
      </w:pPr>
      <w:hyperlink w:anchor="_Toc74858604" w:history="1">
        <w:r w:rsidR="004752ED" w:rsidRPr="00D229D5">
          <w:rPr>
            <w:rStyle w:val="Hyperlink"/>
            <w:b/>
            <w:bCs/>
            <w:noProof/>
          </w:rPr>
          <w:t>Table 14. Considerations for conducting cost-comparison analysis</w:t>
        </w:r>
        <w:r w:rsidR="004752ED">
          <w:rPr>
            <w:noProof/>
            <w:webHidden/>
          </w:rPr>
          <w:tab/>
        </w:r>
        <w:r w:rsidR="004752ED">
          <w:rPr>
            <w:noProof/>
            <w:webHidden/>
          </w:rPr>
          <w:fldChar w:fldCharType="begin"/>
        </w:r>
        <w:r w:rsidR="004752ED">
          <w:rPr>
            <w:noProof/>
            <w:webHidden/>
          </w:rPr>
          <w:instrText xml:space="preserve"> PAGEREF _Toc74858604 \h </w:instrText>
        </w:r>
        <w:r w:rsidR="004752ED">
          <w:rPr>
            <w:noProof/>
            <w:webHidden/>
          </w:rPr>
        </w:r>
        <w:r w:rsidR="004752ED">
          <w:rPr>
            <w:noProof/>
            <w:webHidden/>
          </w:rPr>
          <w:fldChar w:fldCharType="separate"/>
        </w:r>
        <w:r w:rsidR="004752ED">
          <w:rPr>
            <w:noProof/>
            <w:webHidden/>
          </w:rPr>
          <w:t>29</w:t>
        </w:r>
        <w:r w:rsidR="004752ED">
          <w:rPr>
            <w:noProof/>
            <w:webHidden/>
          </w:rPr>
          <w:fldChar w:fldCharType="end"/>
        </w:r>
      </w:hyperlink>
    </w:p>
    <w:p w14:paraId="7A07256C" w14:textId="441E8ECC" w:rsidR="004752ED" w:rsidRDefault="0060734C">
      <w:pPr>
        <w:pStyle w:val="TableofFigures"/>
        <w:tabs>
          <w:tab w:val="right" w:leader="dot" w:pos="9016"/>
        </w:tabs>
        <w:rPr>
          <w:rFonts w:eastAsiaTheme="minorEastAsia"/>
          <w:noProof/>
          <w:sz w:val="24"/>
          <w:szCs w:val="24"/>
          <w:lang w:val="en-ZA"/>
        </w:rPr>
      </w:pPr>
      <w:hyperlink w:anchor="_Toc74858605" w:history="1">
        <w:r w:rsidR="004752ED" w:rsidRPr="00D229D5">
          <w:rPr>
            <w:rStyle w:val="Hyperlink"/>
            <w:b/>
            <w:bCs/>
            <w:noProof/>
          </w:rPr>
          <w:t>Table 15. Data sources for cost-comparison analysis</w:t>
        </w:r>
        <w:r w:rsidR="004752ED">
          <w:rPr>
            <w:noProof/>
            <w:webHidden/>
          </w:rPr>
          <w:tab/>
        </w:r>
        <w:r w:rsidR="004752ED">
          <w:rPr>
            <w:noProof/>
            <w:webHidden/>
          </w:rPr>
          <w:fldChar w:fldCharType="begin"/>
        </w:r>
        <w:r w:rsidR="004752ED">
          <w:rPr>
            <w:noProof/>
            <w:webHidden/>
          </w:rPr>
          <w:instrText xml:space="preserve"> PAGEREF _Toc74858605 \h </w:instrText>
        </w:r>
        <w:r w:rsidR="004752ED">
          <w:rPr>
            <w:noProof/>
            <w:webHidden/>
          </w:rPr>
        </w:r>
        <w:r w:rsidR="004752ED">
          <w:rPr>
            <w:noProof/>
            <w:webHidden/>
          </w:rPr>
          <w:fldChar w:fldCharType="separate"/>
        </w:r>
        <w:r w:rsidR="004752ED">
          <w:rPr>
            <w:noProof/>
            <w:webHidden/>
          </w:rPr>
          <w:t>30</w:t>
        </w:r>
        <w:r w:rsidR="004752ED">
          <w:rPr>
            <w:noProof/>
            <w:webHidden/>
          </w:rPr>
          <w:fldChar w:fldCharType="end"/>
        </w:r>
      </w:hyperlink>
    </w:p>
    <w:p w14:paraId="7F339FC2" w14:textId="4F1E81F6" w:rsidR="004752ED" w:rsidRDefault="0060734C">
      <w:pPr>
        <w:pStyle w:val="TableofFigures"/>
        <w:tabs>
          <w:tab w:val="right" w:leader="dot" w:pos="9016"/>
        </w:tabs>
        <w:rPr>
          <w:rFonts w:eastAsiaTheme="minorEastAsia"/>
          <w:noProof/>
          <w:sz w:val="24"/>
          <w:szCs w:val="24"/>
          <w:lang w:val="en-ZA"/>
        </w:rPr>
      </w:pPr>
      <w:hyperlink w:anchor="_Toc74858606" w:history="1">
        <w:r w:rsidR="004752ED" w:rsidRPr="00D229D5">
          <w:rPr>
            <w:rStyle w:val="Hyperlink"/>
            <w:b/>
            <w:bCs/>
            <w:noProof/>
          </w:rPr>
          <w:t>Table 16. Healthcare resource costs of the intervention and comparator technologies</w:t>
        </w:r>
        <w:r w:rsidR="004752ED">
          <w:rPr>
            <w:noProof/>
            <w:webHidden/>
          </w:rPr>
          <w:tab/>
        </w:r>
        <w:r w:rsidR="004752ED">
          <w:rPr>
            <w:noProof/>
            <w:webHidden/>
          </w:rPr>
          <w:fldChar w:fldCharType="begin"/>
        </w:r>
        <w:r w:rsidR="004752ED">
          <w:rPr>
            <w:noProof/>
            <w:webHidden/>
          </w:rPr>
          <w:instrText xml:space="preserve"> PAGEREF _Toc74858606 \h </w:instrText>
        </w:r>
        <w:r w:rsidR="004752ED">
          <w:rPr>
            <w:noProof/>
            <w:webHidden/>
          </w:rPr>
        </w:r>
        <w:r w:rsidR="004752ED">
          <w:rPr>
            <w:noProof/>
            <w:webHidden/>
          </w:rPr>
          <w:fldChar w:fldCharType="separate"/>
        </w:r>
        <w:r w:rsidR="004752ED">
          <w:rPr>
            <w:noProof/>
            <w:webHidden/>
          </w:rPr>
          <w:t>31</w:t>
        </w:r>
        <w:r w:rsidR="004752ED">
          <w:rPr>
            <w:noProof/>
            <w:webHidden/>
          </w:rPr>
          <w:fldChar w:fldCharType="end"/>
        </w:r>
      </w:hyperlink>
    </w:p>
    <w:p w14:paraId="7A84DBAB" w14:textId="2E1AB8E7" w:rsidR="004752ED" w:rsidRDefault="0060734C">
      <w:pPr>
        <w:pStyle w:val="TableofFigures"/>
        <w:tabs>
          <w:tab w:val="right" w:leader="dot" w:pos="9016"/>
        </w:tabs>
        <w:rPr>
          <w:rFonts w:eastAsiaTheme="minorEastAsia"/>
          <w:noProof/>
          <w:sz w:val="24"/>
          <w:szCs w:val="24"/>
          <w:lang w:val="en-ZA"/>
        </w:rPr>
      </w:pPr>
      <w:hyperlink w:anchor="_Toc74858607" w:history="1">
        <w:r w:rsidR="004752ED" w:rsidRPr="00D229D5">
          <w:rPr>
            <w:rStyle w:val="Hyperlink"/>
            <w:b/>
            <w:bCs/>
            <w:noProof/>
          </w:rPr>
          <w:t>Table 17. Adverse events resource costs of the intervention and comparator technologies</w:t>
        </w:r>
        <w:r w:rsidR="004752ED">
          <w:rPr>
            <w:noProof/>
            <w:webHidden/>
          </w:rPr>
          <w:tab/>
        </w:r>
        <w:r w:rsidR="004752ED">
          <w:rPr>
            <w:noProof/>
            <w:webHidden/>
          </w:rPr>
          <w:fldChar w:fldCharType="begin"/>
        </w:r>
        <w:r w:rsidR="004752ED">
          <w:rPr>
            <w:noProof/>
            <w:webHidden/>
          </w:rPr>
          <w:instrText xml:space="preserve"> PAGEREF _Toc74858607 \h </w:instrText>
        </w:r>
        <w:r w:rsidR="004752ED">
          <w:rPr>
            <w:noProof/>
            <w:webHidden/>
          </w:rPr>
        </w:r>
        <w:r w:rsidR="004752ED">
          <w:rPr>
            <w:noProof/>
            <w:webHidden/>
          </w:rPr>
          <w:fldChar w:fldCharType="separate"/>
        </w:r>
        <w:r w:rsidR="004752ED">
          <w:rPr>
            <w:noProof/>
            <w:webHidden/>
          </w:rPr>
          <w:t>32</w:t>
        </w:r>
        <w:r w:rsidR="004752ED">
          <w:rPr>
            <w:noProof/>
            <w:webHidden/>
          </w:rPr>
          <w:fldChar w:fldCharType="end"/>
        </w:r>
      </w:hyperlink>
    </w:p>
    <w:p w14:paraId="55EC3B9C" w14:textId="16481C70" w:rsidR="004752ED" w:rsidRDefault="0060734C">
      <w:pPr>
        <w:pStyle w:val="TableofFigures"/>
        <w:tabs>
          <w:tab w:val="right" w:leader="dot" w:pos="9016"/>
        </w:tabs>
        <w:rPr>
          <w:rFonts w:eastAsiaTheme="minorEastAsia"/>
          <w:noProof/>
          <w:sz w:val="24"/>
          <w:szCs w:val="24"/>
          <w:lang w:val="en-ZA"/>
        </w:rPr>
      </w:pPr>
      <w:hyperlink w:anchor="_Toc74858608" w:history="1">
        <w:r w:rsidR="004752ED" w:rsidRPr="00D229D5">
          <w:rPr>
            <w:rStyle w:val="Hyperlink"/>
            <w:b/>
            <w:bCs/>
            <w:noProof/>
          </w:rPr>
          <w:t>Table 18. Total costs associated with the intervention and comparator technologies</w:t>
        </w:r>
        <w:r w:rsidR="004752ED" w:rsidRPr="00D229D5">
          <w:rPr>
            <w:rStyle w:val="Hyperlink"/>
            <w:b/>
            <w:bCs/>
            <w:i/>
            <w:iCs/>
            <w:noProof/>
          </w:rPr>
          <w:t xml:space="preserve"> [insert time period over which costs are represented]</w:t>
        </w:r>
        <w:r w:rsidR="004752ED">
          <w:rPr>
            <w:noProof/>
            <w:webHidden/>
          </w:rPr>
          <w:tab/>
        </w:r>
        <w:r w:rsidR="004752ED">
          <w:rPr>
            <w:noProof/>
            <w:webHidden/>
          </w:rPr>
          <w:fldChar w:fldCharType="begin"/>
        </w:r>
        <w:r w:rsidR="004752ED">
          <w:rPr>
            <w:noProof/>
            <w:webHidden/>
          </w:rPr>
          <w:instrText xml:space="preserve"> PAGEREF _Toc74858608 \h </w:instrText>
        </w:r>
        <w:r w:rsidR="004752ED">
          <w:rPr>
            <w:noProof/>
            <w:webHidden/>
          </w:rPr>
        </w:r>
        <w:r w:rsidR="004752ED">
          <w:rPr>
            <w:noProof/>
            <w:webHidden/>
          </w:rPr>
          <w:fldChar w:fldCharType="separate"/>
        </w:r>
        <w:r w:rsidR="004752ED">
          <w:rPr>
            <w:noProof/>
            <w:webHidden/>
          </w:rPr>
          <w:t>32</w:t>
        </w:r>
        <w:r w:rsidR="004752ED">
          <w:rPr>
            <w:noProof/>
            <w:webHidden/>
          </w:rPr>
          <w:fldChar w:fldCharType="end"/>
        </w:r>
      </w:hyperlink>
    </w:p>
    <w:p w14:paraId="62B7BFB0" w14:textId="37BFF533" w:rsidR="004752ED" w:rsidRDefault="0060734C">
      <w:pPr>
        <w:pStyle w:val="TableofFigures"/>
        <w:tabs>
          <w:tab w:val="right" w:leader="dot" w:pos="9016"/>
        </w:tabs>
        <w:rPr>
          <w:rFonts w:eastAsiaTheme="minorEastAsia"/>
          <w:noProof/>
          <w:sz w:val="24"/>
          <w:szCs w:val="24"/>
          <w:lang w:val="en-ZA"/>
        </w:rPr>
      </w:pPr>
      <w:hyperlink w:anchor="_Toc74858609" w:history="1">
        <w:r w:rsidR="004752ED" w:rsidRPr="00D229D5">
          <w:rPr>
            <w:rStyle w:val="Hyperlink"/>
            <w:b/>
            <w:bCs/>
            <w:noProof/>
          </w:rPr>
          <w:t>Table 19. Literature databases that include economic evaluations and HTA reports</w:t>
        </w:r>
        <w:r w:rsidR="004752ED">
          <w:rPr>
            <w:noProof/>
            <w:webHidden/>
          </w:rPr>
          <w:tab/>
        </w:r>
        <w:r w:rsidR="004752ED">
          <w:rPr>
            <w:noProof/>
            <w:webHidden/>
          </w:rPr>
          <w:fldChar w:fldCharType="begin"/>
        </w:r>
        <w:r w:rsidR="004752ED">
          <w:rPr>
            <w:noProof/>
            <w:webHidden/>
          </w:rPr>
          <w:instrText xml:space="preserve"> PAGEREF _Toc74858609 \h </w:instrText>
        </w:r>
        <w:r w:rsidR="004752ED">
          <w:rPr>
            <w:noProof/>
            <w:webHidden/>
          </w:rPr>
        </w:r>
        <w:r w:rsidR="004752ED">
          <w:rPr>
            <w:noProof/>
            <w:webHidden/>
          </w:rPr>
          <w:fldChar w:fldCharType="separate"/>
        </w:r>
        <w:r w:rsidR="004752ED">
          <w:rPr>
            <w:noProof/>
            <w:webHidden/>
          </w:rPr>
          <w:t>38</w:t>
        </w:r>
        <w:r w:rsidR="004752ED">
          <w:rPr>
            <w:noProof/>
            <w:webHidden/>
          </w:rPr>
          <w:fldChar w:fldCharType="end"/>
        </w:r>
      </w:hyperlink>
    </w:p>
    <w:p w14:paraId="3E41B1FB" w14:textId="0ADBCE6E" w:rsidR="004752ED" w:rsidRDefault="0060734C">
      <w:pPr>
        <w:pStyle w:val="TableofFigures"/>
        <w:tabs>
          <w:tab w:val="right" w:leader="dot" w:pos="9016"/>
        </w:tabs>
        <w:rPr>
          <w:rFonts w:eastAsiaTheme="minorEastAsia"/>
          <w:noProof/>
          <w:sz w:val="24"/>
          <w:szCs w:val="24"/>
          <w:lang w:val="en-ZA"/>
        </w:rPr>
      </w:pPr>
      <w:hyperlink w:anchor="_Toc74858610" w:history="1">
        <w:r w:rsidR="004752ED" w:rsidRPr="00D229D5">
          <w:rPr>
            <w:rStyle w:val="Hyperlink"/>
            <w:b/>
            <w:bCs/>
            <w:noProof/>
          </w:rPr>
          <w:t>Table 20. Context applicability checklist</w:t>
        </w:r>
        <w:r w:rsidR="004752ED">
          <w:rPr>
            <w:noProof/>
            <w:webHidden/>
          </w:rPr>
          <w:tab/>
        </w:r>
        <w:r w:rsidR="004752ED">
          <w:rPr>
            <w:noProof/>
            <w:webHidden/>
          </w:rPr>
          <w:fldChar w:fldCharType="begin"/>
        </w:r>
        <w:r w:rsidR="004752ED">
          <w:rPr>
            <w:noProof/>
            <w:webHidden/>
          </w:rPr>
          <w:instrText xml:space="preserve"> PAGEREF _Toc74858610 \h </w:instrText>
        </w:r>
        <w:r w:rsidR="004752ED">
          <w:rPr>
            <w:noProof/>
            <w:webHidden/>
          </w:rPr>
        </w:r>
        <w:r w:rsidR="004752ED">
          <w:rPr>
            <w:noProof/>
            <w:webHidden/>
          </w:rPr>
          <w:fldChar w:fldCharType="separate"/>
        </w:r>
        <w:r w:rsidR="004752ED">
          <w:rPr>
            <w:noProof/>
            <w:webHidden/>
          </w:rPr>
          <w:t>40</w:t>
        </w:r>
        <w:r w:rsidR="004752ED">
          <w:rPr>
            <w:noProof/>
            <w:webHidden/>
          </w:rPr>
          <w:fldChar w:fldCharType="end"/>
        </w:r>
      </w:hyperlink>
    </w:p>
    <w:p w14:paraId="7955CB5D" w14:textId="651DCBB6" w:rsidR="004752ED" w:rsidRDefault="0060734C">
      <w:pPr>
        <w:pStyle w:val="TableofFigures"/>
        <w:tabs>
          <w:tab w:val="right" w:leader="dot" w:pos="9016"/>
        </w:tabs>
        <w:rPr>
          <w:rFonts w:eastAsiaTheme="minorEastAsia"/>
          <w:noProof/>
          <w:sz w:val="24"/>
          <w:szCs w:val="24"/>
          <w:lang w:val="en-ZA"/>
        </w:rPr>
      </w:pPr>
      <w:hyperlink w:anchor="_Toc74858611" w:history="1">
        <w:r w:rsidR="004752ED" w:rsidRPr="00D229D5">
          <w:rPr>
            <w:rStyle w:val="Hyperlink"/>
            <w:b/>
            <w:bCs/>
            <w:noProof/>
          </w:rPr>
          <w:t>Table 21. Methodological applicability checklist</w:t>
        </w:r>
        <w:r w:rsidR="004752ED">
          <w:rPr>
            <w:noProof/>
            <w:webHidden/>
          </w:rPr>
          <w:tab/>
        </w:r>
        <w:r w:rsidR="004752ED">
          <w:rPr>
            <w:noProof/>
            <w:webHidden/>
          </w:rPr>
          <w:fldChar w:fldCharType="begin"/>
        </w:r>
        <w:r w:rsidR="004752ED">
          <w:rPr>
            <w:noProof/>
            <w:webHidden/>
          </w:rPr>
          <w:instrText xml:space="preserve"> PAGEREF _Toc74858611 \h </w:instrText>
        </w:r>
        <w:r w:rsidR="004752ED">
          <w:rPr>
            <w:noProof/>
            <w:webHidden/>
          </w:rPr>
        </w:r>
        <w:r w:rsidR="004752ED">
          <w:rPr>
            <w:noProof/>
            <w:webHidden/>
          </w:rPr>
          <w:fldChar w:fldCharType="separate"/>
        </w:r>
        <w:r w:rsidR="004752ED">
          <w:rPr>
            <w:noProof/>
            <w:webHidden/>
          </w:rPr>
          <w:t>40</w:t>
        </w:r>
        <w:r w:rsidR="004752ED">
          <w:rPr>
            <w:noProof/>
            <w:webHidden/>
          </w:rPr>
          <w:fldChar w:fldCharType="end"/>
        </w:r>
      </w:hyperlink>
    </w:p>
    <w:p w14:paraId="6B679F2D" w14:textId="54906793" w:rsidR="004752ED" w:rsidRDefault="0060734C">
      <w:pPr>
        <w:pStyle w:val="TableofFigures"/>
        <w:tabs>
          <w:tab w:val="right" w:leader="dot" w:pos="9016"/>
        </w:tabs>
        <w:rPr>
          <w:rFonts w:eastAsiaTheme="minorEastAsia"/>
          <w:noProof/>
          <w:sz w:val="24"/>
          <w:szCs w:val="24"/>
          <w:lang w:val="en-ZA"/>
        </w:rPr>
      </w:pPr>
      <w:hyperlink w:anchor="_Toc74858612" w:history="1">
        <w:r w:rsidR="004752ED" w:rsidRPr="00D229D5">
          <w:rPr>
            <w:rStyle w:val="Hyperlink"/>
            <w:b/>
            <w:bCs/>
            <w:noProof/>
          </w:rPr>
          <w:t>Table 22. Summary Table: HTA reports</w:t>
        </w:r>
        <w:r w:rsidR="004752ED">
          <w:rPr>
            <w:noProof/>
            <w:webHidden/>
          </w:rPr>
          <w:tab/>
        </w:r>
        <w:r w:rsidR="004752ED">
          <w:rPr>
            <w:noProof/>
            <w:webHidden/>
          </w:rPr>
          <w:fldChar w:fldCharType="begin"/>
        </w:r>
        <w:r w:rsidR="004752ED">
          <w:rPr>
            <w:noProof/>
            <w:webHidden/>
          </w:rPr>
          <w:instrText xml:space="preserve"> PAGEREF _Toc74858612 \h </w:instrText>
        </w:r>
        <w:r w:rsidR="004752ED">
          <w:rPr>
            <w:noProof/>
            <w:webHidden/>
          </w:rPr>
        </w:r>
        <w:r w:rsidR="004752ED">
          <w:rPr>
            <w:noProof/>
            <w:webHidden/>
          </w:rPr>
          <w:fldChar w:fldCharType="separate"/>
        </w:r>
        <w:r w:rsidR="004752ED">
          <w:rPr>
            <w:noProof/>
            <w:webHidden/>
          </w:rPr>
          <w:t>41</w:t>
        </w:r>
        <w:r w:rsidR="004752ED">
          <w:rPr>
            <w:noProof/>
            <w:webHidden/>
          </w:rPr>
          <w:fldChar w:fldCharType="end"/>
        </w:r>
      </w:hyperlink>
    </w:p>
    <w:p w14:paraId="01526CE0" w14:textId="74BC6731" w:rsidR="004752ED" w:rsidRDefault="0060734C">
      <w:pPr>
        <w:pStyle w:val="TableofFigures"/>
        <w:tabs>
          <w:tab w:val="right" w:leader="dot" w:pos="9016"/>
        </w:tabs>
        <w:rPr>
          <w:rFonts w:eastAsiaTheme="minorEastAsia"/>
          <w:noProof/>
          <w:sz w:val="24"/>
          <w:szCs w:val="24"/>
          <w:lang w:val="en-ZA"/>
        </w:rPr>
      </w:pPr>
      <w:hyperlink w:anchor="_Toc74858613" w:history="1">
        <w:r w:rsidR="004752ED" w:rsidRPr="00D229D5">
          <w:rPr>
            <w:rStyle w:val="Hyperlink"/>
            <w:b/>
            <w:bCs/>
            <w:noProof/>
          </w:rPr>
          <w:t>Table 23. Summary Table: Published economic evaluations</w:t>
        </w:r>
        <w:r w:rsidR="004752ED">
          <w:rPr>
            <w:noProof/>
            <w:webHidden/>
          </w:rPr>
          <w:tab/>
        </w:r>
        <w:r w:rsidR="004752ED">
          <w:rPr>
            <w:noProof/>
            <w:webHidden/>
          </w:rPr>
          <w:fldChar w:fldCharType="begin"/>
        </w:r>
        <w:r w:rsidR="004752ED">
          <w:rPr>
            <w:noProof/>
            <w:webHidden/>
          </w:rPr>
          <w:instrText xml:space="preserve"> PAGEREF _Toc74858613 \h </w:instrText>
        </w:r>
        <w:r w:rsidR="004752ED">
          <w:rPr>
            <w:noProof/>
            <w:webHidden/>
          </w:rPr>
        </w:r>
        <w:r w:rsidR="004752ED">
          <w:rPr>
            <w:noProof/>
            <w:webHidden/>
          </w:rPr>
          <w:fldChar w:fldCharType="separate"/>
        </w:r>
        <w:r w:rsidR="004752ED">
          <w:rPr>
            <w:noProof/>
            <w:webHidden/>
          </w:rPr>
          <w:t>41</w:t>
        </w:r>
        <w:r w:rsidR="004752ED">
          <w:rPr>
            <w:noProof/>
            <w:webHidden/>
          </w:rPr>
          <w:fldChar w:fldCharType="end"/>
        </w:r>
      </w:hyperlink>
    </w:p>
    <w:p w14:paraId="522773AA" w14:textId="14BE28FA" w:rsidR="004752ED" w:rsidRDefault="0060734C">
      <w:pPr>
        <w:pStyle w:val="TableofFigures"/>
        <w:tabs>
          <w:tab w:val="right" w:leader="dot" w:pos="9016"/>
        </w:tabs>
        <w:rPr>
          <w:rFonts w:eastAsiaTheme="minorEastAsia"/>
          <w:noProof/>
          <w:sz w:val="24"/>
          <w:szCs w:val="24"/>
          <w:lang w:val="en-ZA"/>
        </w:rPr>
      </w:pPr>
      <w:hyperlink w:anchor="_Toc74858614" w:history="1">
        <w:r w:rsidR="004752ED" w:rsidRPr="00D229D5">
          <w:rPr>
            <w:rStyle w:val="Hyperlink"/>
            <w:b/>
            <w:bCs/>
            <w:noProof/>
          </w:rPr>
          <w:t>Table 24. Types of economic evaluation</w:t>
        </w:r>
        <w:r w:rsidR="004752ED">
          <w:rPr>
            <w:noProof/>
            <w:webHidden/>
          </w:rPr>
          <w:tab/>
        </w:r>
        <w:r w:rsidR="004752ED">
          <w:rPr>
            <w:noProof/>
            <w:webHidden/>
          </w:rPr>
          <w:fldChar w:fldCharType="begin"/>
        </w:r>
        <w:r w:rsidR="004752ED">
          <w:rPr>
            <w:noProof/>
            <w:webHidden/>
          </w:rPr>
          <w:instrText xml:space="preserve"> PAGEREF _Toc74858614 \h </w:instrText>
        </w:r>
        <w:r w:rsidR="004752ED">
          <w:rPr>
            <w:noProof/>
            <w:webHidden/>
          </w:rPr>
        </w:r>
        <w:r w:rsidR="004752ED">
          <w:rPr>
            <w:noProof/>
            <w:webHidden/>
          </w:rPr>
          <w:fldChar w:fldCharType="separate"/>
        </w:r>
        <w:r w:rsidR="004752ED">
          <w:rPr>
            <w:noProof/>
            <w:webHidden/>
          </w:rPr>
          <w:t>42</w:t>
        </w:r>
        <w:r w:rsidR="004752ED">
          <w:rPr>
            <w:noProof/>
            <w:webHidden/>
          </w:rPr>
          <w:fldChar w:fldCharType="end"/>
        </w:r>
      </w:hyperlink>
    </w:p>
    <w:p w14:paraId="4E8D13A1" w14:textId="31DE2689" w:rsidR="004752ED" w:rsidRDefault="0060734C">
      <w:pPr>
        <w:pStyle w:val="TableofFigures"/>
        <w:tabs>
          <w:tab w:val="right" w:leader="dot" w:pos="9016"/>
        </w:tabs>
        <w:rPr>
          <w:rFonts w:eastAsiaTheme="minorEastAsia"/>
          <w:noProof/>
          <w:sz w:val="24"/>
          <w:szCs w:val="24"/>
          <w:lang w:val="en-ZA"/>
        </w:rPr>
      </w:pPr>
      <w:hyperlink w:anchor="_Toc74858615" w:history="1">
        <w:r w:rsidR="004752ED" w:rsidRPr="00D229D5">
          <w:rPr>
            <w:rStyle w:val="Hyperlink"/>
            <w:b/>
            <w:bCs/>
            <w:noProof/>
          </w:rPr>
          <w:t>Table 25. Recommended guidance for EDP Reference Case Analysis</w:t>
        </w:r>
        <w:r w:rsidR="004752ED">
          <w:rPr>
            <w:noProof/>
            <w:webHidden/>
          </w:rPr>
          <w:tab/>
        </w:r>
        <w:r w:rsidR="004752ED">
          <w:rPr>
            <w:noProof/>
            <w:webHidden/>
          </w:rPr>
          <w:fldChar w:fldCharType="begin"/>
        </w:r>
        <w:r w:rsidR="004752ED">
          <w:rPr>
            <w:noProof/>
            <w:webHidden/>
          </w:rPr>
          <w:instrText xml:space="preserve"> PAGEREF _Toc74858615 \h </w:instrText>
        </w:r>
        <w:r w:rsidR="004752ED">
          <w:rPr>
            <w:noProof/>
            <w:webHidden/>
          </w:rPr>
        </w:r>
        <w:r w:rsidR="004752ED">
          <w:rPr>
            <w:noProof/>
            <w:webHidden/>
          </w:rPr>
          <w:fldChar w:fldCharType="separate"/>
        </w:r>
        <w:r w:rsidR="004752ED">
          <w:rPr>
            <w:noProof/>
            <w:webHidden/>
          </w:rPr>
          <w:t>44</w:t>
        </w:r>
        <w:r w:rsidR="004752ED">
          <w:rPr>
            <w:noProof/>
            <w:webHidden/>
          </w:rPr>
          <w:fldChar w:fldCharType="end"/>
        </w:r>
      </w:hyperlink>
    </w:p>
    <w:p w14:paraId="1536E8C0" w14:textId="30C331A7" w:rsidR="004752ED" w:rsidRDefault="0060734C">
      <w:pPr>
        <w:pStyle w:val="TableofFigures"/>
        <w:tabs>
          <w:tab w:val="right" w:leader="dot" w:pos="9016"/>
        </w:tabs>
        <w:rPr>
          <w:rFonts w:eastAsiaTheme="minorEastAsia"/>
          <w:noProof/>
          <w:sz w:val="24"/>
          <w:szCs w:val="24"/>
          <w:lang w:val="en-ZA"/>
        </w:rPr>
      </w:pPr>
      <w:hyperlink w:anchor="_Toc74858616" w:history="1">
        <w:r w:rsidR="004752ED" w:rsidRPr="00D229D5">
          <w:rPr>
            <w:rStyle w:val="Hyperlink"/>
            <w:b/>
            <w:bCs/>
            <w:noProof/>
          </w:rPr>
          <w:t>Table 26. Health outcomes and costs in reference case and non-reference case analysis</w:t>
        </w:r>
        <w:r w:rsidR="004752ED">
          <w:rPr>
            <w:noProof/>
            <w:webHidden/>
          </w:rPr>
          <w:tab/>
        </w:r>
        <w:r w:rsidR="004752ED">
          <w:rPr>
            <w:noProof/>
            <w:webHidden/>
          </w:rPr>
          <w:fldChar w:fldCharType="begin"/>
        </w:r>
        <w:r w:rsidR="004752ED">
          <w:rPr>
            <w:noProof/>
            <w:webHidden/>
          </w:rPr>
          <w:instrText xml:space="preserve"> PAGEREF _Toc74858616 \h </w:instrText>
        </w:r>
        <w:r w:rsidR="004752ED">
          <w:rPr>
            <w:noProof/>
            <w:webHidden/>
          </w:rPr>
        </w:r>
        <w:r w:rsidR="004752ED">
          <w:rPr>
            <w:noProof/>
            <w:webHidden/>
          </w:rPr>
          <w:fldChar w:fldCharType="separate"/>
        </w:r>
        <w:r w:rsidR="004752ED">
          <w:rPr>
            <w:noProof/>
            <w:webHidden/>
          </w:rPr>
          <w:t>47</w:t>
        </w:r>
        <w:r w:rsidR="004752ED">
          <w:rPr>
            <w:noProof/>
            <w:webHidden/>
          </w:rPr>
          <w:fldChar w:fldCharType="end"/>
        </w:r>
      </w:hyperlink>
    </w:p>
    <w:p w14:paraId="768BB862" w14:textId="2C310305" w:rsidR="004752ED" w:rsidRDefault="0060734C">
      <w:pPr>
        <w:pStyle w:val="TableofFigures"/>
        <w:tabs>
          <w:tab w:val="right" w:leader="dot" w:pos="9016"/>
        </w:tabs>
        <w:rPr>
          <w:rFonts w:eastAsiaTheme="minorEastAsia"/>
          <w:noProof/>
          <w:sz w:val="24"/>
          <w:szCs w:val="24"/>
          <w:lang w:val="en-ZA"/>
        </w:rPr>
      </w:pPr>
      <w:hyperlink w:anchor="_Toc74858617" w:history="1">
        <w:r w:rsidR="004752ED" w:rsidRPr="00D229D5">
          <w:rPr>
            <w:rStyle w:val="Hyperlink"/>
            <w:b/>
            <w:bCs/>
            <w:noProof/>
          </w:rPr>
          <w:t>Table 27. Use of secondary HRQoL estimate: Applicability checklist</w:t>
        </w:r>
        <w:r w:rsidR="004752ED">
          <w:rPr>
            <w:noProof/>
            <w:webHidden/>
          </w:rPr>
          <w:tab/>
        </w:r>
        <w:r w:rsidR="004752ED">
          <w:rPr>
            <w:noProof/>
            <w:webHidden/>
          </w:rPr>
          <w:fldChar w:fldCharType="begin"/>
        </w:r>
        <w:r w:rsidR="004752ED">
          <w:rPr>
            <w:noProof/>
            <w:webHidden/>
          </w:rPr>
          <w:instrText xml:space="preserve"> PAGEREF _Toc74858617 \h </w:instrText>
        </w:r>
        <w:r w:rsidR="004752ED">
          <w:rPr>
            <w:noProof/>
            <w:webHidden/>
          </w:rPr>
        </w:r>
        <w:r w:rsidR="004752ED">
          <w:rPr>
            <w:noProof/>
            <w:webHidden/>
          </w:rPr>
          <w:fldChar w:fldCharType="separate"/>
        </w:r>
        <w:r w:rsidR="004752ED">
          <w:rPr>
            <w:noProof/>
            <w:webHidden/>
          </w:rPr>
          <w:t>50</w:t>
        </w:r>
        <w:r w:rsidR="004752ED">
          <w:rPr>
            <w:noProof/>
            <w:webHidden/>
          </w:rPr>
          <w:fldChar w:fldCharType="end"/>
        </w:r>
      </w:hyperlink>
    </w:p>
    <w:p w14:paraId="692D6F00" w14:textId="7C7E2FC3" w:rsidR="004752ED" w:rsidRDefault="0060734C">
      <w:pPr>
        <w:pStyle w:val="TableofFigures"/>
        <w:tabs>
          <w:tab w:val="right" w:leader="dot" w:pos="9016"/>
        </w:tabs>
        <w:rPr>
          <w:rFonts w:eastAsiaTheme="minorEastAsia"/>
          <w:noProof/>
          <w:sz w:val="24"/>
          <w:szCs w:val="24"/>
          <w:lang w:val="en-ZA"/>
        </w:rPr>
      </w:pPr>
      <w:hyperlink w:anchor="_Toc74858618" w:history="1">
        <w:r w:rsidR="004752ED" w:rsidRPr="00D229D5">
          <w:rPr>
            <w:rStyle w:val="Hyperlink"/>
            <w:b/>
            <w:bCs/>
            <w:noProof/>
          </w:rPr>
          <w:t>Table 28. Table for presenting the results of a cost-effectiveness analysis</w:t>
        </w:r>
        <w:r w:rsidR="004752ED">
          <w:rPr>
            <w:noProof/>
            <w:webHidden/>
          </w:rPr>
          <w:tab/>
        </w:r>
        <w:r w:rsidR="004752ED">
          <w:rPr>
            <w:noProof/>
            <w:webHidden/>
          </w:rPr>
          <w:fldChar w:fldCharType="begin"/>
        </w:r>
        <w:r w:rsidR="004752ED">
          <w:rPr>
            <w:noProof/>
            <w:webHidden/>
          </w:rPr>
          <w:instrText xml:space="preserve"> PAGEREF _Toc74858618 \h </w:instrText>
        </w:r>
        <w:r w:rsidR="004752ED">
          <w:rPr>
            <w:noProof/>
            <w:webHidden/>
          </w:rPr>
        </w:r>
        <w:r w:rsidR="004752ED">
          <w:rPr>
            <w:noProof/>
            <w:webHidden/>
          </w:rPr>
          <w:fldChar w:fldCharType="separate"/>
        </w:r>
        <w:r w:rsidR="004752ED">
          <w:rPr>
            <w:noProof/>
            <w:webHidden/>
          </w:rPr>
          <w:t>53</w:t>
        </w:r>
        <w:r w:rsidR="004752ED">
          <w:rPr>
            <w:noProof/>
            <w:webHidden/>
          </w:rPr>
          <w:fldChar w:fldCharType="end"/>
        </w:r>
      </w:hyperlink>
    </w:p>
    <w:p w14:paraId="162D3719" w14:textId="0F084651" w:rsidR="00373B38" w:rsidRDefault="00DF5BCE" w:rsidP="00373B38">
      <w:pPr>
        <w:pStyle w:val="Heading1"/>
        <w:rPr>
          <w:lang w:eastAsia="en-GB"/>
        </w:rPr>
      </w:pPr>
      <w:r>
        <w:rPr>
          <w:lang w:eastAsia="en-GB"/>
        </w:rPr>
        <w:fldChar w:fldCharType="end"/>
      </w:r>
      <w:r w:rsidR="00A41F31">
        <w:rPr>
          <w:lang w:eastAsia="en-GB"/>
        </w:rPr>
        <w:br w:type="page"/>
      </w:r>
      <w:bookmarkStart w:id="5" w:name="_Toc74565940"/>
      <w:r w:rsidR="006358DA">
        <w:rPr>
          <w:lang w:eastAsia="en-GB"/>
        </w:rPr>
        <w:lastRenderedPageBreak/>
        <w:t>T</w:t>
      </w:r>
      <w:r w:rsidR="00373B38">
        <w:rPr>
          <w:lang w:eastAsia="en-GB"/>
        </w:rPr>
        <w:t>emplates</w:t>
      </w:r>
      <w:bookmarkEnd w:id="5"/>
    </w:p>
    <w:p w14:paraId="220AE596" w14:textId="22ABFCBD" w:rsidR="00373B38" w:rsidRDefault="00373B38" w:rsidP="00252DEF">
      <w:pPr>
        <w:jc w:val="both"/>
        <w:rPr>
          <w:lang w:val="en-ZA" w:eastAsia="en-GB"/>
        </w:rPr>
      </w:pPr>
      <w:r>
        <w:rPr>
          <w:lang w:val="en-ZA" w:eastAsia="en-GB"/>
        </w:rPr>
        <w:t xml:space="preserve">A major benefit of a </w:t>
      </w:r>
      <w:r w:rsidR="00B90C06">
        <w:rPr>
          <w:lang w:val="en-ZA" w:eastAsia="en-GB"/>
        </w:rPr>
        <w:t>Health Technology Assessment (HTA)</w:t>
      </w:r>
      <w:r w:rsidR="00653127">
        <w:rPr>
          <w:lang w:val="en-ZA" w:eastAsia="en-GB"/>
        </w:rPr>
        <w:t xml:space="preserve"> </w:t>
      </w:r>
      <w:r>
        <w:rPr>
          <w:lang w:val="en-ZA" w:eastAsia="en-GB"/>
        </w:rPr>
        <w:t xml:space="preserve">Methods Guide is consistency and comparability of reporting and gathering information. The application of this Guide involves the use of the relevant template depending on the required analysis type or function being performed. The relevant templates and tools </w:t>
      </w:r>
      <w:r w:rsidR="0004348A">
        <w:rPr>
          <w:lang w:val="en-ZA" w:eastAsia="en-GB"/>
        </w:rPr>
        <w:t xml:space="preserve">that </w:t>
      </w:r>
      <w:r>
        <w:rPr>
          <w:lang w:val="en-ZA" w:eastAsia="en-GB"/>
        </w:rPr>
        <w:t xml:space="preserve">should be used in the </w:t>
      </w:r>
      <w:r w:rsidR="00B90C06">
        <w:rPr>
          <w:lang w:val="en-ZA" w:eastAsia="en-GB"/>
        </w:rPr>
        <w:t xml:space="preserve">Essential Drugs Programme </w:t>
      </w:r>
      <w:r>
        <w:rPr>
          <w:lang w:val="en-ZA" w:eastAsia="en-GB"/>
        </w:rPr>
        <w:t>HTA Process are as follows:</w:t>
      </w:r>
    </w:p>
    <w:p w14:paraId="555F270D" w14:textId="59B4C0EB" w:rsidR="00373B38" w:rsidRPr="00AD7503" w:rsidRDefault="00B90C06" w:rsidP="00A83303">
      <w:pPr>
        <w:pStyle w:val="ListParagraph"/>
        <w:numPr>
          <w:ilvl w:val="0"/>
          <w:numId w:val="44"/>
        </w:numPr>
        <w:spacing w:line="360" w:lineRule="auto"/>
        <w:rPr>
          <w:lang w:val="en-ZA" w:eastAsia="en-GB"/>
        </w:rPr>
      </w:pPr>
      <w:r>
        <w:rPr>
          <w:lang w:val="en-ZA" w:eastAsia="en-GB"/>
        </w:rPr>
        <w:t>Health</w:t>
      </w:r>
      <w:r w:rsidRPr="00AD7503">
        <w:rPr>
          <w:lang w:val="en-ZA" w:eastAsia="en-GB"/>
        </w:rPr>
        <w:t xml:space="preserve"> </w:t>
      </w:r>
      <w:r w:rsidR="00373B38" w:rsidRPr="00AD7503">
        <w:rPr>
          <w:lang w:val="en-ZA" w:eastAsia="en-GB"/>
        </w:rPr>
        <w:t>Technology Motivation Template</w:t>
      </w:r>
    </w:p>
    <w:p w14:paraId="441FACED" w14:textId="0659DA21" w:rsidR="00373B38" w:rsidRPr="00AD7503" w:rsidRDefault="00B90C06" w:rsidP="00A83303">
      <w:pPr>
        <w:pStyle w:val="ListParagraph"/>
        <w:numPr>
          <w:ilvl w:val="0"/>
          <w:numId w:val="44"/>
        </w:numPr>
        <w:spacing w:line="360" w:lineRule="auto"/>
        <w:rPr>
          <w:lang w:val="en-ZA" w:eastAsia="en-GB"/>
        </w:rPr>
      </w:pPr>
      <w:r>
        <w:rPr>
          <w:lang w:val="en-ZA" w:eastAsia="en-GB"/>
        </w:rPr>
        <w:t>Health</w:t>
      </w:r>
      <w:r w:rsidRPr="00AD7503">
        <w:rPr>
          <w:lang w:val="en-ZA" w:eastAsia="en-GB"/>
        </w:rPr>
        <w:t xml:space="preserve"> </w:t>
      </w:r>
      <w:r w:rsidR="00AD7503" w:rsidRPr="00AD7503">
        <w:rPr>
          <w:lang w:val="en-ZA" w:eastAsia="en-GB"/>
        </w:rPr>
        <w:t>Technology</w:t>
      </w:r>
      <w:r w:rsidR="00373B38" w:rsidRPr="00AD7503">
        <w:rPr>
          <w:lang w:val="en-ZA" w:eastAsia="en-GB"/>
        </w:rPr>
        <w:t xml:space="preserve"> Scope Template</w:t>
      </w:r>
    </w:p>
    <w:p w14:paraId="0EC3BC8F" w14:textId="21C6FEC9" w:rsidR="00373B38" w:rsidRPr="00AD7503" w:rsidRDefault="00373B38" w:rsidP="00A83303">
      <w:pPr>
        <w:pStyle w:val="ListParagraph"/>
        <w:numPr>
          <w:ilvl w:val="0"/>
          <w:numId w:val="44"/>
        </w:numPr>
        <w:spacing w:line="360" w:lineRule="auto"/>
        <w:rPr>
          <w:lang w:val="en-ZA" w:eastAsia="en-GB"/>
        </w:rPr>
      </w:pPr>
      <w:r w:rsidRPr="00AD7503">
        <w:rPr>
          <w:lang w:val="en-ZA" w:eastAsia="en-GB"/>
        </w:rPr>
        <w:t xml:space="preserve">Technical </w:t>
      </w:r>
      <w:r w:rsidR="002F630C">
        <w:rPr>
          <w:lang w:val="en-ZA" w:eastAsia="en-GB"/>
        </w:rPr>
        <w:t xml:space="preserve">Review </w:t>
      </w:r>
      <w:r w:rsidRPr="00AD7503">
        <w:rPr>
          <w:lang w:val="en-ZA" w:eastAsia="en-GB"/>
        </w:rPr>
        <w:t>Report Template</w:t>
      </w:r>
    </w:p>
    <w:p w14:paraId="05A3AE23" w14:textId="341E4751" w:rsidR="00373B38" w:rsidRPr="00AD7503" w:rsidRDefault="00373B38" w:rsidP="00A83303">
      <w:pPr>
        <w:pStyle w:val="ListParagraph"/>
        <w:numPr>
          <w:ilvl w:val="0"/>
          <w:numId w:val="44"/>
        </w:numPr>
        <w:spacing w:line="360" w:lineRule="auto"/>
        <w:rPr>
          <w:lang w:val="en-ZA" w:eastAsia="en-GB"/>
        </w:rPr>
      </w:pPr>
      <w:r w:rsidRPr="00AD7503">
        <w:rPr>
          <w:lang w:val="en-ZA" w:eastAsia="en-GB"/>
        </w:rPr>
        <w:t>Cost-comparison Analysis Template</w:t>
      </w:r>
    </w:p>
    <w:p w14:paraId="08A2B982" w14:textId="2A435261" w:rsidR="00373B38" w:rsidRPr="00AD7503" w:rsidRDefault="00373B38" w:rsidP="00A83303">
      <w:pPr>
        <w:pStyle w:val="ListParagraph"/>
        <w:numPr>
          <w:ilvl w:val="0"/>
          <w:numId w:val="44"/>
        </w:numPr>
        <w:spacing w:line="360" w:lineRule="auto"/>
        <w:rPr>
          <w:lang w:val="en-ZA" w:eastAsia="en-GB"/>
        </w:rPr>
      </w:pPr>
      <w:r w:rsidRPr="00AD7503">
        <w:rPr>
          <w:lang w:val="en-ZA" w:eastAsia="en-GB"/>
        </w:rPr>
        <w:t xml:space="preserve">Rapid Review of Economic </w:t>
      </w:r>
      <w:r w:rsidR="00AD7503" w:rsidRPr="00AD7503">
        <w:rPr>
          <w:lang w:val="en-ZA" w:eastAsia="en-GB"/>
        </w:rPr>
        <w:t>Evaluations</w:t>
      </w:r>
      <w:r w:rsidRPr="00AD7503">
        <w:rPr>
          <w:lang w:val="en-ZA" w:eastAsia="en-GB"/>
        </w:rPr>
        <w:t xml:space="preserve"> Template</w:t>
      </w:r>
    </w:p>
    <w:p w14:paraId="7B15129A" w14:textId="0CB252E0" w:rsidR="00373B38" w:rsidRPr="00AD7503" w:rsidRDefault="00373B38" w:rsidP="00A83303">
      <w:pPr>
        <w:pStyle w:val="ListParagraph"/>
        <w:numPr>
          <w:ilvl w:val="0"/>
          <w:numId w:val="44"/>
        </w:numPr>
        <w:spacing w:line="360" w:lineRule="auto"/>
        <w:rPr>
          <w:lang w:val="en-ZA" w:eastAsia="en-GB"/>
        </w:rPr>
      </w:pPr>
      <w:r w:rsidRPr="00AD7503">
        <w:rPr>
          <w:lang w:val="en-ZA" w:eastAsia="en-GB"/>
        </w:rPr>
        <w:t>Cost</w:t>
      </w:r>
      <w:r w:rsidR="00F80104">
        <w:rPr>
          <w:lang w:val="en-ZA" w:eastAsia="en-GB"/>
        </w:rPr>
        <w:t>-</w:t>
      </w:r>
      <w:r w:rsidR="00AD7503" w:rsidRPr="00AD7503">
        <w:rPr>
          <w:lang w:val="en-ZA" w:eastAsia="en-GB"/>
        </w:rPr>
        <w:t>Effectiveness</w:t>
      </w:r>
      <w:r w:rsidRPr="00AD7503">
        <w:rPr>
          <w:lang w:val="en-ZA" w:eastAsia="en-GB"/>
        </w:rPr>
        <w:t xml:space="preserve"> Analysis Template</w:t>
      </w:r>
    </w:p>
    <w:p w14:paraId="5E9DA990" w14:textId="579E04F5" w:rsidR="00AD7503" w:rsidRPr="00AD7503" w:rsidRDefault="00AD7503" w:rsidP="00A83303">
      <w:pPr>
        <w:pStyle w:val="ListParagraph"/>
        <w:numPr>
          <w:ilvl w:val="0"/>
          <w:numId w:val="44"/>
        </w:numPr>
        <w:spacing w:line="360" w:lineRule="auto"/>
        <w:rPr>
          <w:lang w:val="en-ZA" w:eastAsia="en-GB"/>
        </w:rPr>
      </w:pPr>
      <w:r w:rsidRPr="00AD7503">
        <w:rPr>
          <w:lang w:val="en-ZA" w:eastAsia="en-GB"/>
        </w:rPr>
        <w:t xml:space="preserve">Budget Impact Analysis Template </w:t>
      </w:r>
    </w:p>
    <w:p w14:paraId="27C8AA67" w14:textId="74C1C54C" w:rsidR="00373B38" w:rsidRPr="00940C0C" w:rsidRDefault="00AD7503" w:rsidP="00373B38">
      <w:pPr>
        <w:pStyle w:val="ListParagraph"/>
        <w:numPr>
          <w:ilvl w:val="0"/>
          <w:numId w:val="44"/>
        </w:numPr>
        <w:spacing w:line="360" w:lineRule="auto"/>
        <w:rPr>
          <w:lang w:val="en-ZA" w:eastAsia="en-GB"/>
        </w:rPr>
      </w:pPr>
      <w:r w:rsidRPr="00AD7503">
        <w:rPr>
          <w:lang w:val="en-ZA" w:eastAsia="en-GB"/>
        </w:rPr>
        <w:t>Pricing Analysis Template</w:t>
      </w:r>
    </w:p>
    <w:p w14:paraId="628E55EA" w14:textId="4598164C" w:rsidR="00A41F31" w:rsidRPr="00937C5D" w:rsidRDefault="00373B38">
      <w:pPr>
        <w:rPr>
          <w:lang w:eastAsia="en-GB"/>
        </w:rPr>
      </w:pPr>
      <w:r>
        <w:rPr>
          <w:lang w:eastAsia="en-GB"/>
        </w:rPr>
        <w:br w:type="page"/>
      </w:r>
    </w:p>
    <w:p w14:paraId="10085E6B" w14:textId="79D6BE24" w:rsidR="004825BA" w:rsidRDefault="004825BA" w:rsidP="00CA4D51">
      <w:pPr>
        <w:pStyle w:val="Heading1"/>
        <w:rPr>
          <w:lang w:eastAsia="en-GB"/>
        </w:rPr>
      </w:pPr>
      <w:bookmarkStart w:id="6" w:name="_Toc74565941"/>
      <w:r>
        <w:rPr>
          <w:lang w:eastAsia="en-GB"/>
        </w:rPr>
        <w:lastRenderedPageBreak/>
        <w:t>F</w:t>
      </w:r>
      <w:r w:rsidR="00FF7A0B">
        <w:rPr>
          <w:lang w:eastAsia="en-GB"/>
        </w:rPr>
        <w:t>oreword</w:t>
      </w:r>
      <w:bookmarkEnd w:id="6"/>
      <w:r w:rsidR="00FF7A0B">
        <w:rPr>
          <w:lang w:eastAsia="en-GB"/>
        </w:rPr>
        <w:t xml:space="preserve"> </w:t>
      </w:r>
    </w:p>
    <w:p w14:paraId="1B294953" w14:textId="1E31D4B5" w:rsidR="0065201C" w:rsidRPr="00581E87" w:rsidRDefault="0058210C" w:rsidP="00F27BD5">
      <w:pPr>
        <w:jc w:val="both"/>
        <w:rPr>
          <w:lang w:eastAsia="en-GB"/>
        </w:rPr>
      </w:pPr>
      <w:r>
        <w:rPr>
          <w:lang w:eastAsia="en-GB"/>
        </w:rPr>
        <w:t xml:space="preserve">The purpose of the </w:t>
      </w:r>
      <w:r w:rsidRPr="003E51A1">
        <w:rPr>
          <w:i/>
          <w:iCs/>
          <w:lang w:eastAsia="en-GB"/>
        </w:rPr>
        <w:t xml:space="preserve">Health </w:t>
      </w:r>
      <w:r>
        <w:rPr>
          <w:i/>
          <w:iCs/>
          <w:lang w:eastAsia="en-GB"/>
        </w:rPr>
        <w:t>T</w:t>
      </w:r>
      <w:r w:rsidRPr="003E51A1">
        <w:rPr>
          <w:i/>
          <w:iCs/>
          <w:lang w:eastAsia="en-GB"/>
        </w:rPr>
        <w:t xml:space="preserve">echnology </w:t>
      </w:r>
      <w:r>
        <w:rPr>
          <w:i/>
          <w:iCs/>
          <w:lang w:eastAsia="en-GB"/>
        </w:rPr>
        <w:t>A</w:t>
      </w:r>
      <w:r w:rsidRPr="003E51A1">
        <w:rPr>
          <w:i/>
          <w:iCs/>
          <w:lang w:eastAsia="en-GB"/>
        </w:rPr>
        <w:t xml:space="preserve">ssessment </w:t>
      </w:r>
      <w:r>
        <w:rPr>
          <w:i/>
          <w:iCs/>
          <w:lang w:eastAsia="en-GB"/>
        </w:rPr>
        <w:t>M</w:t>
      </w:r>
      <w:r w:rsidRPr="003E51A1">
        <w:rPr>
          <w:i/>
          <w:iCs/>
          <w:lang w:eastAsia="en-GB"/>
        </w:rPr>
        <w:t xml:space="preserve">ethods </w:t>
      </w:r>
      <w:r>
        <w:rPr>
          <w:i/>
          <w:iCs/>
          <w:lang w:eastAsia="en-GB"/>
        </w:rPr>
        <w:t>G</w:t>
      </w:r>
      <w:r w:rsidRPr="003E51A1">
        <w:rPr>
          <w:i/>
          <w:iCs/>
          <w:lang w:eastAsia="en-GB"/>
        </w:rPr>
        <w:t>uide to inform the selection of medicines to the South African National Essential Medicines List</w:t>
      </w:r>
      <w:r>
        <w:rPr>
          <w:lang w:eastAsia="en-GB"/>
        </w:rPr>
        <w:t xml:space="preserve"> (the Guide) is to inform the methods for the development and interpretation of clinical, economic and other evidence to guide decision</w:t>
      </w:r>
      <w:r w:rsidR="008B01AC">
        <w:rPr>
          <w:lang w:eastAsia="en-GB"/>
        </w:rPr>
        <w:t>-</w:t>
      </w:r>
      <w:r>
        <w:rPr>
          <w:lang w:eastAsia="en-GB"/>
        </w:rPr>
        <w:t xml:space="preserve">making related to the selection of medicines on South Africa’s Essential Medicines List (EML). The </w:t>
      </w:r>
      <w:r w:rsidR="00252DEF">
        <w:rPr>
          <w:lang w:eastAsia="en-GB"/>
        </w:rPr>
        <w:t>G</w:t>
      </w:r>
      <w:r>
        <w:rPr>
          <w:lang w:eastAsia="en-GB"/>
        </w:rPr>
        <w:t>uide is the first attempt to formalise the methods for health technology assessment (HTA) for decision</w:t>
      </w:r>
      <w:r w:rsidR="008B01AC">
        <w:rPr>
          <w:lang w:eastAsia="en-GB"/>
        </w:rPr>
        <w:t>-</w:t>
      </w:r>
      <w:r>
        <w:rPr>
          <w:lang w:eastAsia="en-GB"/>
        </w:rPr>
        <w:t xml:space="preserve">making related to South Africa’s public sector and is designed to be used within the existing </w:t>
      </w:r>
      <w:r w:rsidR="00D618E0">
        <w:rPr>
          <w:lang w:eastAsia="en-GB"/>
        </w:rPr>
        <w:t>decision-making</w:t>
      </w:r>
      <w:r>
        <w:rPr>
          <w:lang w:eastAsia="en-GB"/>
        </w:rPr>
        <w:t xml:space="preserve"> context and in future structures under National Hea</w:t>
      </w:r>
      <w:r w:rsidR="00D618E0">
        <w:rPr>
          <w:lang w:eastAsia="en-GB"/>
        </w:rPr>
        <w:t>l</w:t>
      </w:r>
      <w:r>
        <w:rPr>
          <w:lang w:eastAsia="en-GB"/>
        </w:rPr>
        <w:t xml:space="preserve">th Insurance. </w:t>
      </w:r>
    </w:p>
    <w:p w14:paraId="1AC6283D" w14:textId="1EB16C13" w:rsidR="00F27BD5" w:rsidRDefault="00886296" w:rsidP="00F27BD5">
      <w:pPr>
        <w:jc w:val="both"/>
      </w:pPr>
      <w:r>
        <w:rPr>
          <w:lang w:val="en-US"/>
        </w:rPr>
        <w:t>The Guide</w:t>
      </w:r>
      <w:r w:rsidR="00581E87" w:rsidRPr="00581E87">
        <w:rPr>
          <w:lang w:val="en-US"/>
        </w:rPr>
        <w:t xml:space="preserve"> provides detailed guidance </w:t>
      </w:r>
      <w:r w:rsidR="00313997">
        <w:rPr>
          <w:lang w:val="en-US"/>
        </w:rPr>
        <w:t>on</w:t>
      </w:r>
      <w:r w:rsidR="00313997" w:rsidRPr="00581E87">
        <w:rPr>
          <w:lang w:val="en-US"/>
        </w:rPr>
        <w:t xml:space="preserve"> </w:t>
      </w:r>
      <w:r w:rsidR="00581E87" w:rsidRPr="00581E87">
        <w:rPr>
          <w:lang w:val="en-US"/>
        </w:rPr>
        <w:t xml:space="preserve">the processes and methods to follow </w:t>
      </w:r>
      <w:r w:rsidR="00581E87" w:rsidRPr="00581E87">
        <w:t xml:space="preserve">when </w:t>
      </w:r>
      <w:r w:rsidR="00564B6B">
        <w:t xml:space="preserve">developing </w:t>
      </w:r>
      <w:r w:rsidR="00313997">
        <w:t xml:space="preserve">a </w:t>
      </w:r>
      <w:r w:rsidR="00375527">
        <w:t>scope for a technology assessment</w:t>
      </w:r>
      <w:r w:rsidR="00581E87" w:rsidRPr="00581E87">
        <w:t>, assessing and appraising a medicine or group of medicines</w:t>
      </w:r>
      <w:r w:rsidR="0058210C">
        <w:t>,</w:t>
      </w:r>
      <w:r w:rsidR="00581E87" w:rsidRPr="00581E87">
        <w:t xml:space="preserve"> </w:t>
      </w:r>
      <w:r w:rsidR="00CE1B63">
        <w:t xml:space="preserve">development of </w:t>
      </w:r>
      <w:r w:rsidR="00313997">
        <w:t xml:space="preserve">a </w:t>
      </w:r>
      <w:r w:rsidR="00CE1B63">
        <w:t xml:space="preserve">standardised </w:t>
      </w:r>
      <w:r w:rsidR="00F70249">
        <w:t>T</w:t>
      </w:r>
      <w:r w:rsidR="00CE1B63">
        <w:t xml:space="preserve">echnical </w:t>
      </w:r>
      <w:r w:rsidR="002F630C">
        <w:t xml:space="preserve">Review </w:t>
      </w:r>
      <w:r w:rsidR="00F70249">
        <w:t>R</w:t>
      </w:r>
      <w:r w:rsidR="00CE1B63">
        <w:t xml:space="preserve">eport for all medicines prioritised and selected for </w:t>
      </w:r>
      <w:r w:rsidR="00215F00">
        <w:t>assessment</w:t>
      </w:r>
      <w:r w:rsidR="00CE1B63">
        <w:t xml:space="preserve">, plus methods on how to conduct </w:t>
      </w:r>
      <w:r w:rsidR="00215F00">
        <w:t xml:space="preserve">additional </w:t>
      </w:r>
      <w:r w:rsidR="00CE1B63">
        <w:t>analysis if needed</w:t>
      </w:r>
      <w:r w:rsidR="00F27BD5">
        <w:t xml:space="preserve">. </w:t>
      </w:r>
    </w:p>
    <w:p w14:paraId="062A9916" w14:textId="41F44810" w:rsidR="00CE1B63" w:rsidRPr="00E50504" w:rsidRDefault="0058210C" w:rsidP="00F27BD5">
      <w:pPr>
        <w:jc w:val="both"/>
      </w:pPr>
      <w:r>
        <w:rPr>
          <w:lang w:val="en-US"/>
        </w:rPr>
        <w:t>The s</w:t>
      </w:r>
      <w:r w:rsidR="00CE1B63">
        <w:rPr>
          <w:lang w:val="en-US"/>
        </w:rPr>
        <w:t>pecific objectives</w:t>
      </w:r>
      <w:r>
        <w:rPr>
          <w:lang w:val="en-US"/>
        </w:rPr>
        <w:t xml:space="preserve"> of the Guide are to</w:t>
      </w:r>
      <w:r w:rsidR="00CE1B63">
        <w:rPr>
          <w:lang w:val="en-US"/>
        </w:rPr>
        <w:t>:</w:t>
      </w:r>
    </w:p>
    <w:p w14:paraId="171FC61F" w14:textId="44EE040C" w:rsidR="00581E87" w:rsidRDefault="0058210C" w:rsidP="00A83303">
      <w:pPr>
        <w:pStyle w:val="ListParagraph"/>
        <w:numPr>
          <w:ilvl w:val="0"/>
          <w:numId w:val="2"/>
        </w:numPr>
        <w:rPr>
          <w:rFonts w:cstheme="minorHAnsi"/>
          <w:lang w:val="en-US"/>
        </w:rPr>
      </w:pPr>
      <w:r>
        <w:rPr>
          <w:rFonts w:cstheme="minorHAnsi"/>
          <w:lang w:val="en-US"/>
        </w:rPr>
        <w:t>Provide c</w:t>
      </w:r>
      <w:r w:rsidR="00CE1B63">
        <w:rPr>
          <w:rFonts w:cstheme="minorHAnsi"/>
          <w:lang w:val="en-US"/>
        </w:rPr>
        <w:t>lear guidance on</w:t>
      </w:r>
      <w:r w:rsidR="00581E87" w:rsidRPr="00CE1B63">
        <w:rPr>
          <w:rFonts w:cstheme="minorHAnsi"/>
          <w:lang w:val="en-US"/>
        </w:rPr>
        <w:t xml:space="preserve"> the methods for gathering and producing evidence on </w:t>
      </w:r>
      <w:r w:rsidR="00CE1B63">
        <w:rPr>
          <w:rFonts w:cstheme="minorHAnsi"/>
          <w:lang w:val="en-US"/>
        </w:rPr>
        <w:t xml:space="preserve">clinical </w:t>
      </w:r>
      <w:r w:rsidR="00581E87" w:rsidRPr="00CE1B63">
        <w:rPr>
          <w:rFonts w:cstheme="minorHAnsi"/>
          <w:lang w:val="en-US"/>
        </w:rPr>
        <w:t xml:space="preserve">efficacy, safety, effectiveness and affordability, as well </w:t>
      </w:r>
      <w:r w:rsidR="0004348A">
        <w:rPr>
          <w:rFonts w:cstheme="minorHAnsi"/>
          <w:lang w:val="en-US"/>
        </w:rPr>
        <w:t xml:space="preserve">as </w:t>
      </w:r>
      <w:r w:rsidR="00581E87" w:rsidRPr="00CE1B63">
        <w:rPr>
          <w:rFonts w:cstheme="minorHAnsi"/>
          <w:lang w:val="en-US"/>
        </w:rPr>
        <w:t>factors like equity, feasibility and cost-effectiveness.</w:t>
      </w:r>
    </w:p>
    <w:p w14:paraId="64FFC2A3" w14:textId="1306A7A4" w:rsidR="00CE1B63" w:rsidRPr="00CE1B63" w:rsidRDefault="00CE1B63" w:rsidP="00A83303">
      <w:pPr>
        <w:pStyle w:val="ListParagraph"/>
        <w:numPr>
          <w:ilvl w:val="0"/>
          <w:numId w:val="2"/>
        </w:numPr>
        <w:rPr>
          <w:rFonts w:cstheme="minorHAnsi"/>
          <w:lang w:val="en-US"/>
        </w:rPr>
      </w:pPr>
      <w:r>
        <w:rPr>
          <w:rFonts w:cstheme="minorHAnsi"/>
          <w:lang w:val="en-US"/>
        </w:rPr>
        <w:t>Ensure consistency of methods for analysis and reporting, leading to more consistent and transparent decision</w:t>
      </w:r>
      <w:r w:rsidR="008B01AC">
        <w:rPr>
          <w:rFonts w:cstheme="minorHAnsi"/>
          <w:lang w:val="en-US"/>
        </w:rPr>
        <w:t>-</w:t>
      </w:r>
      <w:r>
        <w:rPr>
          <w:rFonts w:cstheme="minorHAnsi"/>
          <w:lang w:val="en-US"/>
        </w:rPr>
        <w:t>making</w:t>
      </w:r>
    </w:p>
    <w:p w14:paraId="44CDDD5A" w14:textId="2D1D6CC2" w:rsidR="00581E87" w:rsidRPr="00581E87" w:rsidRDefault="0058210C" w:rsidP="00F27BD5">
      <w:pPr>
        <w:jc w:val="both"/>
      </w:pPr>
      <w:r>
        <w:t>The Guide</w:t>
      </w:r>
      <w:r w:rsidR="00F95D5A" w:rsidRPr="00581E87">
        <w:t xml:space="preserve"> </w:t>
      </w:r>
      <w:r w:rsidR="005A1274" w:rsidRPr="00581E87">
        <w:t xml:space="preserve">can be used by anyone involved in preparing the technology assessment, including </w:t>
      </w:r>
      <w:r w:rsidR="00AA4C6C">
        <w:t>staff of the Essential Drugs Programme (</w:t>
      </w:r>
      <w:r w:rsidR="005A1274" w:rsidRPr="00581E87">
        <w:t>EDP</w:t>
      </w:r>
      <w:r w:rsidR="00AA4C6C">
        <w:t>)</w:t>
      </w:r>
      <w:r w:rsidR="005A1274" w:rsidRPr="00581E87">
        <w:t>, E</w:t>
      </w:r>
      <w:r w:rsidR="00AA4C6C">
        <w:t>xpert</w:t>
      </w:r>
      <w:r w:rsidR="005A1274" w:rsidRPr="00581E87">
        <w:t xml:space="preserve"> Review Committee </w:t>
      </w:r>
      <w:r w:rsidR="00AA4C6C">
        <w:t xml:space="preserve">(ERC) </w:t>
      </w:r>
      <w:r w:rsidR="005A1274" w:rsidRPr="00581E87">
        <w:t xml:space="preserve">members, </w:t>
      </w:r>
      <w:r w:rsidR="00AA4C6C">
        <w:t>members of the National Essential Medicines Committee (</w:t>
      </w:r>
      <w:r w:rsidR="005A1274" w:rsidRPr="00581E87">
        <w:t>NEMLC</w:t>
      </w:r>
      <w:r w:rsidR="00AA4C6C">
        <w:t>)</w:t>
      </w:r>
      <w:r w:rsidR="005A1274" w:rsidRPr="00581E87">
        <w:t xml:space="preserve">, </w:t>
      </w:r>
      <w:r w:rsidR="00AA4C6C">
        <w:t>National Department of Health (N</w:t>
      </w:r>
      <w:r w:rsidR="005A1274" w:rsidRPr="00581E87">
        <w:t>DoH</w:t>
      </w:r>
      <w:r w:rsidR="00AA4C6C">
        <w:t>)</w:t>
      </w:r>
      <w:r w:rsidR="005A1274" w:rsidRPr="00581E87">
        <w:t xml:space="preserve"> partner organisations, provincial Pharmaceutical and Therapeutics Committee</w:t>
      </w:r>
      <w:r w:rsidR="00AA4C6C">
        <w:t xml:space="preserve"> (PTC)</w:t>
      </w:r>
      <w:r w:rsidR="005A1274" w:rsidRPr="00581E87">
        <w:t xml:space="preserve"> members, pharmaceutical or medical device companies, and </w:t>
      </w:r>
      <w:r w:rsidR="00AA4C6C">
        <w:t>C</w:t>
      </w:r>
      <w:r w:rsidR="007A605C" w:rsidRPr="00581E87">
        <w:t xml:space="preserve">ontracted </w:t>
      </w:r>
      <w:r w:rsidR="00CE07F3">
        <w:t>External</w:t>
      </w:r>
      <w:r w:rsidR="007A605C" w:rsidRPr="00581E87">
        <w:t xml:space="preserve"> </w:t>
      </w:r>
      <w:r w:rsidR="00AA4C6C">
        <w:t>R</w:t>
      </w:r>
      <w:r w:rsidR="007A605C" w:rsidRPr="00581E87">
        <w:t>eviewers</w:t>
      </w:r>
      <w:r w:rsidR="00AA4C6C">
        <w:t xml:space="preserve"> (CER)</w:t>
      </w:r>
      <w:r w:rsidR="00FF245F">
        <w:t xml:space="preserve"> or academic unit</w:t>
      </w:r>
      <w:r w:rsidR="0065201C">
        <w:t>s</w:t>
      </w:r>
      <w:r w:rsidR="005A1274" w:rsidRPr="00581E87">
        <w:t>.</w:t>
      </w:r>
      <w:r w:rsidR="00F95D5A" w:rsidRPr="00581E87">
        <w:t xml:space="preserve"> </w:t>
      </w:r>
    </w:p>
    <w:p w14:paraId="41F74708" w14:textId="2E5A19B7" w:rsidR="00997766" w:rsidRPr="00997766" w:rsidRDefault="00BC6BB0" w:rsidP="00F27BD5">
      <w:pPr>
        <w:jc w:val="both"/>
      </w:pPr>
      <w:r w:rsidRPr="00F04F7E">
        <w:t xml:space="preserve">The </w:t>
      </w:r>
      <w:r w:rsidR="00AA4C6C">
        <w:t>EDP</w:t>
      </w:r>
      <w:r>
        <w:t xml:space="preserve"> unit coordinates the </w:t>
      </w:r>
      <w:r w:rsidR="00215F00">
        <w:t xml:space="preserve">assessment </w:t>
      </w:r>
      <w:r>
        <w:t>of</w:t>
      </w:r>
      <w:r w:rsidRPr="00F04F7E">
        <w:t xml:space="preserve"> </w:t>
      </w:r>
      <w:r>
        <w:t xml:space="preserve">all </w:t>
      </w:r>
      <w:r w:rsidRPr="00F04F7E">
        <w:t>technologies that fall within the scope of the Standard</w:t>
      </w:r>
      <w:r>
        <w:t xml:space="preserve"> </w:t>
      </w:r>
      <w:r w:rsidRPr="00F04F7E">
        <w:t>Treatment Guidelines</w:t>
      </w:r>
      <w:r>
        <w:t xml:space="preserve"> (STGs), the Essential Medicines List (EML) and the Tertiary and Quaternary </w:t>
      </w:r>
      <w:r w:rsidR="00CC2414">
        <w:t xml:space="preserve">Hospital Level </w:t>
      </w:r>
      <w:r w:rsidR="008248AA">
        <w:t xml:space="preserve">Essential </w:t>
      </w:r>
      <w:r>
        <w:t xml:space="preserve">Medicines </w:t>
      </w:r>
      <w:r w:rsidR="008248AA">
        <w:t>Recommendations (T&amp;Q EMR)</w:t>
      </w:r>
      <w:r w:rsidR="0065201C">
        <w:t xml:space="preserve"> </w:t>
      </w:r>
      <w:r w:rsidR="0065201C" w:rsidRPr="00A639C1">
        <w:rPr>
          <w:rFonts w:ascii="Calibri" w:eastAsia="Calibri" w:hAnsi="Calibri" w:cs="Times New Roman"/>
          <w:lang w:val="en-US"/>
        </w:rPr>
        <w:t>utilising</w:t>
      </w:r>
      <w:r w:rsidR="0065201C" w:rsidRPr="004526E1">
        <w:rPr>
          <w:rFonts w:ascii="Calibri" w:eastAsia="Calibri" w:hAnsi="Calibri" w:cs="Times New Roman"/>
          <w:lang w:val="en-US"/>
        </w:rPr>
        <w:t xml:space="preserve"> internal staff secretariat and Ministerial-appointed advisory committees</w:t>
      </w:r>
      <w:r>
        <w:t xml:space="preserve">. </w:t>
      </w:r>
      <w:r w:rsidR="00997766">
        <w:t xml:space="preserve">The </w:t>
      </w:r>
      <w:r w:rsidR="008E2FE5">
        <w:t xml:space="preserve">scope </w:t>
      </w:r>
      <w:r w:rsidR="00997766">
        <w:t xml:space="preserve">of </w:t>
      </w:r>
      <w:r w:rsidR="00FF245F">
        <w:t>this Guide</w:t>
      </w:r>
      <w:r w:rsidR="00997766">
        <w:t xml:space="preserve"> </w:t>
      </w:r>
      <w:r>
        <w:t>applies to</w:t>
      </w:r>
      <w:r w:rsidR="00FE1859">
        <w:t xml:space="preserve"> medicine</w:t>
      </w:r>
      <w:r w:rsidR="00013273">
        <w:t xml:space="preserve"> technologies</w:t>
      </w:r>
      <w:r w:rsidR="00FE1859">
        <w:t xml:space="preserve"> only in the form of </w:t>
      </w:r>
      <w:r>
        <w:t xml:space="preserve">an </w:t>
      </w:r>
      <w:r w:rsidR="00997766">
        <w:t>individual medicine or a class of medicines</w:t>
      </w:r>
      <w:r>
        <w:t xml:space="preserve"> to be listed on the EML</w:t>
      </w:r>
      <w:r w:rsidR="00FF245F">
        <w:t xml:space="preserve">. </w:t>
      </w:r>
      <w:r w:rsidR="00FE1859">
        <w:t xml:space="preserve">Medicines are defined in line with the definition of the South African Health Products Regulatory Authority (SAHPRA) definition of an “orthodox medicine” </w:t>
      </w:r>
      <w:r w:rsidR="00FE1859">
        <w:fldChar w:fldCharType="begin" w:fldLock="1"/>
      </w:r>
      <w:r w:rsidR="00F152BE">
        <w:instrText>ADDIN CSL_CITATION {"citationItems":[{"id":"ITEM-1","itemData":{"author":[{"dropping-particle":"","family":"SAHPRA","given":"","non-dropping-particle":"","parse-names":false,"suffix":""}],"id":"ITEM-1","issued":{"date-parts":[["0"]]},"title":"South African Helath Products Regulatory Authority","type":"webpage"},"uris":["http://www.mendeley.com/documents/?uuid=94815b0c-ad5f-48e3-956f-b21c5ecc46ea"]}],"mendeley":{"formattedCitation":"(1)","plainTextFormattedCitation":"(1)","previouslyFormattedCitation":"(1)"},"properties":{"noteIndex":0},"schema":"https://github.com/citation-style-language/schema/raw/master/csl-citation.json"}</w:instrText>
      </w:r>
      <w:r w:rsidR="00FE1859">
        <w:fldChar w:fldCharType="separate"/>
      </w:r>
      <w:r w:rsidR="00FE1859" w:rsidRPr="00FE1859">
        <w:rPr>
          <w:noProof/>
        </w:rPr>
        <w:t>(1)</w:t>
      </w:r>
      <w:r w:rsidR="00FE1859">
        <w:fldChar w:fldCharType="end"/>
      </w:r>
      <w:r w:rsidR="00FE1859">
        <w:t xml:space="preserve">. </w:t>
      </w:r>
      <w:r w:rsidR="00FF245F">
        <w:t>Future iterations and additional guidance may extend methodologies to other technology types in coordination with</w:t>
      </w:r>
      <w:r w:rsidR="00997766">
        <w:t xml:space="preserve"> </w:t>
      </w:r>
      <w:r w:rsidR="00FF245F">
        <w:t>relevant</w:t>
      </w:r>
      <w:r>
        <w:t xml:space="preserve"> departments or </w:t>
      </w:r>
      <w:r w:rsidR="00CC2414">
        <w:t>N</w:t>
      </w:r>
      <w:r>
        <w:t xml:space="preserve">DoH programmes. </w:t>
      </w:r>
      <w:r w:rsidR="00997766">
        <w:t xml:space="preserve">Some of the approaches and principles described in </w:t>
      </w:r>
      <w:r w:rsidR="00FF245F">
        <w:t>this Guide</w:t>
      </w:r>
      <w:r w:rsidR="00997766">
        <w:t xml:space="preserve"> may be applicable to the assessment of vaccines and medical devices, so can be used if considered appropriate for that particular topic. </w:t>
      </w:r>
    </w:p>
    <w:p w14:paraId="6D03AC95" w14:textId="302214FF" w:rsidR="0065201C" w:rsidRPr="00E05D58" w:rsidRDefault="00581E87" w:rsidP="00F27BD5">
      <w:pPr>
        <w:jc w:val="both"/>
      </w:pPr>
      <w:r w:rsidRPr="00581E87">
        <w:t xml:space="preserve">This is </w:t>
      </w:r>
      <w:r w:rsidR="00FF245F">
        <w:t>a</w:t>
      </w:r>
      <w:r w:rsidR="0010732D">
        <w:t xml:space="preserve"> </w:t>
      </w:r>
      <w:r w:rsidRPr="00581E87">
        <w:t>f</w:t>
      </w:r>
      <w:r w:rsidR="006B7126" w:rsidRPr="00581E87">
        <w:t>irst version</w:t>
      </w:r>
      <w:r w:rsidR="00FF245F">
        <w:t xml:space="preserve"> of the Guide. HTA methods guides are not intended to be static documents and this Guide should be routinely and systematically updated to incorporate </w:t>
      </w:r>
      <w:r w:rsidR="009E6E16">
        <w:t>the changing use of HTA in the South African environment and under</w:t>
      </w:r>
      <w:r w:rsidR="00725768">
        <w:t xml:space="preserve"> the proposed</w:t>
      </w:r>
      <w:r w:rsidR="009E6E16">
        <w:t xml:space="preserve"> Nation</w:t>
      </w:r>
      <w:r w:rsidR="0010732D">
        <w:t>al</w:t>
      </w:r>
      <w:r w:rsidR="009E6E16">
        <w:t xml:space="preserve"> Health Insurance. This version</w:t>
      </w:r>
      <w:r w:rsidR="00FF245F">
        <w:t xml:space="preserve"> is intended to</w:t>
      </w:r>
      <w:r w:rsidR="009E6E16">
        <w:t xml:space="preserve"> be used</w:t>
      </w:r>
      <w:r w:rsidR="00FF245F">
        <w:t xml:space="preserve"> </w:t>
      </w:r>
      <w:r w:rsidR="009E6E16">
        <w:t>as a baseline on which to build further methods specification in consultation with a wider stakeholder group</w:t>
      </w:r>
      <w:r w:rsidR="0004348A">
        <w:t>,</w:t>
      </w:r>
      <w:r w:rsidR="009E6E16">
        <w:t xml:space="preserve"> and f</w:t>
      </w:r>
      <w:r w:rsidR="00FF245F">
        <w:t>acilitate application and trial of HTA methods</w:t>
      </w:r>
      <w:r w:rsidR="009E6E16">
        <w:t xml:space="preserve"> </w:t>
      </w:r>
      <w:r w:rsidR="0010732D">
        <w:t>using</w:t>
      </w:r>
      <w:r w:rsidR="009E6E16">
        <w:t xml:space="preserve"> current analytical and technical secretariat capacity of the EDP and contributors. </w:t>
      </w:r>
    </w:p>
    <w:p w14:paraId="16E5DFF2" w14:textId="77777777" w:rsidR="009F4064" w:rsidRDefault="009F4064">
      <w:pPr>
        <w:rPr>
          <w:rFonts w:eastAsia="Times New Roman" w:cs="Times New Roman"/>
          <w:b/>
          <w:caps/>
          <w:snapToGrid w:val="0"/>
          <w:color w:val="000000" w:themeColor="text1"/>
          <w:sz w:val="28"/>
          <w:szCs w:val="60"/>
          <w:lang w:val="en-ZA" w:eastAsia="en-GB"/>
        </w:rPr>
      </w:pPr>
      <w:r>
        <w:rPr>
          <w:lang w:eastAsia="en-GB"/>
        </w:rPr>
        <w:br w:type="page"/>
      </w:r>
    </w:p>
    <w:p w14:paraId="4A7DCDF1" w14:textId="12F30698" w:rsidR="00BC6BB0" w:rsidRDefault="00D03755" w:rsidP="00BC6BB0">
      <w:pPr>
        <w:pStyle w:val="Heading1"/>
        <w:rPr>
          <w:lang w:eastAsia="en-GB"/>
        </w:rPr>
      </w:pPr>
      <w:bookmarkStart w:id="7" w:name="_Toc74565942"/>
      <w:r>
        <w:rPr>
          <w:lang w:eastAsia="en-GB"/>
        </w:rPr>
        <w:lastRenderedPageBreak/>
        <w:t>Acknowledgements</w:t>
      </w:r>
      <w:r w:rsidR="0058210C">
        <w:rPr>
          <w:lang w:eastAsia="en-GB"/>
        </w:rPr>
        <w:t xml:space="preserve"> and </w:t>
      </w:r>
      <w:r w:rsidR="00D618E0">
        <w:rPr>
          <w:lang w:eastAsia="en-GB"/>
        </w:rPr>
        <w:t>authorship</w:t>
      </w:r>
      <w:bookmarkEnd w:id="7"/>
    </w:p>
    <w:p w14:paraId="167913BC" w14:textId="1D302A35" w:rsidR="0058210C" w:rsidRDefault="0058210C" w:rsidP="00F27BD5">
      <w:pPr>
        <w:rPr>
          <w:lang w:val="en-ZA" w:eastAsia="en-GB"/>
        </w:rPr>
      </w:pPr>
      <w:r>
        <w:rPr>
          <w:lang w:val="en-ZA" w:eastAsia="en-GB"/>
        </w:rPr>
        <w:t>This Guide was drafted under the Better Health Program South Africa by Tommy Wilkinson</w:t>
      </w:r>
      <w:r w:rsidR="00606B27">
        <w:rPr>
          <w:lang w:val="en-ZA" w:eastAsia="en-GB"/>
        </w:rPr>
        <w:t xml:space="preserve"> and </w:t>
      </w:r>
      <w:r w:rsidR="00FE41F5">
        <w:rPr>
          <w:lang w:val="en-ZA" w:eastAsia="en-GB"/>
        </w:rPr>
        <w:t>Maryke Wilkinson</w:t>
      </w:r>
      <w:r>
        <w:rPr>
          <w:lang w:val="en-ZA" w:eastAsia="en-GB"/>
        </w:rPr>
        <w:t xml:space="preserve"> </w:t>
      </w:r>
      <w:r w:rsidR="00606B27">
        <w:rPr>
          <w:lang w:val="en-ZA" w:eastAsia="en-GB"/>
        </w:rPr>
        <w:t>i</w:t>
      </w:r>
      <w:r>
        <w:rPr>
          <w:lang w:val="en-ZA" w:eastAsia="en-GB"/>
        </w:rPr>
        <w:t>n consultation with the staff of the Essential Dugs Program, National Department of Health</w:t>
      </w:r>
      <w:r w:rsidR="00606B27">
        <w:rPr>
          <w:lang w:val="en-ZA" w:eastAsia="en-GB"/>
        </w:rPr>
        <w:t>. Background contextual information for the Guide was developed with assistance from Kim MacQuilkan.</w:t>
      </w:r>
    </w:p>
    <w:p w14:paraId="5EE8DC0A" w14:textId="275EA594" w:rsidR="0010732D" w:rsidRDefault="0010732D" w:rsidP="0010732D">
      <w:pPr>
        <w:rPr>
          <w:lang w:val="en-ZA" w:eastAsia="en-GB"/>
        </w:rPr>
      </w:pPr>
      <w:r>
        <w:rPr>
          <w:lang w:val="en-ZA" w:eastAsia="en-GB"/>
        </w:rPr>
        <w:t>The</w:t>
      </w:r>
      <w:r w:rsidR="00BC6BB0">
        <w:rPr>
          <w:lang w:val="en-ZA" w:eastAsia="en-GB"/>
        </w:rPr>
        <w:t xml:space="preserve"> develop</w:t>
      </w:r>
      <w:r>
        <w:rPr>
          <w:lang w:val="en-ZA" w:eastAsia="en-GB"/>
        </w:rPr>
        <w:t>ment of</w:t>
      </w:r>
      <w:r w:rsidR="00BC6BB0">
        <w:rPr>
          <w:lang w:val="en-ZA" w:eastAsia="en-GB"/>
        </w:rPr>
        <w:t xml:space="preserve"> this </w:t>
      </w:r>
      <w:r>
        <w:rPr>
          <w:lang w:val="en-ZA" w:eastAsia="en-GB"/>
        </w:rPr>
        <w:t>Guide</w:t>
      </w:r>
      <w:r>
        <w:rPr>
          <w:i/>
          <w:iCs/>
          <w:lang w:val="en-ZA" w:eastAsia="en-GB"/>
        </w:rPr>
        <w:t xml:space="preserve"> </w:t>
      </w:r>
      <w:r>
        <w:rPr>
          <w:lang w:val="en-ZA" w:eastAsia="en-GB"/>
        </w:rPr>
        <w:t xml:space="preserve">builds on global best practice in HTA but is firmly anchored in the </w:t>
      </w:r>
      <w:r w:rsidR="00BC6BB0" w:rsidRPr="0010732D">
        <w:rPr>
          <w:lang w:val="en-ZA" w:eastAsia="en-GB"/>
        </w:rPr>
        <w:t xml:space="preserve"> </w:t>
      </w:r>
      <w:r>
        <w:rPr>
          <w:lang w:val="en-ZA" w:eastAsia="en-GB"/>
        </w:rPr>
        <w:t xml:space="preserve">existing </w:t>
      </w:r>
      <w:r w:rsidR="00BC6BB0" w:rsidRPr="0010732D">
        <w:rPr>
          <w:lang w:val="en-ZA" w:eastAsia="en-GB"/>
        </w:rPr>
        <w:t xml:space="preserve">experience of </w:t>
      </w:r>
      <w:r>
        <w:rPr>
          <w:lang w:val="en-ZA" w:eastAsia="en-GB"/>
        </w:rPr>
        <w:t xml:space="preserve">the </w:t>
      </w:r>
      <w:r w:rsidR="00BC6BB0" w:rsidRPr="0010732D">
        <w:rPr>
          <w:lang w:val="en-ZA" w:eastAsia="en-GB"/>
        </w:rPr>
        <w:t>EDP</w:t>
      </w:r>
      <w:r>
        <w:rPr>
          <w:lang w:val="en-ZA" w:eastAsia="en-GB"/>
        </w:rPr>
        <w:t xml:space="preserve"> program</w:t>
      </w:r>
      <w:r w:rsidR="0065201C">
        <w:rPr>
          <w:lang w:val="en-ZA" w:eastAsia="en-GB"/>
        </w:rPr>
        <w:t>me</w:t>
      </w:r>
      <w:r w:rsidR="00DA694E" w:rsidRPr="0010732D">
        <w:rPr>
          <w:lang w:val="en-ZA" w:eastAsia="en-GB"/>
        </w:rPr>
        <w:t>, including the processes and methods th</w:t>
      </w:r>
      <w:r>
        <w:rPr>
          <w:lang w:val="en-ZA" w:eastAsia="en-GB"/>
        </w:rPr>
        <w:t>at</w:t>
      </w:r>
      <w:r w:rsidR="00DA694E" w:rsidRPr="0010732D">
        <w:rPr>
          <w:lang w:val="en-ZA" w:eastAsia="en-GB"/>
        </w:rPr>
        <w:t xml:space="preserve"> have </w:t>
      </w:r>
      <w:r>
        <w:rPr>
          <w:lang w:val="en-ZA" w:eastAsia="en-GB"/>
        </w:rPr>
        <w:t xml:space="preserve">been </w:t>
      </w:r>
      <w:r w:rsidR="00DA694E" w:rsidRPr="0010732D">
        <w:rPr>
          <w:lang w:val="en-ZA" w:eastAsia="en-GB"/>
        </w:rPr>
        <w:t>put into place in the review of the EML and STGs.</w:t>
      </w:r>
    </w:p>
    <w:p w14:paraId="41BC5B68" w14:textId="106A1D00" w:rsidR="00DA694E" w:rsidRPr="0010732D" w:rsidRDefault="0010732D" w:rsidP="00B36F25">
      <w:pPr>
        <w:rPr>
          <w:rFonts w:ascii="Calibri" w:eastAsia="Calibri" w:hAnsi="Calibri" w:cs="Times New Roman"/>
          <w:color w:val="806000" w:themeColor="accent4" w:themeShade="80"/>
          <w:lang w:val="en-US"/>
        </w:rPr>
      </w:pPr>
      <w:r>
        <w:rPr>
          <w:lang w:val="en-ZA" w:eastAsia="en-GB"/>
        </w:rPr>
        <w:t>In particular, this guide builds on the following existing documentation produced by the South African Department of Health:</w:t>
      </w:r>
    </w:p>
    <w:p w14:paraId="5C231AB4" w14:textId="58A63EBD" w:rsidR="00B23065" w:rsidRDefault="0010732D" w:rsidP="00A83303">
      <w:pPr>
        <w:pStyle w:val="ListParagraph"/>
        <w:numPr>
          <w:ilvl w:val="0"/>
          <w:numId w:val="3"/>
        </w:numPr>
        <w:rPr>
          <w:lang w:val="en-ZA" w:eastAsia="en-GB"/>
        </w:rPr>
      </w:pPr>
      <w:r>
        <w:rPr>
          <w:lang w:val="en-ZA" w:eastAsia="en-GB"/>
        </w:rPr>
        <w:t>Essential Drugs Program</w:t>
      </w:r>
      <w:r w:rsidR="00544E44">
        <w:rPr>
          <w:lang w:val="en-ZA" w:eastAsia="en-GB"/>
        </w:rPr>
        <w:t xml:space="preserve"> </w:t>
      </w:r>
      <w:r w:rsidR="00BC6BB0" w:rsidRPr="00DA694E">
        <w:rPr>
          <w:lang w:val="en-ZA" w:eastAsia="en-GB"/>
        </w:rPr>
        <w:t>Reviewer</w:t>
      </w:r>
      <w:r w:rsidR="00544E44">
        <w:rPr>
          <w:lang w:val="en-ZA" w:eastAsia="en-GB"/>
        </w:rPr>
        <w:t>’</w:t>
      </w:r>
      <w:r w:rsidR="00BC6BB0" w:rsidRPr="00DA694E">
        <w:rPr>
          <w:lang w:val="en-ZA" w:eastAsia="en-GB"/>
        </w:rPr>
        <w:t xml:space="preserve">s </w:t>
      </w:r>
      <w:r w:rsidR="00544E44">
        <w:rPr>
          <w:lang w:val="en-ZA" w:eastAsia="en-GB"/>
        </w:rPr>
        <w:t>m</w:t>
      </w:r>
      <w:r w:rsidR="00BC6BB0" w:rsidRPr="00DA694E">
        <w:rPr>
          <w:lang w:val="en-ZA" w:eastAsia="en-GB"/>
        </w:rPr>
        <w:t>anual</w:t>
      </w:r>
      <w:r w:rsidR="00B23065">
        <w:rPr>
          <w:lang w:val="en-ZA" w:eastAsia="en-GB"/>
        </w:rPr>
        <w:t xml:space="preserve"> </w:t>
      </w:r>
      <w:r w:rsidR="00544E44">
        <w:rPr>
          <w:lang w:val="en-ZA" w:eastAsia="en-GB"/>
        </w:rPr>
        <w:fldChar w:fldCharType="begin" w:fldLock="1"/>
      </w:r>
      <w:r w:rsidR="0093643B">
        <w:rPr>
          <w:lang w:val="en-ZA" w:eastAsia="en-GB"/>
        </w:rPr>
        <w:instrText>ADDIN CSL_CITATION {"citationItems":[{"id":"ITEM-1","itemData":{"author":[{"dropping-particle":"","family":"Essential Drugs Programme (National Department of Health)","given":"","non-dropping-particle":"","parse-names":false,"suffix":""}],"id":"ITEM-1","issued":{"date-parts":[["2019"]]},"title":"Health Technology Assessment Reviewer’s Manual","type":"report"},"uris":["http://www.mendeley.com/documents/?uuid=7132a14d-9b48-4deb-a1da-c1e4c8d96a4e","http://www.mendeley.com/documents/?uuid=ac4f6034-5b51-43ab-808f-f6bab6a43901"]}],"mendeley":{"formattedCitation":"(2)","plainTextFormattedCitation":"(2)","previouslyFormattedCitation":"(2)"},"properties":{"noteIndex":0},"schema":"https://github.com/citation-style-language/schema/raw/master/csl-citation.json"}</w:instrText>
      </w:r>
      <w:r w:rsidR="00544E44">
        <w:rPr>
          <w:lang w:val="en-ZA" w:eastAsia="en-GB"/>
        </w:rPr>
        <w:fldChar w:fldCharType="separate"/>
      </w:r>
      <w:r w:rsidR="00FE1859" w:rsidRPr="00FE1859">
        <w:rPr>
          <w:noProof/>
          <w:lang w:val="en-ZA" w:eastAsia="en-GB"/>
        </w:rPr>
        <w:t>(2)</w:t>
      </w:r>
      <w:r w:rsidR="00544E44">
        <w:rPr>
          <w:lang w:val="en-ZA" w:eastAsia="en-GB"/>
        </w:rPr>
        <w:fldChar w:fldCharType="end"/>
      </w:r>
    </w:p>
    <w:p w14:paraId="0B5FCFCB" w14:textId="5321010F" w:rsidR="00B23065" w:rsidRPr="00B23065" w:rsidRDefault="00B23065" w:rsidP="00A83303">
      <w:pPr>
        <w:pStyle w:val="ListParagraph"/>
        <w:numPr>
          <w:ilvl w:val="0"/>
          <w:numId w:val="3"/>
        </w:numPr>
        <w:rPr>
          <w:lang w:val="en-ZA" w:eastAsia="en-GB"/>
        </w:rPr>
      </w:pPr>
      <w:r w:rsidRPr="00B23065">
        <w:rPr>
          <w:rFonts w:ascii="Calibri" w:eastAsia="Times New Roman" w:hAnsi="Calibri" w:cs="Times New Roman"/>
          <w:lang w:val="en-ZA"/>
        </w:rPr>
        <w:t xml:space="preserve">Methods guide for rapid reviews for </w:t>
      </w:r>
      <w:r>
        <w:rPr>
          <w:rFonts w:ascii="Calibri" w:eastAsia="Times New Roman" w:hAnsi="Calibri" w:cs="Times New Roman"/>
          <w:lang w:val="en-ZA"/>
        </w:rPr>
        <w:t>COVID</w:t>
      </w:r>
      <w:r w:rsidRPr="00B23065">
        <w:rPr>
          <w:rFonts w:ascii="Calibri" w:eastAsia="Times New Roman" w:hAnsi="Calibri" w:cs="Times New Roman"/>
          <w:lang w:val="en-ZA"/>
        </w:rPr>
        <w:t>‐19 medicine reviews</w:t>
      </w:r>
      <w:r w:rsidR="00544E44">
        <w:rPr>
          <w:rFonts w:ascii="Calibri" w:eastAsia="Times New Roman" w:hAnsi="Calibri" w:cs="Times New Roman"/>
          <w:lang w:val="en-ZA"/>
        </w:rPr>
        <w:t xml:space="preserve"> </w:t>
      </w:r>
      <w:r w:rsidR="00544E44">
        <w:rPr>
          <w:rFonts w:ascii="Calibri" w:eastAsia="Times New Roman" w:hAnsi="Calibri" w:cs="Times New Roman"/>
          <w:lang w:val="en-ZA"/>
        </w:rPr>
        <w:fldChar w:fldCharType="begin" w:fldLock="1"/>
      </w:r>
      <w:r w:rsidR="0093643B">
        <w:rPr>
          <w:rFonts w:ascii="Calibri" w:eastAsia="Times New Roman" w:hAnsi="Calibri" w:cs="Times New Roman"/>
          <w:lang w:val="en-ZA"/>
        </w:rPr>
        <w:instrText>ADDIN CSL_CITATION {"citationItems":[{"id":"ITEM-1","itemData":{"author":[{"dropping-particle":"","family":"National Essential Medicines List Committee","given":"","non-dropping-particle":"","parse-names":false,"suffix":""}],"id":"ITEM-1","issued":{"date-parts":[["2020"]]},"title":"Methods guide for rapid reviews for COVID-19 medicine reviews","type":"report"},"uris":["http://www.mendeley.com/documents/?uuid=d986ee55-109a-4c1f-8ffa-614462c424d9","http://www.mendeley.com/documents/?uuid=ee8c5809-7659-4d27-8365-9da54e139824"]}],"mendeley":{"formattedCitation":"(3)","plainTextFormattedCitation":"(3)","previouslyFormattedCitation":"(3)"},"properties":{"noteIndex":0},"schema":"https://github.com/citation-style-language/schema/raw/master/csl-citation.json"}</w:instrText>
      </w:r>
      <w:r w:rsidR="00544E44">
        <w:rPr>
          <w:rFonts w:ascii="Calibri" w:eastAsia="Times New Roman" w:hAnsi="Calibri" w:cs="Times New Roman"/>
          <w:lang w:val="en-ZA"/>
        </w:rPr>
        <w:fldChar w:fldCharType="separate"/>
      </w:r>
      <w:r w:rsidR="00FE1859" w:rsidRPr="00FE1859">
        <w:rPr>
          <w:rFonts w:ascii="Calibri" w:eastAsia="Times New Roman" w:hAnsi="Calibri" w:cs="Times New Roman"/>
          <w:noProof/>
          <w:lang w:val="en-ZA"/>
        </w:rPr>
        <w:t>(3)</w:t>
      </w:r>
      <w:r w:rsidR="00544E44">
        <w:rPr>
          <w:rFonts w:ascii="Calibri" w:eastAsia="Times New Roman" w:hAnsi="Calibri" w:cs="Times New Roman"/>
          <w:lang w:val="en-ZA"/>
        </w:rPr>
        <w:fldChar w:fldCharType="end"/>
      </w:r>
    </w:p>
    <w:p w14:paraId="525D64A1" w14:textId="7C35D402" w:rsidR="00BC6BB0" w:rsidRPr="0010732D" w:rsidRDefault="0010732D" w:rsidP="00A83303">
      <w:pPr>
        <w:pStyle w:val="ListParagraph"/>
        <w:numPr>
          <w:ilvl w:val="0"/>
          <w:numId w:val="3"/>
        </w:numPr>
        <w:rPr>
          <w:lang w:val="en-ZA" w:eastAsia="en-GB"/>
        </w:rPr>
      </w:pPr>
      <w:r>
        <w:rPr>
          <w:lang w:val="en-ZA" w:eastAsia="en-GB"/>
        </w:rPr>
        <w:t>Existing</w:t>
      </w:r>
      <w:r w:rsidR="000C71B5">
        <w:rPr>
          <w:lang w:val="en-ZA" w:eastAsia="en-GB"/>
        </w:rPr>
        <w:t xml:space="preserve"> medicine reviews and economic analyses</w:t>
      </w:r>
      <w:r w:rsidR="00BC6BB0">
        <w:rPr>
          <w:lang w:val="en-ZA" w:eastAsia="en-GB"/>
        </w:rPr>
        <w:t xml:space="preserve"> </w:t>
      </w:r>
      <w:r w:rsidR="00544E44">
        <w:rPr>
          <w:lang w:val="en-ZA" w:eastAsia="en-GB"/>
        </w:rPr>
        <w:fldChar w:fldCharType="begin" w:fldLock="1"/>
      </w:r>
      <w:r w:rsidR="00CE07F3">
        <w:rPr>
          <w:lang w:val="en-ZA" w:eastAsia="en-GB"/>
        </w:rPr>
        <w:instrText>ADDIN CSL_CITATION {"citationItems":[{"id":"ITEM-1","itemData":{"author":[{"dropping-particle":"","family":"Essential Drugs Programme (National Department of Health)","given":"","non-dropping-particle":"","parse-names":false,"suffix":""}],"id":"ITEM-1","issued":{"date-parts":[["2020"]]},"title":"National Essential Medicine list Committee (NEMLC)","type":"webpage"},"uris":["http://www.mendeley.com/documents/?uuid=c5732859-3d23-4ca1-96fc-930837163875","http://www.mendeley.com/documents/?uuid=2ae85402-97d1-4e6b-816a-842c2b1af923"]}],"mendeley":{"formattedCitation":"(4)","plainTextFormattedCitation":"(4)","previouslyFormattedCitation":"(4)"},"properties":{"noteIndex":0},"schema":"https://github.com/citation-style-language/schema/raw/master/csl-citation.json"}</w:instrText>
      </w:r>
      <w:r w:rsidR="00544E44">
        <w:rPr>
          <w:lang w:val="en-ZA" w:eastAsia="en-GB"/>
        </w:rPr>
        <w:fldChar w:fldCharType="separate"/>
      </w:r>
      <w:r w:rsidR="00FE1859" w:rsidRPr="00FE1859">
        <w:rPr>
          <w:noProof/>
          <w:lang w:val="en-ZA" w:eastAsia="en-GB"/>
        </w:rPr>
        <w:t>(4)</w:t>
      </w:r>
      <w:r w:rsidR="00544E44">
        <w:rPr>
          <w:lang w:val="en-ZA" w:eastAsia="en-GB"/>
        </w:rPr>
        <w:fldChar w:fldCharType="end"/>
      </w:r>
    </w:p>
    <w:p w14:paraId="77867833" w14:textId="468523CA" w:rsidR="00C11DEA" w:rsidRDefault="00274C48" w:rsidP="00A83303">
      <w:pPr>
        <w:pStyle w:val="ListParagraph"/>
        <w:numPr>
          <w:ilvl w:val="0"/>
          <w:numId w:val="3"/>
        </w:numPr>
        <w:rPr>
          <w:lang w:val="en-ZA" w:eastAsia="en-GB"/>
        </w:rPr>
      </w:pPr>
      <w:r>
        <w:rPr>
          <w:lang w:val="en-ZA" w:eastAsia="en-GB"/>
        </w:rPr>
        <w:t xml:space="preserve">Guidelines for Pharmacoeconomic Submissions in South Africa </w:t>
      </w:r>
      <w:r>
        <w:rPr>
          <w:lang w:val="en-ZA" w:eastAsia="en-GB"/>
        </w:rPr>
        <w:fldChar w:fldCharType="begin" w:fldLock="1"/>
      </w:r>
      <w:r w:rsidR="0093643B">
        <w:rPr>
          <w:lang w:val="en-ZA" w:eastAsia="en-GB"/>
        </w:rPr>
        <w:instrText>ADDIN CSL_CITATION {"citationItems":[{"id":"ITEM-1","itemData":{"author":[{"dropping-particle":"","family":"Department of Health","given":"","non-dropping-particle":"","parse-names":false,"suffix":""}],"id":"ITEM-1","issued":{"date-parts":[["2012"]]},"publisher-place":"Pretoria, South Africa","title":"Guidelines for Pharmacoeconomic Submissions","type":"report"},"uris":["http://www.mendeley.com/documents/?uuid=489d208b-d3fa-47f6-a82c-f2b5796f6d7a","http://www.mendeley.com/documents/?uuid=728de566-7d91-45fb-8461-dea8399418bc"]}],"mendeley":{"formattedCitation":"(5)","plainTextFormattedCitation":"(5)","previouslyFormattedCitation":"(5)"},"properties":{"noteIndex":0},"schema":"https://github.com/citation-style-language/schema/raw/master/csl-citation.json"}</w:instrText>
      </w:r>
      <w:r>
        <w:rPr>
          <w:lang w:val="en-ZA" w:eastAsia="en-GB"/>
        </w:rPr>
        <w:fldChar w:fldCharType="separate"/>
      </w:r>
      <w:r w:rsidR="00FE1859" w:rsidRPr="00FE1859">
        <w:rPr>
          <w:noProof/>
          <w:lang w:val="en-ZA" w:eastAsia="en-GB"/>
        </w:rPr>
        <w:t>(5)</w:t>
      </w:r>
      <w:r>
        <w:rPr>
          <w:lang w:val="en-ZA" w:eastAsia="en-GB"/>
        </w:rPr>
        <w:fldChar w:fldCharType="end"/>
      </w:r>
      <w:r w:rsidR="00C11DEA">
        <w:rPr>
          <w:lang w:val="en-ZA" w:eastAsia="en-GB"/>
        </w:rPr>
        <w:t xml:space="preserve"> </w:t>
      </w:r>
    </w:p>
    <w:p w14:paraId="41B55CF8" w14:textId="621F5727" w:rsidR="00373129" w:rsidRDefault="0010732D" w:rsidP="00B36F25">
      <w:pPr>
        <w:rPr>
          <w:lang w:val="en-ZA" w:eastAsia="en-GB"/>
        </w:rPr>
      </w:pPr>
      <w:r>
        <w:rPr>
          <w:lang w:val="en-ZA" w:eastAsia="en-GB"/>
        </w:rPr>
        <w:t>In addition, the development of the Guide included a</w:t>
      </w:r>
      <w:r w:rsidR="00BC6BB0">
        <w:rPr>
          <w:lang w:val="en-ZA" w:eastAsia="en-GB"/>
        </w:rPr>
        <w:t xml:space="preserve"> </w:t>
      </w:r>
      <w:r>
        <w:rPr>
          <w:lang w:val="en-ZA" w:eastAsia="en-GB"/>
        </w:rPr>
        <w:t>r</w:t>
      </w:r>
      <w:r w:rsidR="00BC6BB0">
        <w:rPr>
          <w:lang w:val="en-ZA" w:eastAsia="en-GB"/>
        </w:rPr>
        <w:t xml:space="preserve">eview of methods and processes of multiple HTA agencies and research organisations </w:t>
      </w:r>
      <w:r w:rsidR="00373B38">
        <w:rPr>
          <w:lang w:val="en-ZA" w:eastAsia="en-GB"/>
        </w:rPr>
        <w:t>globally</w:t>
      </w:r>
      <w:r w:rsidR="00BC6BB0">
        <w:rPr>
          <w:lang w:val="en-ZA" w:eastAsia="en-GB"/>
        </w:rPr>
        <w:t>,</w:t>
      </w:r>
      <w:r w:rsidR="0048378C">
        <w:rPr>
          <w:lang w:val="en-ZA" w:eastAsia="en-GB"/>
        </w:rPr>
        <w:t xml:space="preserve"> </w:t>
      </w:r>
      <w:r>
        <w:rPr>
          <w:lang w:val="en-ZA" w:eastAsia="en-GB"/>
        </w:rPr>
        <w:t xml:space="preserve">and </w:t>
      </w:r>
      <w:r w:rsidR="0048378C">
        <w:rPr>
          <w:lang w:val="en-ZA" w:eastAsia="en-GB"/>
        </w:rPr>
        <w:t>incorporat</w:t>
      </w:r>
      <w:r>
        <w:rPr>
          <w:lang w:val="en-ZA" w:eastAsia="en-GB"/>
        </w:rPr>
        <w:t>es</w:t>
      </w:r>
      <w:r w:rsidR="0048378C">
        <w:rPr>
          <w:lang w:val="en-ZA" w:eastAsia="en-GB"/>
        </w:rPr>
        <w:t xml:space="preserve"> concepts and approaches appropriate for the South African setting. Organisations reviewed</w:t>
      </w:r>
      <w:r w:rsidR="00BC6BB0">
        <w:rPr>
          <w:lang w:val="en-ZA" w:eastAsia="en-GB"/>
        </w:rPr>
        <w:t xml:space="preserve"> includ</w:t>
      </w:r>
      <w:r w:rsidR="0048378C">
        <w:rPr>
          <w:lang w:val="en-ZA" w:eastAsia="en-GB"/>
        </w:rPr>
        <w:t>e</w:t>
      </w:r>
      <w:r w:rsidR="00BC6BB0">
        <w:rPr>
          <w:lang w:val="en-ZA" w:eastAsia="en-GB"/>
        </w:rPr>
        <w:t xml:space="preserve">: </w:t>
      </w:r>
    </w:p>
    <w:p w14:paraId="5AB85B61" w14:textId="18E0CF24" w:rsidR="00373129" w:rsidRDefault="00373129" w:rsidP="00A83303">
      <w:pPr>
        <w:pStyle w:val="ListParagraph"/>
        <w:numPr>
          <w:ilvl w:val="0"/>
          <w:numId w:val="3"/>
        </w:numPr>
        <w:rPr>
          <w:lang w:val="en-ZA" w:eastAsia="en-GB"/>
        </w:rPr>
      </w:pPr>
      <w:r>
        <w:rPr>
          <w:lang w:val="en-ZA" w:eastAsia="en-GB"/>
        </w:rPr>
        <w:t>National Institute for Health and Care Excellence (NICE)</w:t>
      </w:r>
      <w:r w:rsidR="00F8791B">
        <w:rPr>
          <w:lang w:val="en-ZA" w:eastAsia="en-GB"/>
        </w:rPr>
        <w:t>, England and Wales</w:t>
      </w:r>
      <w:r>
        <w:rPr>
          <w:lang w:val="en-ZA" w:eastAsia="en-GB"/>
        </w:rPr>
        <w:t xml:space="preserve"> </w:t>
      </w:r>
      <w:hyperlink r:id="rId11" w:history="1">
        <w:r w:rsidRPr="00434871">
          <w:rPr>
            <w:rStyle w:val="Hyperlink"/>
            <w:lang w:val="en-ZA" w:eastAsia="en-GB"/>
          </w:rPr>
          <w:t>https://www.nice.org.uk</w:t>
        </w:r>
      </w:hyperlink>
      <w:r>
        <w:rPr>
          <w:lang w:val="en-ZA" w:eastAsia="en-GB"/>
        </w:rPr>
        <w:t xml:space="preserve"> </w:t>
      </w:r>
    </w:p>
    <w:p w14:paraId="54191ADB" w14:textId="3C3D0FF2" w:rsidR="00373129" w:rsidRDefault="00373129" w:rsidP="00A83303">
      <w:pPr>
        <w:pStyle w:val="ListParagraph"/>
        <w:numPr>
          <w:ilvl w:val="0"/>
          <w:numId w:val="3"/>
        </w:numPr>
        <w:rPr>
          <w:lang w:val="en-ZA" w:eastAsia="en-GB"/>
        </w:rPr>
      </w:pPr>
      <w:r w:rsidRPr="00373129">
        <w:rPr>
          <w:lang w:val="en-ZA" w:eastAsia="en-GB"/>
        </w:rPr>
        <w:t>Canadian Agency for Drugs and Technologies in Health</w:t>
      </w:r>
      <w:r>
        <w:rPr>
          <w:lang w:val="en-ZA" w:eastAsia="en-GB"/>
        </w:rPr>
        <w:t xml:space="preserve"> (CADTH)</w:t>
      </w:r>
      <w:r w:rsidR="00F8791B">
        <w:rPr>
          <w:lang w:val="en-ZA" w:eastAsia="en-GB"/>
        </w:rPr>
        <w:t>, Canada</w:t>
      </w:r>
      <w:r>
        <w:rPr>
          <w:lang w:val="en-ZA" w:eastAsia="en-GB"/>
        </w:rPr>
        <w:t xml:space="preserve"> </w:t>
      </w:r>
      <w:hyperlink r:id="rId12" w:history="1">
        <w:r w:rsidRPr="00434871">
          <w:rPr>
            <w:rStyle w:val="Hyperlink"/>
            <w:lang w:val="en-ZA" w:eastAsia="en-GB"/>
          </w:rPr>
          <w:t>https://www.cadth.ca</w:t>
        </w:r>
      </w:hyperlink>
      <w:r>
        <w:rPr>
          <w:lang w:val="en-ZA" w:eastAsia="en-GB"/>
        </w:rPr>
        <w:t xml:space="preserve"> </w:t>
      </w:r>
    </w:p>
    <w:p w14:paraId="0D999A6C" w14:textId="67D2CBC9" w:rsidR="0060495F" w:rsidRDefault="000E5206" w:rsidP="00A83303">
      <w:pPr>
        <w:pStyle w:val="ListParagraph"/>
        <w:numPr>
          <w:ilvl w:val="0"/>
          <w:numId w:val="3"/>
        </w:numPr>
        <w:rPr>
          <w:lang w:val="en-ZA" w:eastAsia="en-GB"/>
        </w:rPr>
      </w:pPr>
      <w:r w:rsidRPr="000E5206">
        <w:rPr>
          <w:lang w:val="en-ZA" w:eastAsia="en-GB"/>
        </w:rPr>
        <w:t>The International Decision Support Initiative Reference Case for Economic Evaluation</w:t>
      </w:r>
      <w:r>
        <w:rPr>
          <w:lang w:val="en-ZA" w:eastAsia="en-GB"/>
        </w:rPr>
        <w:t xml:space="preserve">, </w:t>
      </w:r>
      <w:hyperlink r:id="rId13" w:history="1">
        <w:r w:rsidRPr="00CE2D0F">
          <w:rPr>
            <w:rStyle w:val="Hyperlink"/>
            <w:lang w:val="en-ZA" w:eastAsia="en-GB"/>
          </w:rPr>
          <w:t>https://idsihealth.org/resource-items/idsi-reference-case-for-economic-evaluation/</w:t>
        </w:r>
      </w:hyperlink>
      <w:r>
        <w:rPr>
          <w:lang w:val="en-ZA" w:eastAsia="en-GB"/>
        </w:rPr>
        <w:t xml:space="preserve"> </w:t>
      </w:r>
    </w:p>
    <w:p w14:paraId="5FEB4A97" w14:textId="670C66D7" w:rsidR="00373129" w:rsidRDefault="00373129" w:rsidP="00A83303">
      <w:pPr>
        <w:pStyle w:val="ListParagraph"/>
        <w:numPr>
          <w:ilvl w:val="0"/>
          <w:numId w:val="3"/>
        </w:numPr>
        <w:rPr>
          <w:lang w:val="en-ZA" w:eastAsia="en-GB"/>
        </w:rPr>
      </w:pPr>
      <w:r>
        <w:rPr>
          <w:lang w:val="en-ZA" w:eastAsia="en-GB"/>
        </w:rPr>
        <w:t>Scottish Medicines Consortium (SMC)</w:t>
      </w:r>
      <w:r w:rsidR="00F8791B">
        <w:rPr>
          <w:lang w:val="en-ZA" w:eastAsia="en-GB"/>
        </w:rPr>
        <w:t>, Scotland</w:t>
      </w:r>
      <w:r>
        <w:rPr>
          <w:lang w:val="en-ZA" w:eastAsia="en-GB"/>
        </w:rPr>
        <w:t xml:space="preserve"> </w:t>
      </w:r>
      <w:hyperlink r:id="rId14" w:history="1">
        <w:r w:rsidRPr="00434871">
          <w:rPr>
            <w:rStyle w:val="Hyperlink"/>
            <w:lang w:val="en-ZA" w:eastAsia="en-GB"/>
          </w:rPr>
          <w:t>https://www.scottishmedicines.org.uk</w:t>
        </w:r>
      </w:hyperlink>
    </w:p>
    <w:p w14:paraId="3A5F5B12" w14:textId="60433B0F" w:rsidR="00373129" w:rsidRPr="00B36F25" w:rsidRDefault="00B36F25" w:rsidP="00A83303">
      <w:pPr>
        <w:pStyle w:val="ListParagraph"/>
        <w:numPr>
          <w:ilvl w:val="0"/>
          <w:numId w:val="3"/>
        </w:numPr>
        <w:spacing w:after="0" w:line="240" w:lineRule="auto"/>
        <w:rPr>
          <w:rFonts w:ascii="Times New Roman" w:eastAsia="Times New Roman" w:hAnsi="Times New Roman" w:cs="Times New Roman"/>
          <w:sz w:val="24"/>
          <w:szCs w:val="24"/>
          <w:lang w:val="en-ZA"/>
        </w:rPr>
      </w:pPr>
      <w:r w:rsidRPr="00B36F25">
        <w:rPr>
          <w:lang w:val="en-ZA" w:eastAsia="en-GB"/>
        </w:rPr>
        <w:t>Pharmaceutical Management Agency (</w:t>
      </w:r>
      <w:r w:rsidR="00373129" w:rsidRPr="00B36F25">
        <w:rPr>
          <w:lang w:val="en-ZA" w:eastAsia="en-GB"/>
        </w:rPr>
        <w:t>PHARMAC</w:t>
      </w:r>
      <w:r>
        <w:rPr>
          <w:lang w:val="en-ZA" w:eastAsia="en-GB"/>
        </w:rPr>
        <w:t>)</w:t>
      </w:r>
      <w:r w:rsidR="00F8791B" w:rsidRPr="00B36F25">
        <w:rPr>
          <w:lang w:val="en-ZA" w:eastAsia="en-GB"/>
        </w:rPr>
        <w:t>, New Zealand</w:t>
      </w:r>
      <w:r w:rsidR="00373129" w:rsidRPr="00B36F25">
        <w:rPr>
          <w:lang w:val="en-ZA" w:eastAsia="en-GB"/>
        </w:rPr>
        <w:t xml:space="preserve"> </w:t>
      </w:r>
      <w:hyperlink r:id="rId15" w:history="1">
        <w:r w:rsidR="00373129" w:rsidRPr="00B36F25">
          <w:rPr>
            <w:rStyle w:val="Hyperlink"/>
            <w:lang w:val="en-ZA" w:eastAsia="en-GB"/>
          </w:rPr>
          <w:t>https://pharmac.govt.nz</w:t>
        </w:r>
      </w:hyperlink>
      <w:r w:rsidR="00373129" w:rsidRPr="00B36F25">
        <w:rPr>
          <w:lang w:val="en-ZA" w:eastAsia="en-GB"/>
        </w:rPr>
        <w:t xml:space="preserve"> </w:t>
      </w:r>
    </w:p>
    <w:p w14:paraId="6B2DD68F" w14:textId="6738B89F" w:rsidR="00921D6B" w:rsidRDefault="00921D6B" w:rsidP="00A83303">
      <w:pPr>
        <w:pStyle w:val="ListParagraph"/>
        <w:numPr>
          <w:ilvl w:val="0"/>
          <w:numId w:val="3"/>
        </w:numPr>
        <w:rPr>
          <w:lang w:val="en-ZA" w:eastAsia="en-GB"/>
        </w:rPr>
      </w:pPr>
      <w:r>
        <w:rPr>
          <w:lang w:val="en-ZA" w:eastAsia="en-GB"/>
        </w:rPr>
        <w:t xml:space="preserve">All Wales Medicines Strategy Group (AWMSG), Wales </w:t>
      </w:r>
      <w:hyperlink r:id="rId16" w:history="1">
        <w:r w:rsidRPr="00434871">
          <w:rPr>
            <w:rStyle w:val="Hyperlink"/>
            <w:lang w:val="en-ZA" w:eastAsia="en-GB"/>
          </w:rPr>
          <w:t>https://awmsg.nhs.wales</w:t>
        </w:r>
      </w:hyperlink>
      <w:r>
        <w:rPr>
          <w:lang w:val="en-ZA" w:eastAsia="en-GB"/>
        </w:rPr>
        <w:t xml:space="preserve"> </w:t>
      </w:r>
    </w:p>
    <w:p w14:paraId="44495451" w14:textId="32AB5E16" w:rsidR="00373129" w:rsidRDefault="00373129" w:rsidP="00A83303">
      <w:pPr>
        <w:pStyle w:val="ListParagraph"/>
        <w:numPr>
          <w:ilvl w:val="0"/>
          <w:numId w:val="3"/>
        </w:numPr>
        <w:rPr>
          <w:lang w:val="en-ZA" w:eastAsia="en-GB"/>
        </w:rPr>
      </w:pPr>
      <w:r>
        <w:rPr>
          <w:lang w:val="en-ZA" w:eastAsia="en-GB"/>
        </w:rPr>
        <w:t>Republic of the Philippines Health Technology Assessment</w:t>
      </w:r>
      <w:r w:rsidR="00F8791B">
        <w:rPr>
          <w:lang w:val="en-ZA" w:eastAsia="en-GB"/>
        </w:rPr>
        <w:t>, Philippines</w:t>
      </w:r>
      <w:r>
        <w:rPr>
          <w:lang w:val="en-ZA" w:eastAsia="en-GB"/>
        </w:rPr>
        <w:t xml:space="preserve"> </w:t>
      </w:r>
      <w:hyperlink r:id="rId17" w:history="1">
        <w:r w:rsidR="00F8791B" w:rsidRPr="00434871">
          <w:rPr>
            <w:rStyle w:val="Hyperlink"/>
            <w:lang w:val="en-ZA" w:eastAsia="en-GB"/>
          </w:rPr>
          <w:t>https://hta.doh.gov.ph</w:t>
        </w:r>
      </w:hyperlink>
      <w:r w:rsidR="00F8791B">
        <w:rPr>
          <w:lang w:val="en-ZA" w:eastAsia="en-GB"/>
        </w:rPr>
        <w:t xml:space="preserve"> </w:t>
      </w:r>
    </w:p>
    <w:p w14:paraId="6BDF4B95" w14:textId="0A74C98A" w:rsidR="00373129" w:rsidRPr="00373129" w:rsidRDefault="00373129" w:rsidP="00A83303">
      <w:pPr>
        <w:pStyle w:val="ListParagraph"/>
        <w:numPr>
          <w:ilvl w:val="0"/>
          <w:numId w:val="3"/>
        </w:numPr>
        <w:rPr>
          <w:lang w:val="en-ZA" w:eastAsia="en-GB"/>
        </w:rPr>
      </w:pPr>
      <w:r w:rsidRPr="00373129">
        <w:rPr>
          <w:lang w:val="en-ZA" w:eastAsia="en-GB"/>
        </w:rPr>
        <w:t>National Centre for</w:t>
      </w:r>
      <w:r>
        <w:rPr>
          <w:lang w:val="en-ZA" w:eastAsia="en-GB"/>
        </w:rPr>
        <w:t xml:space="preserve"> </w:t>
      </w:r>
      <w:r w:rsidRPr="00373129">
        <w:rPr>
          <w:lang w:val="en-ZA" w:eastAsia="en-GB"/>
        </w:rPr>
        <w:t>Pharmacoeconomics</w:t>
      </w:r>
      <w:r>
        <w:rPr>
          <w:lang w:val="en-ZA" w:eastAsia="en-GB"/>
        </w:rPr>
        <w:t xml:space="preserve"> (NCPE Ireland)</w:t>
      </w:r>
      <w:r w:rsidR="00F8791B">
        <w:rPr>
          <w:lang w:val="en-ZA" w:eastAsia="en-GB"/>
        </w:rPr>
        <w:t>, Ireland</w:t>
      </w:r>
      <w:r>
        <w:rPr>
          <w:lang w:val="en-ZA" w:eastAsia="en-GB"/>
        </w:rPr>
        <w:t xml:space="preserve"> </w:t>
      </w:r>
      <w:hyperlink r:id="rId18" w:history="1">
        <w:r w:rsidRPr="00434871">
          <w:rPr>
            <w:rStyle w:val="Hyperlink"/>
            <w:lang w:val="en-ZA" w:eastAsia="en-GB"/>
          </w:rPr>
          <w:t>http://www.ncpe.ie</w:t>
        </w:r>
      </w:hyperlink>
      <w:r>
        <w:rPr>
          <w:lang w:val="en-ZA" w:eastAsia="en-GB"/>
        </w:rPr>
        <w:t xml:space="preserve"> </w:t>
      </w:r>
    </w:p>
    <w:p w14:paraId="1E518A13" w14:textId="38983AFA" w:rsidR="00373129" w:rsidRDefault="00F8791B" w:rsidP="00A83303">
      <w:pPr>
        <w:pStyle w:val="ListParagraph"/>
        <w:numPr>
          <w:ilvl w:val="0"/>
          <w:numId w:val="3"/>
        </w:numPr>
        <w:rPr>
          <w:lang w:val="en-ZA" w:eastAsia="en-GB"/>
        </w:rPr>
      </w:pPr>
      <w:r>
        <w:rPr>
          <w:lang w:val="en-ZA" w:eastAsia="en-GB"/>
        </w:rPr>
        <w:t>European</w:t>
      </w:r>
      <w:r w:rsidRPr="00373129">
        <w:rPr>
          <w:lang w:val="en-ZA" w:eastAsia="en-GB"/>
        </w:rPr>
        <w:t xml:space="preserve"> </w:t>
      </w:r>
      <w:r>
        <w:rPr>
          <w:lang w:val="en-ZA" w:eastAsia="en-GB"/>
        </w:rPr>
        <w:t>n</w:t>
      </w:r>
      <w:r w:rsidRPr="00373129">
        <w:rPr>
          <w:lang w:val="en-ZA" w:eastAsia="en-GB"/>
        </w:rPr>
        <w:t>etwork for Health Technology Assessment</w:t>
      </w:r>
      <w:r>
        <w:rPr>
          <w:lang w:val="en-ZA" w:eastAsia="en-GB"/>
        </w:rPr>
        <w:t xml:space="preserve"> (</w:t>
      </w:r>
      <w:r w:rsidR="00373129">
        <w:rPr>
          <w:lang w:val="en-ZA" w:eastAsia="en-GB"/>
        </w:rPr>
        <w:t>EUnetHTA</w:t>
      </w:r>
      <w:r>
        <w:rPr>
          <w:lang w:val="en-ZA" w:eastAsia="en-GB"/>
        </w:rPr>
        <w:t>), Europe</w:t>
      </w:r>
      <w:r w:rsidR="00373129">
        <w:rPr>
          <w:lang w:val="en-ZA" w:eastAsia="en-GB"/>
        </w:rPr>
        <w:t xml:space="preserve"> </w:t>
      </w:r>
      <w:hyperlink r:id="rId19" w:history="1">
        <w:r w:rsidR="00373129" w:rsidRPr="00434871">
          <w:rPr>
            <w:rStyle w:val="Hyperlink"/>
            <w:lang w:val="en-ZA" w:eastAsia="en-GB"/>
          </w:rPr>
          <w:t>https://eunethta.eu</w:t>
        </w:r>
      </w:hyperlink>
      <w:r w:rsidR="00373129">
        <w:rPr>
          <w:lang w:val="en-ZA" w:eastAsia="en-GB"/>
        </w:rPr>
        <w:t xml:space="preserve"> </w:t>
      </w:r>
    </w:p>
    <w:p w14:paraId="15241858" w14:textId="69B3163B" w:rsidR="00373129" w:rsidRPr="00373129" w:rsidRDefault="00373129" w:rsidP="00A83303">
      <w:pPr>
        <w:pStyle w:val="ListParagraph"/>
        <w:numPr>
          <w:ilvl w:val="0"/>
          <w:numId w:val="3"/>
        </w:numPr>
        <w:rPr>
          <w:lang w:val="en-ZA" w:eastAsia="en-GB"/>
        </w:rPr>
      </w:pPr>
      <w:r w:rsidRPr="00373129">
        <w:rPr>
          <w:lang w:val="en-ZA" w:eastAsia="en-GB"/>
        </w:rPr>
        <w:t>International Network of Agencies for Health Technology Assessment</w:t>
      </w:r>
      <w:r>
        <w:rPr>
          <w:lang w:val="en-ZA" w:eastAsia="en-GB"/>
        </w:rPr>
        <w:t xml:space="preserve"> (IN</w:t>
      </w:r>
      <w:r w:rsidR="00F8791B">
        <w:rPr>
          <w:lang w:val="en-ZA" w:eastAsia="en-GB"/>
        </w:rPr>
        <w:t xml:space="preserve">AHTA), International </w:t>
      </w:r>
      <w:hyperlink r:id="rId20" w:history="1">
        <w:r w:rsidR="00F8791B" w:rsidRPr="00434871">
          <w:rPr>
            <w:rStyle w:val="Hyperlink"/>
            <w:lang w:val="en-ZA" w:eastAsia="en-GB"/>
          </w:rPr>
          <w:t>https://www.inahta.org</w:t>
        </w:r>
      </w:hyperlink>
      <w:r w:rsidR="00F8791B">
        <w:rPr>
          <w:lang w:val="en-ZA" w:eastAsia="en-GB"/>
        </w:rPr>
        <w:t xml:space="preserve"> </w:t>
      </w:r>
    </w:p>
    <w:p w14:paraId="54C61F27" w14:textId="32D6051E" w:rsidR="00373129" w:rsidRDefault="00F8791B" w:rsidP="00A83303">
      <w:pPr>
        <w:pStyle w:val="ListParagraph"/>
        <w:numPr>
          <w:ilvl w:val="0"/>
          <w:numId w:val="3"/>
        </w:numPr>
        <w:rPr>
          <w:lang w:val="en-ZA" w:eastAsia="en-GB"/>
        </w:rPr>
      </w:pPr>
      <w:r>
        <w:rPr>
          <w:lang w:val="en-ZA" w:eastAsia="en-GB"/>
        </w:rPr>
        <w:t xml:space="preserve">Health Intervention and Technology Assessment Program (HITAP), Thailand </w:t>
      </w:r>
      <w:hyperlink r:id="rId21" w:history="1">
        <w:r w:rsidRPr="00434871">
          <w:rPr>
            <w:rStyle w:val="Hyperlink"/>
            <w:lang w:val="en-ZA" w:eastAsia="en-GB"/>
          </w:rPr>
          <w:t>https://www.hitap.net</w:t>
        </w:r>
      </w:hyperlink>
      <w:r>
        <w:rPr>
          <w:lang w:val="en-ZA" w:eastAsia="en-GB"/>
        </w:rPr>
        <w:t xml:space="preserve"> </w:t>
      </w:r>
    </w:p>
    <w:p w14:paraId="0BA94BCC" w14:textId="0D1C02D6" w:rsidR="00373129" w:rsidRPr="00F8791B" w:rsidRDefault="00373129" w:rsidP="00A83303">
      <w:pPr>
        <w:pStyle w:val="ListParagraph"/>
        <w:numPr>
          <w:ilvl w:val="0"/>
          <w:numId w:val="3"/>
        </w:numPr>
        <w:rPr>
          <w:lang w:val="en-ZA" w:eastAsia="en-GB"/>
        </w:rPr>
      </w:pPr>
      <w:r w:rsidRPr="00F8791B">
        <w:rPr>
          <w:lang w:val="en-ZA" w:eastAsia="en-GB"/>
        </w:rPr>
        <w:t>Cochrane Training</w:t>
      </w:r>
      <w:r w:rsidR="00F8791B" w:rsidRPr="00F8791B">
        <w:rPr>
          <w:lang w:val="en-ZA" w:eastAsia="en-GB"/>
        </w:rPr>
        <w:t>, International</w:t>
      </w:r>
      <w:r w:rsidRPr="00F8791B">
        <w:rPr>
          <w:lang w:val="en-ZA" w:eastAsia="en-GB"/>
        </w:rPr>
        <w:t xml:space="preserve"> </w:t>
      </w:r>
      <w:hyperlink r:id="rId22" w:history="1">
        <w:r w:rsidRPr="00F8791B">
          <w:rPr>
            <w:rStyle w:val="Hyperlink"/>
            <w:lang w:val="en-ZA" w:eastAsia="en-GB"/>
          </w:rPr>
          <w:t>https://training.cochrane.org</w:t>
        </w:r>
      </w:hyperlink>
      <w:r w:rsidRPr="00F8791B">
        <w:rPr>
          <w:lang w:val="en-ZA" w:eastAsia="en-GB"/>
        </w:rPr>
        <w:t xml:space="preserve"> </w:t>
      </w:r>
    </w:p>
    <w:p w14:paraId="1D494188" w14:textId="390A2712" w:rsidR="00DA694E" w:rsidRDefault="00DA694E" w:rsidP="00F27BD5">
      <w:pPr>
        <w:jc w:val="both"/>
        <w:rPr>
          <w:lang w:val="en-US"/>
        </w:rPr>
      </w:pPr>
    </w:p>
    <w:p w14:paraId="57BA41BB" w14:textId="77777777" w:rsidR="0065201C" w:rsidRDefault="0065201C">
      <w:pPr>
        <w:rPr>
          <w:rFonts w:eastAsia="Times New Roman" w:cs="Times New Roman"/>
          <w:b/>
          <w:caps/>
          <w:snapToGrid w:val="0"/>
          <w:color w:val="000000" w:themeColor="text1"/>
          <w:sz w:val="28"/>
          <w:szCs w:val="60"/>
          <w:lang w:val="en-ZA" w:eastAsia="en-GB"/>
        </w:rPr>
      </w:pPr>
      <w:r>
        <w:rPr>
          <w:lang w:eastAsia="en-GB"/>
        </w:rPr>
        <w:br w:type="page"/>
      </w:r>
    </w:p>
    <w:p w14:paraId="5E4C29FC" w14:textId="055CE498" w:rsidR="00DA4F5D" w:rsidRPr="00DA4F5D" w:rsidRDefault="00DA4F5D" w:rsidP="00252DEF">
      <w:pPr>
        <w:pStyle w:val="Heading1"/>
        <w:numPr>
          <w:ilvl w:val="0"/>
          <w:numId w:val="46"/>
        </w:numPr>
        <w:rPr>
          <w:lang w:eastAsia="en-GB"/>
        </w:rPr>
      </w:pPr>
      <w:bookmarkStart w:id="8" w:name="_Toc74565943"/>
      <w:r w:rsidRPr="00DA4F5D">
        <w:rPr>
          <w:lang w:eastAsia="en-GB"/>
        </w:rPr>
        <w:lastRenderedPageBreak/>
        <w:t>Introduction</w:t>
      </w:r>
      <w:bookmarkEnd w:id="8"/>
    </w:p>
    <w:p w14:paraId="53C80958" w14:textId="0D889793" w:rsidR="00D374FA" w:rsidRPr="00252DEF" w:rsidRDefault="007A6E6D" w:rsidP="00F10792">
      <w:pPr>
        <w:pStyle w:val="Heading2"/>
      </w:pPr>
      <w:r>
        <w:t xml:space="preserve"> </w:t>
      </w:r>
      <w:bookmarkStart w:id="9" w:name="_Toc74565944"/>
      <w:r w:rsidR="00D374FA" w:rsidRPr="00252DEF">
        <w:t>Health technology assessment in South Africa’s public health system</w:t>
      </w:r>
      <w:bookmarkEnd w:id="9"/>
    </w:p>
    <w:p w14:paraId="552DD01D" w14:textId="34D6AEAA" w:rsidR="0065201C" w:rsidRPr="008D03A2" w:rsidRDefault="0065201C" w:rsidP="008D03A2">
      <w:pPr>
        <w:jc w:val="both"/>
        <w:rPr>
          <w:lang w:val="en-ZA" w:eastAsia="en-GB"/>
        </w:rPr>
      </w:pPr>
      <w:r w:rsidRPr="004526E1">
        <w:rPr>
          <w:lang w:val="en-US"/>
        </w:rPr>
        <w:t>The EDP was established under the National Drug Policy (1996</w:t>
      </w:r>
      <w:r>
        <w:rPr>
          <w:lang w:val="en-US"/>
        </w:rPr>
        <w:t xml:space="preserve">) </w:t>
      </w:r>
      <w:r>
        <w:rPr>
          <w:lang w:val="en-US"/>
        </w:rPr>
        <w:fldChar w:fldCharType="begin" w:fldLock="1"/>
      </w:r>
      <w:r w:rsidR="0093643B">
        <w:rPr>
          <w:lang w:val="en-US"/>
        </w:rPr>
        <w:instrText>ADDIN CSL_CITATION {"citationItems":[{"id":"ITEM-1","itemData":{"author":[{"dropping-particle":"","family":"National Department of Health.","given":"","non-dropping-particle":"","parse-names":false,"suffix":""}],"id":"ITEM-1","issued":{"date-parts":[["1996"]]},"title":"National Drug Policy","type":"report"},"uris":["http://www.mendeley.com/documents/?uuid=782e193c-66e0-47a1-b311-236c7fb6b328","http://www.mendeley.com/documents/?uuid=e8c7c15a-2697-4664-8bf2-272a4e89bf5d"]}],"mendeley":{"formattedCitation":"(6)","plainTextFormattedCitation":"(6)","previouslyFormattedCitation":"(6)"},"properties":{"noteIndex":0},"schema":"https://github.com/citation-style-language/schema/raw/master/csl-citation.json"}</w:instrText>
      </w:r>
      <w:r>
        <w:rPr>
          <w:lang w:val="en-US"/>
        </w:rPr>
        <w:fldChar w:fldCharType="separate"/>
      </w:r>
      <w:r w:rsidR="00FE1859" w:rsidRPr="00FE1859">
        <w:rPr>
          <w:noProof/>
          <w:lang w:val="en-US"/>
        </w:rPr>
        <w:t>(6)</w:t>
      </w:r>
      <w:r>
        <w:rPr>
          <w:lang w:val="en-US"/>
        </w:rPr>
        <w:fldChar w:fldCharType="end"/>
      </w:r>
      <w:r w:rsidRPr="004526E1">
        <w:rPr>
          <w:lang w:val="en-US"/>
        </w:rPr>
        <w:t xml:space="preserve">, and aims to ensure that affordable, good quality essential medicines are available at all times, in adequate amounts, in appropriate dosage forms, to all South African citizens. The South African public health sector operates in a resource-limited environment, where the health care demands are continually growing. Whilst new </w:t>
      </w:r>
      <w:r w:rsidR="00013273">
        <w:rPr>
          <w:lang w:val="en-US"/>
        </w:rPr>
        <w:t>health technologies</w:t>
      </w:r>
      <w:r w:rsidRPr="004526E1">
        <w:rPr>
          <w:lang w:val="en-US"/>
        </w:rPr>
        <w:t xml:space="preserve"> entering the South African market hold the potential for improved health outcomes, they may also introduce an additional cost to the health system, meaning their availability introduces challenges for priority setting, resource allocation, and patient care choices. Funders and administrators in the public health system need to choose between alternative interventions for a given disease, treating a disease or preventing it in the first place, and/or treating one disease as opposed to another. In order to make these complex choices, the EDP aims to utili</w:t>
      </w:r>
      <w:r>
        <w:rPr>
          <w:lang w:val="en-US"/>
        </w:rPr>
        <w:t>s</w:t>
      </w:r>
      <w:r w:rsidRPr="004526E1">
        <w:rPr>
          <w:lang w:val="en-US"/>
        </w:rPr>
        <w:t>e the best available evidence using an approach that is systematic, unbiased, and transparent.</w:t>
      </w:r>
    </w:p>
    <w:p w14:paraId="01346EF6" w14:textId="14588F49" w:rsidR="008E2FE5" w:rsidRDefault="008E2FE5" w:rsidP="008D03A2">
      <w:pPr>
        <w:spacing w:after="120"/>
        <w:jc w:val="both"/>
        <w:rPr>
          <w:rFonts w:ascii="Calibri" w:eastAsia="Calibri" w:hAnsi="Calibri" w:cs="Times New Roman"/>
          <w:lang w:val="en-US"/>
        </w:rPr>
      </w:pPr>
      <w:r>
        <w:rPr>
          <w:rFonts w:ascii="Calibri" w:eastAsia="Calibri" w:hAnsi="Calibri" w:cs="Times New Roman"/>
          <w:lang w:val="en-US"/>
        </w:rPr>
        <w:t xml:space="preserve">The process of determining which medicines are selected to the EML is described below. </w:t>
      </w:r>
    </w:p>
    <w:p w14:paraId="1E63C72A" w14:textId="0B1D162B" w:rsidR="00DA694E" w:rsidRPr="00A61C55" w:rsidRDefault="00DA694E" w:rsidP="00DA694E">
      <w:pPr>
        <w:spacing w:after="120"/>
        <w:jc w:val="both"/>
        <w:rPr>
          <w:rFonts w:ascii="Calibri" w:eastAsia="Calibri" w:hAnsi="Calibri" w:cs="Times New Roman"/>
          <w:color w:val="806000" w:themeColor="accent4" w:themeShade="80"/>
          <w:lang w:val="en-US"/>
        </w:rPr>
      </w:pPr>
      <w:r w:rsidRPr="004526E1">
        <w:rPr>
          <w:rFonts w:ascii="Calibri" w:eastAsia="Calibri" w:hAnsi="Calibri" w:cs="Times New Roman"/>
          <w:lang w:val="en-US"/>
        </w:rPr>
        <w:t>The EML is a list of medicines that should be available to all South African citizens when they access the health system at a particular level of care. The selection/</w:t>
      </w:r>
      <w:r w:rsidR="00D618E0">
        <w:rPr>
          <w:rFonts w:ascii="Calibri" w:eastAsia="Calibri" w:hAnsi="Calibri" w:cs="Times New Roman"/>
          <w:lang w:val="en-US"/>
        </w:rPr>
        <w:t xml:space="preserve">deselection </w:t>
      </w:r>
      <w:r w:rsidR="00D618E0" w:rsidRPr="004526E1">
        <w:rPr>
          <w:rFonts w:ascii="Calibri" w:eastAsia="Calibri" w:hAnsi="Calibri" w:cs="Times New Roman"/>
          <w:lang w:val="en-US"/>
        </w:rPr>
        <w:t>of</w:t>
      </w:r>
      <w:r w:rsidRPr="004526E1">
        <w:rPr>
          <w:rFonts w:ascii="Calibri" w:eastAsia="Calibri" w:hAnsi="Calibri" w:cs="Times New Roman"/>
          <w:lang w:val="en-US"/>
        </w:rPr>
        <w:t xml:space="preserve"> essential medicines </w:t>
      </w:r>
      <w:r w:rsidR="00886296">
        <w:rPr>
          <w:rFonts w:ascii="Calibri" w:eastAsia="Calibri" w:hAnsi="Calibri" w:cs="Times New Roman"/>
          <w:lang w:val="en-US"/>
        </w:rPr>
        <w:t>on</w:t>
      </w:r>
      <w:r w:rsidRPr="004526E1">
        <w:rPr>
          <w:rFonts w:ascii="Calibri" w:eastAsia="Calibri" w:hAnsi="Calibri" w:cs="Times New Roman"/>
          <w:lang w:val="en-US"/>
        </w:rPr>
        <w:t xml:space="preserve"> the EML takes place after a</w:t>
      </w:r>
      <w:r w:rsidR="00215F00">
        <w:rPr>
          <w:rFonts w:ascii="Calibri" w:eastAsia="Calibri" w:hAnsi="Calibri" w:cs="Times New Roman"/>
          <w:lang w:val="en-US"/>
        </w:rPr>
        <w:t xml:space="preserve">n assessment </w:t>
      </w:r>
      <w:r w:rsidRPr="004526E1">
        <w:rPr>
          <w:rFonts w:ascii="Calibri" w:eastAsia="Calibri" w:hAnsi="Calibri" w:cs="Times New Roman"/>
          <w:lang w:val="en-US"/>
        </w:rPr>
        <w:t xml:space="preserve">of the available evidence (considering efficacy, safety and affordability), and forms part of the broader STG Review process. The STGs are the implementation mechanisms for the EML and provide guidance to health care professionals on the rational use of the essential medicines at a particular level of care. The </w:t>
      </w:r>
      <w:r w:rsidR="00A639C1">
        <w:rPr>
          <w:rFonts w:ascii="Calibri" w:eastAsia="Calibri" w:hAnsi="Calibri" w:cs="Times New Roman"/>
          <w:iCs/>
          <w:lang w:val="en-US"/>
        </w:rPr>
        <w:t xml:space="preserve">T&amp;Q EMR </w:t>
      </w:r>
      <w:r w:rsidRPr="004526E1">
        <w:rPr>
          <w:rFonts w:ascii="Calibri" w:eastAsia="Calibri" w:hAnsi="Calibri" w:cs="Times New Roman"/>
          <w:lang w:val="en-US"/>
        </w:rPr>
        <w:t>is a list of recommendations</w:t>
      </w:r>
      <w:r w:rsidR="008E2FE5">
        <w:rPr>
          <w:rFonts w:ascii="Calibri" w:eastAsia="Calibri" w:hAnsi="Calibri" w:cs="Times New Roman"/>
          <w:lang w:val="en-US"/>
        </w:rPr>
        <w:t xml:space="preserve"> supporting or advising against the use of </w:t>
      </w:r>
      <w:r w:rsidRPr="004526E1">
        <w:rPr>
          <w:rFonts w:ascii="Calibri" w:eastAsia="Calibri" w:hAnsi="Calibri" w:cs="Times New Roman"/>
          <w:lang w:val="en-US"/>
        </w:rPr>
        <w:t>specialist treatments for conditions managed at the tertiary and quaternary levels of care.</w:t>
      </w:r>
    </w:p>
    <w:p w14:paraId="74DC580B" w14:textId="0290087B" w:rsidR="00DA694E" w:rsidRDefault="00007A73" w:rsidP="00DA694E">
      <w:pPr>
        <w:spacing w:after="120"/>
        <w:jc w:val="both"/>
      </w:pPr>
      <w:r w:rsidRPr="004526E1">
        <w:rPr>
          <w:rFonts w:ascii="Calibri" w:eastAsia="Calibri" w:hAnsi="Calibri" w:cs="Times New Roman"/>
          <w:color w:val="000000" w:themeColor="text1"/>
          <w:lang w:val="en-US"/>
        </w:rPr>
        <w:t>E</w:t>
      </w:r>
      <w:r>
        <w:rPr>
          <w:rFonts w:ascii="Calibri" w:eastAsia="Calibri" w:hAnsi="Calibri" w:cs="Times New Roman"/>
          <w:color w:val="000000" w:themeColor="text1"/>
          <w:lang w:val="en-US"/>
        </w:rPr>
        <w:t>xpert</w:t>
      </w:r>
      <w:r w:rsidRPr="004526E1">
        <w:rPr>
          <w:rFonts w:ascii="Calibri" w:eastAsia="Calibri" w:hAnsi="Calibri" w:cs="Times New Roman"/>
          <w:color w:val="000000" w:themeColor="text1"/>
          <w:lang w:val="en-US"/>
        </w:rPr>
        <w:t xml:space="preserve"> </w:t>
      </w:r>
      <w:r w:rsidR="00DA694E" w:rsidRPr="004526E1">
        <w:rPr>
          <w:rFonts w:ascii="Calibri" w:eastAsia="Calibri" w:hAnsi="Calibri" w:cs="Times New Roman"/>
          <w:color w:val="000000" w:themeColor="text1"/>
          <w:lang w:val="en-US"/>
        </w:rPr>
        <w:t xml:space="preserve">Review Committees </w:t>
      </w:r>
      <w:r w:rsidR="0026318E">
        <w:rPr>
          <w:rFonts w:ascii="Calibri" w:eastAsia="Calibri" w:hAnsi="Calibri" w:cs="Times New Roman"/>
          <w:color w:val="000000" w:themeColor="text1"/>
          <w:lang w:val="en-US"/>
        </w:rPr>
        <w:t xml:space="preserve">(ERCs) </w:t>
      </w:r>
      <w:r w:rsidR="00DA694E" w:rsidRPr="004526E1">
        <w:rPr>
          <w:rFonts w:ascii="Calibri" w:eastAsia="Calibri" w:hAnsi="Calibri" w:cs="Times New Roman"/>
          <w:color w:val="000000" w:themeColor="text1"/>
          <w:lang w:val="en-US"/>
        </w:rPr>
        <w:t>are convened through the EDP to support the creation and maintenance of South Africa’s EML</w:t>
      </w:r>
      <w:r w:rsidR="00990321">
        <w:rPr>
          <w:rFonts w:ascii="Calibri" w:eastAsia="Calibri" w:hAnsi="Calibri" w:cs="Times New Roman"/>
          <w:color w:val="000000" w:themeColor="text1"/>
          <w:lang w:val="en-US"/>
        </w:rPr>
        <w:t xml:space="preserve">, </w:t>
      </w:r>
      <w:r w:rsidR="00DA694E" w:rsidRPr="004526E1">
        <w:rPr>
          <w:rFonts w:ascii="Calibri" w:eastAsia="Calibri" w:hAnsi="Calibri" w:cs="Times New Roman"/>
          <w:color w:val="000000" w:themeColor="text1"/>
          <w:lang w:val="en-US"/>
        </w:rPr>
        <w:t>STGs</w:t>
      </w:r>
      <w:r w:rsidR="00990321">
        <w:rPr>
          <w:rFonts w:ascii="Calibri" w:eastAsia="Calibri" w:hAnsi="Calibri" w:cs="Times New Roman"/>
          <w:color w:val="000000" w:themeColor="text1"/>
          <w:lang w:val="en-US"/>
        </w:rPr>
        <w:t xml:space="preserve"> and T&amp;Q EMR</w:t>
      </w:r>
      <w:r w:rsidR="00DA694E" w:rsidRPr="004526E1">
        <w:rPr>
          <w:rFonts w:ascii="Calibri" w:eastAsia="Calibri" w:hAnsi="Calibri" w:cs="Times New Roman"/>
          <w:color w:val="000000" w:themeColor="text1"/>
          <w:lang w:val="en-US"/>
        </w:rPr>
        <w:t xml:space="preserve">. The ERCs are technical advisory committees that make recommendations to the National Essential Medicines List Committee (NEMLC) in regard to a specific </w:t>
      </w:r>
      <w:r w:rsidR="00A639C1">
        <w:rPr>
          <w:rFonts w:ascii="Calibri" w:eastAsia="Calibri" w:hAnsi="Calibri" w:cs="Times New Roman"/>
          <w:color w:val="000000" w:themeColor="text1"/>
          <w:lang w:val="en-US"/>
        </w:rPr>
        <w:t>technology</w:t>
      </w:r>
      <w:r w:rsidR="00DA694E" w:rsidRPr="004526E1">
        <w:rPr>
          <w:rFonts w:ascii="Calibri" w:eastAsia="Calibri" w:hAnsi="Calibri" w:cs="Times New Roman"/>
          <w:color w:val="000000" w:themeColor="text1"/>
          <w:lang w:val="en-US"/>
        </w:rPr>
        <w:t xml:space="preserve"> after a</w:t>
      </w:r>
      <w:r w:rsidR="00A639C1">
        <w:rPr>
          <w:rFonts w:ascii="Calibri" w:eastAsia="Calibri" w:hAnsi="Calibri" w:cs="Times New Roman"/>
          <w:color w:val="000000" w:themeColor="text1"/>
          <w:lang w:val="en-US"/>
        </w:rPr>
        <w:t>n</w:t>
      </w:r>
      <w:r w:rsidR="00DA694E" w:rsidRPr="004526E1">
        <w:rPr>
          <w:rFonts w:ascii="Calibri" w:eastAsia="Calibri" w:hAnsi="Calibri" w:cs="Times New Roman"/>
          <w:color w:val="000000" w:themeColor="text1"/>
          <w:lang w:val="en-US"/>
        </w:rPr>
        <w:t xml:space="preserve"> </w:t>
      </w:r>
      <w:r w:rsidR="00215F00">
        <w:rPr>
          <w:rFonts w:ascii="Calibri" w:eastAsia="Calibri" w:hAnsi="Calibri" w:cs="Times New Roman"/>
          <w:color w:val="000000" w:themeColor="text1"/>
          <w:lang w:val="en-US"/>
        </w:rPr>
        <w:t>assessment</w:t>
      </w:r>
      <w:r w:rsidR="00215F00" w:rsidRPr="004526E1">
        <w:rPr>
          <w:rFonts w:ascii="Calibri" w:eastAsia="Calibri" w:hAnsi="Calibri" w:cs="Times New Roman"/>
          <w:color w:val="000000" w:themeColor="text1"/>
          <w:lang w:val="en-US"/>
        </w:rPr>
        <w:t xml:space="preserve"> </w:t>
      </w:r>
      <w:r w:rsidR="00DA694E" w:rsidRPr="004526E1">
        <w:rPr>
          <w:rFonts w:ascii="Calibri" w:eastAsia="Calibri" w:hAnsi="Calibri" w:cs="Times New Roman"/>
          <w:color w:val="000000" w:themeColor="text1"/>
          <w:lang w:val="en-US"/>
        </w:rPr>
        <w:t xml:space="preserve">of the available clinical and cost-effectiveness evidence. </w:t>
      </w:r>
      <w:r w:rsidR="00DA694E">
        <w:t xml:space="preserve">NEMLC reviews </w:t>
      </w:r>
      <w:r w:rsidR="00DA694E" w:rsidRPr="005B7FFA">
        <w:t xml:space="preserve">the recommendations and </w:t>
      </w:r>
      <w:r w:rsidR="00DA694E">
        <w:t>evidence</w:t>
      </w:r>
      <w:r w:rsidR="00DA694E" w:rsidRPr="005B7FFA">
        <w:t xml:space="preserve"> produced by the ERCs and make the decision to approve an update to the </w:t>
      </w:r>
      <w:r w:rsidR="00DA694E">
        <w:t xml:space="preserve">EML, </w:t>
      </w:r>
      <w:r w:rsidR="00DA694E" w:rsidRPr="005B7FFA">
        <w:t xml:space="preserve">STG or Tertiary and Quaternary </w:t>
      </w:r>
      <w:r w:rsidR="0026318E">
        <w:t xml:space="preserve">Hospital </w:t>
      </w:r>
      <w:r w:rsidR="00DA694E" w:rsidRPr="005B7FFA">
        <w:t xml:space="preserve">Level recommendation, or not. </w:t>
      </w:r>
      <w:r w:rsidR="00DA694E">
        <w:t>The</w:t>
      </w:r>
      <w:r w:rsidR="00DA694E" w:rsidRPr="005B7FFA">
        <w:t xml:space="preserve"> </w:t>
      </w:r>
      <w:r w:rsidR="00DA694E">
        <w:t xml:space="preserve">decision made by </w:t>
      </w:r>
      <w:r w:rsidR="00DA694E" w:rsidRPr="005B7FFA">
        <w:t>NEMLC</w:t>
      </w:r>
      <w:r w:rsidR="00DA694E">
        <w:t xml:space="preserve"> is </w:t>
      </w:r>
      <w:r w:rsidR="00DA694E" w:rsidRPr="005B7FFA">
        <w:t>sent to stakeholders for comment</w:t>
      </w:r>
      <w:r w:rsidR="00DA694E">
        <w:t xml:space="preserve">, with the relevant </w:t>
      </w:r>
      <w:r w:rsidR="00F84C8C">
        <w:t>technology assessment documents</w:t>
      </w:r>
      <w:r w:rsidR="00DA694E">
        <w:t xml:space="preserve"> published on the </w:t>
      </w:r>
      <w:r w:rsidR="0026318E">
        <w:t>National Department of Health (N</w:t>
      </w:r>
      <w:r w:rsidR="00DA694E">
        <w:t>DoH</w:t>
      </w:r>
      <w:r w:rsidR="0026318E">
        <w:t>)</w:t>
      </w:r>
      <w:r w:rsidR="00DA694E">
        <w:t xml:space="preserve"> website. </w:t>
      </w:r>
      <w:r w:rsidR="00C96433">
        <w:t>Any c</w:t>
      </w:r>
      <w:r w:rsidR="00DA694E" w:rsidRPr="005B7FFA">
        <w:t xml:space="preserve">omments </w:t>
      </w:r>
      <w:r w:rsidR="00C96433">
        <w:t xml:space="preserve">received </w:t>
      </w:r>
      <w:r w:rsidR="00DA694E" w:rsidRPr="005B7FFA">
        <w:t xml:space="preserve">are reviewed and addressed by the relevant ERC, after which the final </w:t>
      </w:r>
      <w:r w:rsidR="00DA694E">
        <w:t xml:space="preserve">recommendation </w:t>
      </w:r>
      <w:r w:rsidR="00DA694E" w:rsidRPr="005B7FFA">
        <w:t>is sent to NEMLC for ratification.</w:t>
      </w:r>
      <w:r w:rsidR="00DA694E">
        <w:t xml:space="preserve">   </w:t>
      </w:r>
    </w:p>
    <w:p w14:paraId="442A8A44" w14:textId="77777777" w:rsidR="00DA694E" w:rsidRPr="004526E1" w:rsidRDefault="00DA694E" w:rsidP="00DA694E">
      <w:pPr>
        <w:spacing w:before="120" w:after="0"/>
        <w:jc w:val="both"/>
        <w:rPr>
          <w:rFonts w:ascii="Calibri" w:eastAsia="Calibri" w:hAnsi="Calibri" w:cs="Times New Roman"/>
          <w:color w:val="000000" w:themeColor="text1"/>
          <w:lang w:val="en-US"/>
        </w:rPr>
      </w:pPr>
      <w:r w:rsidRPr="004526E1">
        <w:rPr>
          <w:rFonts w:ascii="Calibri" w:eastAsia="Calibri" w:hAnsi="Calibri" w:cs="Times New Roman"/>
          <w:color w:val="000000" w:themeColor="text1"/>
          <w:lang w:val="en-US"/>
        </w:rPr>
        <w:t>There are three ERCs - one for each of the following settings:</w:t>
      </w:r>
    </w:p>
    <w:p w14:paraId="2F073EAD" w14:textId="4C3BAA53" w:rsidR="00DA694E" w:rsidRPr="004526E1" w:rsidRDefault="00DA694E" w:rsidP="00A83303">
      <w:pPr>
        <w:numPr>
          <w:ilvl w:val="0"/>
          <w:numId w:val="4"/>
        </w:numPr>
        <w:contextualSpacing/>
        <w:rPr>
          <w:rFonts w:ascii="Calibri" w:eastAsia="Calibri" w:hAnsi="Calibri" w:cs="Times New Roman"/>
          <w:color w:val="000000" w:themeColor="text1"/>
          <w:lang w:val="en-US"/>
        </w:rPr>
      </w:pPr>
      <w:r w:rsidRPr="004526E1">
        <w:rPr>
          <w:rFonts w:ascii="Calibri" w:eastAsia="Calibri" w:hAnsi="Calibri" w:cs="Times New Roman"/>
          <w:color w:val="000000" w:themeColor="text1"/>
          <w:lang w:val="en-US"/>
        </w:rPr>
        <w:t xml:space="preserve">Primary </w:t>
      </w:r>
      <w:r w:rsidR="00C20B59">
        <w:rPr>
          <w:rFonts w:ascii="Calibri" w:eastAsia="Calibri" w:hAnsi="Calibri" w:cs="Times New Roman"/>
          <w:color w:val="000000" w:themeColor="text1"/>
          <w:lang w:val="en-US"/>
        </w:rPr>
        <w:t>H</w:t>
      </w:r>
      <w:r w:rsidRPr="004526E1">
        <w:rPr>
          <w:rFonts w:ascii="Calibri" w:eastAsia="Calibri" w:hAnsi="Calibri" w:cs="Times New Roman"/>
          <w:color w:val="000000" w:themeColor="text1"/>
          <w:lang w:val="en-US"/>
        </w:rPr>
        <w:t xml:space="preserve">ealth </w:t>
      </w:r>
      <w:r w:rsidR="00C20B59">
        <w:rPr>
          <w:rFonts w:ascii="Calibri" w:eastAsia="Calibri" w:hAnsi="Calibri" w:cs="Times New Roman"/>
          <w:color w:val="000000" w:themeColor="text1"/>
          <w:lang w:val="en-US"/>
        </w:rPr>
        <w:t>C</w:t>
      </w:r>
      <w:r w:rsidRPr="004526E1">
        <w:rPr>
          <w:rFonts w:ascii="Calibri" w:eastAsia="Calibri" w:hAnsi="Calibri" w:cs="Times New Roman"/>
          <w:color w:val="000000" w:themeColor="text1"/>
          <w:lang w:val="en-US"/>
        </w:rPr>
        <w:t xml:space="preserve">are and Adult Hospital (PHC and AH ERC); </w:t>
      </w:r>
    </w:p>
    <w:p w14:paraId="43FC42DF" w14:textId="77777777" w:rsidR="00DA694E" w:rsidRPr="004526E1" w:rsidRDefault="00DA694E" w:rsidP="00A83303">
      <w:pPr>
        <w:numPr>
          <w:ilvl w:val="0"/>
          <w:numId w:val="4"/>
        </w:numPr>
        <w:contextualSpacing/>
        <w:rPr>
          <w:rFonts w:ascii="Calibri" w:eastAsia="Calibri" w:hAnsi="Calibri" w:cs="Times New Roman"/>
          <w:color w:val="000000" w:themeColor="text1"/>
          <w:lang w:val="en-US"/>
        </w:rPr>
      </w:pPr>
      <w:r w:rsidRPr="004526E1">
        <w:rPr>
          <w:rFonts w:ascii="Calibri" w:eastAsia="Calibri" w:hAnsi="Calibri" w:cs="Times New Roman"/>
          <w:color w:val="000000" w:themeColor="text1"/>
          <w:lang w:val="en-US"/>
        </w:rPr>
        <w:t xml:space="preserve">Paediatric Hospital (PH ERC); </w:t>
      </w:r>
    </w:p>
    <w:p w14:paraId="34D28363" w14:textId="4F9C4A9C" w:rsidR="00DA694E" w:rsidRDefault="00DA694E" w:rsidP="00A83303">
      <w:pPr>
        <w:numPr>
          <w:ilvl w:val="0"/>
          <w:numId w:val="4"/>
        </w:numPr>
        <w:contextualSpacing/>
        <w:rPr>
          <w:rFonts w:ascii="Calibri" w:eastAsia="Calibri" w:hAnsi="Calibri" w:cs="Times New Roman"/>
          <w:color w:val="000000" w:themeColor="text1"/>
          <w:lang w:val="en-US"/>
        </w:rPr>
      </w:pPr>
      <w:r w:rsidRPr="004526E1">
        <w:rPr>
          <w:rFonts w:ascii="Calibri" w:eastAsia="Calibri" w:hAnsi="Calibri" w:cs="Times New Roman"/>
          <w:color w:val="000000" w:themeColor="text1"/>
          <w:lang w:val="en-US"/>
        </w:rPr>
        <w:t xml:space="preserve">Tertiary and Quaternary Hospital </w:t>
      </w:r>
      <w:r w:rsidR="0026318E">
        <w:rPr>
          <w:rFonts w:ascii="Calibri" w:eastAsia="Calibri" w:hAnsi="Calibri" w:cs="Times New Roman"/>
          <w:color w:val="000000" w:themeColor="text1"/>
          <w:lang w:val="en-US"/>
        </w:rPr>
        <w:t xml:space="preserve">Level </w:t>
      </w:r>
      <w:r w:rsidRPr="004526E1">
        <w:rPr>
          <w:rFonts w:ascii="Calibri" w:eastAsia="Calibri" w:hAnsi="Calibri" w:cs="Times New Roman"/>
          <w:color w:val="000000" w:themeColor="text1"/>
          <w:lang w:val="en-US"/>
        </w:rPr>
        <w:t>(T</w:t>
      </w:r>
      <w:r w:rsidR="00A92AD2">
        <w:rPr>
          <w:rFonts w:ascii="Calibri" w:eastAsia="Calibri" w:hAnsi="Calibri" w:cs="Times New Roman"/>
          <w:color w:val="000000" w:themeColor="text1"/>
          <w:lang w:val="en-US"/>
        </w:rPr>
        <w:t>&amp;</w:t>
      </w:r>
      <w:r w:rsidRPr="004526E1">
        <w:rPr>
          <w:rFonts w:ascii="Calibri" w:eastAsia="Calibri" w:hAnsi="Calibri" w:cs="Times New Roman"/>
          <w:color w:val="000000" w:themeColor="text1"/>
          <w:lang w:val="en-US"/>
        </w:rPr>
        <w:t xml:space="preserve">Q </w:t>
      </w:r>
      <w:r w:rsidR="00B94963">
        <w:rPr>
          <w:rFonts w:ascii="Calibri" w:eastAsia="Calibri" w:hAnsi="Calibri" w:cs="Times New Roman"/>
          <w:color w:val="000000" w:themeColor="text1"/>
          <w:lang w:val="en-US"/>
        </w:rPr>
        <w:t>ERC</w:t>
      </w:r>
      <w:r w:rsidRPr="004526E1">
        <w:rPr>
          <w:rFonts w:ascii="Calibri" w:eastAsia="Calibri" w:hAnsi="Calibri" w:cs="Times New Roman"/>
          <w:color w:val="000000" w:themeColor="text1"/>
          <w:lang w:val="en-US"/>
        </w:rPr>
        <w:t>).</w:t>
      </w:r>
    </w:p>
    <w:p w14:paraId="5B2AD9EF" w14:textId="77777777" w:rsidR="00E05D58" w:rsidRPr="00E05D58" w:rsidRDefault="00E05D58" w:rsidP="00E05D58">
      <w:pPr>
        <w:ind w:left="720"/>
        <w:contextualSpacing/>
        <w:rPr>
          <w:rFonts w:ascii="Calibri" w:eastAsia="Calibri" w:hAnsi="Calibri" w:cs="Times New Roman"/>
          <w:color w:val="000000" w:themeColor="text1"/>
          <w:lang w:val="en-US"/>
        </w:rPr>
      </w:pPr>
    </w:p>
    <w:p w14:paraId="52391844" w14:textId="769C2C76" w:rsidR="009C6EF5" w:rsidRPr="00937C5D" w:rsidRDefault="00970D6F" w:rsidP="00937C5D">
      <w:pPr>
        <w:rPr>
          <w:color w:val="000000" w:themeColor="text1"/>
        </w:rPr>
      </w:pPr>
      <w:r w:rsidRPr="00970D6F">
        <w:rPr>
          <w:color w:val="000000" w:themeColor="text1"/>
        </w:rPr>
        <w:t>The E</w:t>
      </w:r>
      <w:r w:rsidR="00215F00">
        <w:rPr>
          <w:color w:val="000000" w:themeColor="text1"/>
        </w:rPr>
        <w:t>DP</w:t>
      </w:r>
      <w:r w:rsidRPr="00970D6F">
        <w:rPr>
          <w:color w:val="000000" w:themeColor="text1"/>
        </w:rPr>
        <w:t xml:space="preserve"> </w:t>
      </w:r>
      <w:r w:rsidR="00215F00">
        <w:rPr>
          <w:color w:val="000000" w:themeColor="text1"/>
        </w:rPr>
        <w:t>HTA</w:t>
      </w:r>
      <w:r w:rsidR="00215F00" w:rsidRPr="00970D6F">
        <w:rPr>
          <w:color w:val="000000" w:themeColor="text1"/>
        </w:rPr>
        <w:t xml:space="preserve"> </w:t>
      </w:r>
      <w:r w:rsidRPr="00970D6F">
        <w:rPr>
          <w:color w:val="000000" w:themeColor="text1"/>
        </w:rPr>
        <w:t xml:space="preserve">process </w:t>
      </w:r>
      <w:r>
        <w:rPr>
          <w:color w:val="000000" w:themeColor="text1"/>
        </w:rPr>
        <w:t xml:space="preserve">convened by the EDP </w:t>
      </w:r>
      <w:r w:rsidR="002540AE">
        <w:rPr>
          <w:color w:val="000000" w:themeColor="text1"/>
        </w:rPr>
        <w:t>is</w:t>
      </w:r>
      <w:r w:rsidRPr="00970D6F">
        <w:rPr>
          <w:color w:val="000000" w:themeColor="text1"/>
        </w:rPr>
        <w:t xml:space="preserve"> summarised in the </w:t>
      </w:r>
      <w:r w:rsidR="00961B39">
        <w:rPr>
          <w:color w:val="000000" w:themeColor="text1"/>
        </w:rPr>
        <w:t>5</w:t>
      </w:r>
      <w:r w:rsidRPr="00970D6F">
        <w:rPr>
          <w:color w:val="000000" w:themeColor="text1"/>
        </w:rPr>
        <w:t>-step approach outlined in Figure 1</w:t>
      </w:r>
      <w:r w:rsidR="002540AE">
        <w:rPr>
          <w:color w:val="000000" w:themeColor="text1"/>
        </w:rPr>
        <w:t xml:space="preserve">, with the relevant reference documents and templates for the different stages presented. </w:t>
      </w:r>
      <w:r>
        <w:rPr>
          <w:color w:val="000000" w:themeColor="text1"/>
        </w:rPr>
        <w:t xml:space="preserve"> </w:t>
      </w:r>
      <w:bookmarkStart w:id="10" w:name="_Toc57113875"/>
    </w:p>
    <w:p w14:paraId="5C822926" w14:textId="3BD3AB92" w:rsidR="00BC167D" w:rsidRDefault="009B4925" w:rsidP="009C6EF5">
      <w:pPr>
        <w:rPr>
          <w:b/>
          <w:bCs/>
        </w:rPr>
      </w:pPr>
      <w:r w:rsidRPr="009B4925">
        <w:rPr>
          <w:b/>
          <w:bCs/>
          <w:noProof/>
          <w:lang w:val="en-ZA" w:eastAsia="en-ZA"/>
        </w:rPr>
        <w:lastRenderedPageBreak/>
        <w:drawing>
          <wp:inline distT="0" distB="0" distL="0" distR="0" wp14:anchorId="4269DFF3" wp14:editId="0D8503AA">
            <wp:extent cx="5731510" cy="4297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4297045"/>
                    </a:xfrm>
                    <a:prstGeom prst="rect">
                      <a:avLst/>
                    </a:prstGeom>
                  </pic:spPr>
                </pic:pic>
              </a:graphicData>
            </a:graphic>
          </wp:inline>
        </w:drawing>
      </w:r>
    </w:p>
    <w:p w14:paraId="685D47CF" w14:textId="700BF288" w:rsidR="008D03A2" w:rsidRDefault="009C6EF5" w:rsidP="00252DEF">
      <w:pPr>
        <w:spacing w:after="60"/>
        <w:rPr>
          <w:b/>
          <w:bCs/>
        </w:rPr>
      </w:pPr>
      <w:bookmarkStart w:id="11" w:name="_Toc74858619"/>
      <w:r w:rsidRPr="009C6EF5">
        <w:rPr>
          <w:b/>
          <w:bCs/>
        </w:rPr>
        <w:t xml:space="preserve">Figure </w:t>
      </w:r>
      <w:r w:rsidRPr="009C6EF5">
        <w:rPr>
          <w:b/>
          <w:bCs/>
        </w:rPr>
        <w:fldChar w:fldCharType="begin"/>
      </w:r>
      <w:r w:rsidRPr="009C6EF5">
        <w:rPr>
          <w:b/>
          <w:bCs/>
        </w:rPr>
        <w:instrText xml:space="preserve"> SEQ Figure \* ARABIC </w:instrText>
      </w:r>
      <w:r w:rsidRPr="009C6EF5">
        <w:rPr>
          <w:b/>
          <w:bCs/>
        </w:rPr>
        <w:fldChar w:fldCharType="separate"/>
      </w:r>
      <w:r w:rsidR="00A56DB5">
        <w:rPr>
          <w:b/>
          <w:bCs/>
          <w:noProof/>
        </w:rPr>
        <w:t>1</w:t>
      </w:r>
      <w:r w:rsidRPr="009C6EF5">
        <w:rPr>
          <w:b/>
          <w:bCs/>
        </w:rPr>
        <w:fldChar w:fldCharType="end"/>
      </w:r>
      <w:r w:rsidRPr="009C6EF5">
        <w:rPr>
          <w:b/>
          <w:bCs/>
        </w:rPr>
        <w:t xml:space="preserve">. The </w:t>
      </w:r>
      <w:r w:rsidR="005D4CF3">
        <w:rPr>
          <w:b/>
          <w:bCs/>
        </w:rPr>
        <w:t>Essential Drugs Programme</w:t>
      </w:r>
      <w:r w:rsidRPr="009C6EF5">
        <w:rPr>
          <w:b/>
          <w:bCs/>
        </w:rPr>
        <w:t xml:space="preserve"> health technology assessment process</w:t>
      </w:r>
      <w:bookmarkEnd w:id="11"/>
    </w:p>
    <w:bookmarkEnd w:id="10"/>
    <w:p w14:paraId="5B239A85" w14:textId="77777777" w:rsidR="005F4003" w:rsidRDefault="005F4003" w:rsidP="00970D6F">
      <w:pPr>
        <w:spacing w:after="0"/>
      </w:pPr>
    </w:p>
    <w:p w14:paraId="5B9F3C77" w14:textId="564B5EE2" w:rsidR="00970D6F" w:rsidRDefault="00DA694E" w:rsidP="00252DEF">
      <w:pPr>
        <w:pStyle w:val="Heading3"/>
        <w:numPr>
          <w:ilvl w:val="2"/>
          <w:numId w:val="51"/>
        </w:numPr>
      </w:pPr>
      <w:bookmarkStart w:id="12" w:name="_Toc74565945"/>
      <w:r>
        <w:t xml:space="preserve">Guiding </w:t>
      </w:r>
      <w:r w:rsidR="00A87C06">
        <w:t>p</w:t>
      </w:r>
      <w:r w:rsidR="00961B39">
        <w:t xml:space="preserve">rinciples </w:t>
      </w:r>
      <w:r>
        <w:t>for</w:t>
      </w:r>
      <w:r w:rsidR="00961B39">
        <w:t xml:space="preserve"> HTA in South Africa</w:t>
      </w:r>
      <w:bookmarkEnd w:id="12"/>
    </w:p>
    <w:p w14:paraId="22C2DC39" w14:textId="0B94AEBC" w:rsidR="00FD6973" w:rsidRDefault="00FD6973" w:rsidP="00FD6973">
      <w:pPr>
        <w:jc w:val="both"/>
      </w:pPr>
      <w:r>
        <w:t xml:space="preserve">This Guide focusses on the methods </w:t>
      </w:r>
      <w:r w:rsidR="009B4925">
        <w:t>for</w:t>
      </w:r>
      <w:r>
        <w:t xml:space="preserve"> the production and use of evidence for medicines </w:t>
      </w:r>
      <w:r w:rsidR="008E2FE5">
        <w:t>and</w:t>
      </w:r>
      <w:r>
        <w:t xml:space="preserve"> is nested in the context of South Africa’s developing health technology assessment (HTA) system. HTA goes beyond a technical exercise and incorporates a series of social and scientific value judgements to inform an accountable approach to determining what health technologies are funded in the public health system. It is therefore important to note the general principles under which th</w:t>
      </w:r>
      <w:r w:rsidR="004E59EB">
        <w:t>is</w:t>
      </w:r>
      <w:r>
        <w:t xml:space="preserve"> Guide was developed and should be interpreted.</w:t>
      </w:r>
    </w:p>
    <w:p w14:paraId="2887344D" w14:textId="77173061" w:rsidR="00FD6973" w:rsidRDefault="00FD6973" w:rsidP="009B4925">
      <w:pPr>
        <w:pStyle w:val="ListParagraph"/>
        <w:numPr>
          <w:ilvl w:val="0"/>
          <w:numId w:val="42"/>
        </w:numPr>
        <w:jc w:val="both"/>
      </w:pPr>
      <w:r>
        <w:t>HTA in South Africa is anchored in the ideals of Universal Health Coverage</w:t>
      </w:r>
      <w:r w:rsidR="009B4925">
        <w:t xml:space="preserve"> (UHC)</w:t>
      </w:r>
      <w:r>
        <w:t xml:space="preserve">. </w:t>
      </w:r>
    </w:p>
    <w:p w14:paraId="65EE2D49" w14:textId="19E8E3A6" w:rsidR="00FD6973" w:rsidRPr="009C338F" w:rsidRDefault="00FD6973" w:rsidP="009B4925">
      <w:pPr>
        <w:pStyle w:val="ListParagraph"/>
        <w:numPr>
          <w:ilvl w:val="0"/>
          <w:numId w:val="42"/>
        </w:numPr>
        <w:jc w:val="both"/>
      </w:pPr>
      <w:r>
        <w:t xml:space="preserve">HTA is both a technical and political process, involving a range of stakeholders, systems, disciplines and viewpoints. It is imperative that any </w:t>
      </w:r>
      <w:r w:rsidRPr="009C338F">
        <w:t>HTA processes developed in South Africa effectively incorporate the views and experiences of a broad range of stakeholders, across income quintiles and sectors</w:t>
      </w:r>
      <w:r w:rsidR="00E32469">
        <w:t>,</w:t>
      </w:r>
      <w:r w:rsidRPr="009C338F">
        <w:t xml:space="preserve"> and seeks to develop a sense of ownership.</w:t>
      </w:r>
    </w:p>
    <w:p w14:paraId="7D4C3603" w14:textId="77777777" w:rsidR="00FD6973" w:rsidRDefault="00FD6973" w:rsidP="009B4925">
      <w:pPr>
        <w:pStyle w:val="ListParagraph"/>
        <w:numPr>
          <w:ilvl w:val="0"/>
          <w:numId w:val="42"/>
        </w:numPr>
        <w:jc w:val="both"/>
      </w:pPr>
      <w:r w:rsidRPr="009C338F">
        <w:t>The</w:t>
      </w:r>
      <w:r>
        <w:t xml:space="preserve"> measurement of whether HTA is successful or not is the extent to which it contributes to defined policy objectives such as achieving value for money and improving health outcomes, and addressing inequalities and access to health technologies.</w:t>
      </w:r>
    </w:p>
    <w:p w14:paraId="6FC111E4" w14:textId="71E73D6B" w:rsidR="00FD6973" w:rsidRPr="00FD6973" w:rsidRDefault="00FD6973" w:rsidP="009B4925">
      <w:pPr>
        <w:pStyle w:val="ListParagraph"/>
        <w:numPr>
          <w:ilvl w:val="0"/>
          <w:numId w:val="42"/>
        </w:numPr>
        <w:jc w:val="both"/>
        <w:rPr>
          <w:color w:val="000000" w:themeColor="text1"/>
        </w:rPr>
      </w:pPr>
      <w:r w:rsidRPr="009C338F">
        <w:t xml:space="preserve">Although general </w:t>
      </w:r>
      <w:r>
        <w:t>standards</w:t>
      </w:r>
      <w:r w:rsidRPr="009C338F">
        <w:t xml:space="preserve"> of good </w:t>
      </w:r>
      <w:r>
        <w:t xml:space="preserve">HTA </w:t>
      </w:r>
      <w:r w:rsidRPr="009C338F">
        <w:t>practice exist</w:t>
      </w:r>
      <w:r>
        <w:t xml:space="preserve"> internationally and will inform </w:t>
      </w:r>
      <w:r w:rsidRPr="00FD6973">
        <w:rPr>
          <w:color w:val="000000" w:themeColor="text1"/>
        </w:rPr>
        <w:t xml:space="preserve">the approach in South Africa, </w:t>
      </w:r>
      <w:r w:rsidRPr="009C338F">
        <w:t xml:space="preserve">there is no internationally accepted standard for how to practically design HTA. </w:t>
      </w:r>
      <w:r w:rsidRPr="00FD6973">
        <w:rPr>
          <w:color w:val="000000" w:themeColor="text1"/>
        </w:rPr>
        <w:t>The structure of the HTA system in South Africa will necessarily be unique to policy needs, health system design and funding structures, nature and availability of evidence and existing approaches to decision</w:t>
      </w:r>
      <w:r w:rsidR="008B01AC">
        <w:rPr>
          <w:color w:val="000000" w:themeColor="text1"/>
        </w:rPr>
        <w:t>-</w:t>
      </w:r>
      <w:r w:rsidRPr="00FD6973">
        <w:rPr>
          <w:color w:val="000000" w:themeColor="text1"/>
        </w:rPr>
        <w:t xml:space="preserve">making. </w:t>
      </w:r>
    </w:p>
    <w:p w14:paraId="5CD83AF5" w14:textId="77777777" w:rsidR="00FD6973" w:rsidRDefault="00FD6973" w:rsidP="009B4925">
      <w:pPr>
        <w:pStyle w:val="ListParagraph"/>
        <w:numPr>
          <w:ilvl w:val="0"/>
          <w:numId w:val="42"/>
        </w:numPr>
        <w:jc w:val="both"/>
      </w:pPr>
      <w:r>
        <w:t xml:space="preserve">The design of the HTA system in South Africa should be sustainable and country led. Funding and technical contribution from development partners in support to the HTA system development is </w:t>
      </w:r>
      <w:r>
        <w:lastRenderedPageBreak/>
        <w:t>welcomed. However, all support should be in line with the overall objectives and vision as defined by National Department of Health and National Treasury.</w:t>
      </w:r>
    </w:p>
    <w:p w14:paraId="6E5AAED4" w14:textId="77777777" w:rsidR="00FD6973" w:rsidRDefault="00FD6973" w:rsidP="009B4925">
      <w:pPr>
        <w:pStyle w:val="ListParagraph"/>
        <w:numPr>
          <w:ilvl w:val="0"/>
          <w:numId w:val="42"/>
        </w:numPr>
        <w:jc w:val="both"/>
      </w:pPr>
      <w:r>
        <w:t xml:space="preserve">The “HTA journey” of South Africa will be highly instructive to other countries moving towards UHC. Participation in and contribution to regional and global networks will be a central component of the development of HTA in South Africa in order to build collaborations and efficiencies in HTA activities. </w:t>
      </w:r>
    </w:p>
    <w:p w14:paraId="27F1F573" w14:textId="1B8A37A7" w:rsidR="00FD6973" w:rsidRDefault="00FD6973" w:rsidP="009B4925">
      <w:pPr>
        <w:pStyle w:val="ListParagraph"/>
        <w:numPr>
          <w:ilvl w:val="0"/>
          <w:numId w:val="42"/>
        </w:numPr>
        <w:jc w:val="both"/>
      </w:pPr>
      <w:r>
        <w:t xml:space="preserve">The development of </w:t>
      </w:r>
      <w:r w:rsidR="00D618E0">
        <w:t>an</w:t>
      </w:r>
      <w:r>
        <w:t xml:space="preserve"> HTA system should not focus on immediate decision requirements only but incorporate assessment of longer-term outcomes and health system performance, acknowledging that decision-making is an iterative process.</w:t>
      </w:r>
    </w:p>
    <w:p w14:paraId="08620F21" w14:textId="77777777" w:rsidR="00FD6973" w:rsidRDefault="00FD6973" w:rsidP="009B4925">
      <w:pPr>
        <w:pStyle w:val="ListParagraph"/>
        <w:numPr>
          <w:ilvl w:val="0"/>
          <w:numId w:val="42"/>
        </w:numPr>
        <w:jc w:val="both"/>
      </w:pPr>
      <w:r>
        <w:t xml:space="preserve">Leadership is recognised as a critical requirement of a successful HTA system.  HTA processes in South Africa should incorporate the governance, sustainable funding and capacity strengthening components required to develop and support leadership. </w:t>
      </w:r>
    </w:p>
    <w:p w14:paraId="29BF926B" w14:textId="5AB18AA9" w:rsidR="00E07A5A" w:rsidRPr="00FD6973" w:rsidRDefault="00E32612" w:rsidP="00A83303">
      <w:pPr>
        <w:pStyle w:val="ListParagraph"/>
        <w:numPr>
          <w:ilvl w:val="0"/>
          <w:numId w:val="42"/>
        </w:numPr>
        <w:rPr>
          <w:rFonts w:ascii="Calibri" w:eastAsia="Calibri" w:hAnsi="Calibri" w:cs="Times New Roman"/>
          <w:lang w:val="en-US"/>
        </w:rPr>
      </w:pPr>
      <w:r w:rsidRPr="00FD6973">
        <w:rPr>
          <w:rFonts w:ascii="Calibri" w:eastAsia="Calibri" w:hAnsi="Calibri" w:cs="Times New Roman"/>
          <w:lang w:val="en-US"/>
        </w:rPr>
        <w:t xml:space="preserve">Stakeholders are engaged throughout the </w:t>
      </w:r>
      <w:r w:rsidR="00BC167D">
        <w:rPr>
          <w:rFonts w:ascii="Calibri" w:eastAsia="Calibri" w:hAnsi="Calibri" w:cs="Times New Roman"/>
          <w:lang w:val="en-US"/>
        </w:rPr>
        <w:t>HTA</w:t>
      </w:r>
      <w:r w:rsidRPr="00FD6973">
        <w:rPr>
          <w:rFonts w:ascii="Calibri" w:eastAsia="Calibri" w:hAnsi="Calibri" w:cs="Times New Roman"/>
          <w:lang w:val="en-US"/>
        </w:rPr>
        <w:t xml:space="preserve"> process through regular consultations </w:t>
      </w:r>
      <w:r w:rsidR="00E32469">
        <w:rPr>
          <w:rFonts w:ascii="Calibri" w:eastAsia="Calibri" w:hAnsi="Calibri" w:cs="Times New Roman"/>
          <w:lang w:val="en-US"/>
        </w:rPr>
        <w:t>and feedback mechanisms.</w:t>
      </w:r>
    </w:p>
    <w:p w14:paraId="0DF45936" w14:textId="392A8AC7" w:rsidR="00B635F8" w:rsidRDefault="007A6E6D" w:rsidP="00252DEF">
      <w:pPr>
        <w:pStyle w:val="Heading2"/>
        <w:numPr>
          <w:ilvl w:val="1"/>
          <w:numId w:val="46"/>
        </w:numPr>
        <w:rPr>
          <w:lang w:val="en-ZA" w:eastAsia="en-GB"/>
        </w:rPr>
      </w:pPr>
      <w:r>
        <w:rPr>
          <w:lang w:val="en-ZA" w:eastAsia="en-GB"/>
        </w:rPr>
        <w:t xml:space="preserve"> </w:t>
      </w:r>
      <w:bookmarkStart w:id="13" w:name="_Toc74565946"/>
      <w:r w:rsidR="00B635F8">
        <w:rPr>
          <w:lang w:val="en-ZA" w:eastAsia="en-GB"/>
        </w:rPr>
        <w:t>Stakeholder engagement</w:t>
      </w:r>
      <w:bookmarkEnd w:id="13"/>
    </w:p>
    <w:p w14:paraId="70A710FC" w14:textId="719E3E0B" w:rsidR="00886296" w:rsidRDefault="00886296" w:rsidP="003A7BCE">
      <w:pPr>
        <w:jc w:val="both"/>
        <w:rPr>
          <w:color w:val="000000" w:themeColor="text1"/>
          <w:lang w:val="en-ZA" w:eastAsia="en-GB"/>
        </w:rPr>
      </w:pPr>
      <w:r>
        <w:rPr>
          <w:color w:val="000000" w:themeColor="text1"/>
          <w:lang w:val="en-ZA" w:eastAsia="en-GB"/>
        </w:rPr>
        <w:t xml:space="preserve">Stakeholder engagement is a fundamental part of any inclusive and responsive HTA process. </w:t>
      </w:r>
    </w:p>
    <w:p w14:paraId="2A6C8C33" w14:textId="21867B8D" w:rsidR="00997766" w:rsidRDefault="00514D1A" w:rsidP="003A7BCE">
      <w:pPr>
        <w:jc w:val="both"/>
        <w:rPr>
          <w:color w:val="000000" w:themeColor="text1"/>
          <w:lang w:val="en-ZA" w:eastAsia="en-GB"/>
        </w:rPr>
      </w:pPr>
      <w:r>
        <w:rPr>
          <w:rFonts w:ascii="Calibri" w:eastAsia="Calibri" w:hAnsi="Calibri" w:cs="Times New Roman"/>
          <w:color w:val="000000" w:themeColor="text1"/>
          <w:lang w:val="en-US"/>
        </w:rPr>
        <w:t>Currently, there is a limited stakeholder engagement process following the review through the ERCs and the decision by NEMLC, with the relevant documents published on the ND</w:t>
      </w:r>
      <w:r w:rsidR="009B4925">
        <w:rPr>
          <w:rFonts w:ascii="Calibri" w:eastAsia="Calibri" w:hAnsi="Calibri" w:cs="Times New Roman"/>
          <w:color w:val="000000" w:themeColor="text1"/>
          <w:lang w:val="en-US"/>
        </w:rPr>
        <w:t>o</w:t>
      </w:r>
      <w:r>
        <w:rPr>
          <w:rFonts w:ascii="Calibri" w:eastAsia="Calibri" w:hAnsi="Calibri" w:cs="Times New Roman"/>
          <w:color w:val="000000" w:themeColor="text1"/>
          <w:lang w:val="en-US"/>
        </w:rPr>
        <w:t xml:space="preserve">H website. </w:t>
      </w:r>
      <w:r w:rsidR="001227D1">
        <w:rPr>
          <w:rFonts w:ascii="Calibri" w:eastAsia="Calibri" w:hAnsi="Calibri" w:cs="Times New Roman"/>
          <w:color w:val="000000" w:themeColor="text1"/>
          <w:lang w:val="en-US"/>
        </w:rPr>
        <w:t xml:space="preserve">  This process</w:t>
      </w:r>
      <w:r w:rsidR="003A7BCE">
        <w:rPr>
          <w:rFonts w:ascii="Calibri" w:eastAsia="Calibri" w:hAnsi="Calibri" w:cs="Times New Roman"/>
          <w:color w:val="000000" w:themeColor="text1"/>
          <w:lang w:val="en-US"/>
        </w:rPr>
        <w:t xml:space="preserve"> </w:t>
      </w:r>
      <w:r w:rsidR="00886296">
        <w:rPr>
          <w:color w:val="000000" w:themeColor="text1"/>
          <w:lang w:val="en-ZA" w:eastAsia="en-GB"/>
        </w:rPr>
        <w:t>seek</w:t>
      </w:r>
      <w:r w:rsidR="001227D1">
        <w:rPr>
          <w:color w:val="000000" w:themeColor="text1"/>
          <w:lang w:val="en-ZA" w:eastAsia="en-GB"/>
        </w:rPr>
        <w:t>s</w:t>
      </w:r>
      <w:r w:rsidR="00886296">
        <w:rPr>
          <w:color w:val="000000" w:themeColor="text1"/>
          <w:lang w:val="en-ZA" w:eastAsia="en-GB"/>
        </w:rPr>
        <w:t xml:space="preserve"> inputs and views of stakeholders</w:t>
      </w:r>
      <w:r w:rsidR="001227D1">
        <w:rPr>
          <w:color w:val="000000" w:themeColor="text1"/>
          <w:lang w:val="en-ZA" w:eastAsia="en-GB"/>
        </w:rPr>
        <w:t>. I</w:t>
      </w:r>
      <w:r w:rsidR="00886296">
        <w:rPr>
          <w:color w:val="000000" w:themeColor="text1"/>
          <w:lang w:val="en-ZA" w:eastAsia="en-GB"/>
        </w:rPr>
        <w:t xml:space="preserve">t is proposed that </w:t>
      </w:r>
      <w:r w:rsidR="001227D1">
        <w:rPr>
          <w:color w:val="000000" w:themeColor="text1"/>
          <w:lang w:val="en-ZA" w:eastAsia="en-GB"/>
        </w:rPr>
        <w:t>a structured</w:t>
      </w:r>
      <w:r w:rsidR="00886296">
        <w:rPr>
          <w:color w:val="000000" w:themeColor="text1"/>
          <w:lang w:val="en-ZA" w:eastAsia="en-GB"/>
        </w:rPr>
        <w:t xml:space="preserve"> stakeholder engagement strategy and process is established as part of a broader HTA Process Guide to accompany this Guide </w:t>
      </w:r>
      <w:r w:rsidR="009B4925">
        <w:rPr>
          <w:color w:val="000000" w:themeColor="text1"/>
          <w:lang w:val="en-ZA" w:eastAsia="en-GB"/>
        </w:rPr>
        <w:t>(</w:t>
      </w:r>
      <w:r w:rsidR="00886296">
        <w:rPr>
          <w:color w:val="000000" w:themeColor="text1"/>
          <w:lang w:val="en-ZA" w:eastAsia="en-GB"/>
        </w:rPr>
        <w:t>which focusses on the analytical methods of HTA</w:t>
      </w:r>
      <w:r w:rsidR="009B4925">
        <w:rPr>
          <w:color w:val="000000" w:themeColor="text1"/>
          <w:lang w:val="en-ZA" w:eastAsia="en-GB"/>
        </w:rPr>
        <w:t>)</w:t>
      </w:r>
      <w:r w:rsidR="00886296">
        <w:rPr>
          <w:color w:val="000000" w:themeColor="text1"/>
          <w:lang w:val="en-ZA" w:eastAsia="en-GB"/>
        </w:rPr>
        <w:t>.</w:t>
      </w:r>
    </w:p>
    <w:p w14:paraId="7D40FCA1" w14:textId="742011B8" w:rsidR="001227D1" w:rsidRPr="00921D6B" w:rsidRDefault="001227D1" w:rsidP="003A7BCE">
      <w:pPr>
        <w:jc w:val="both"/>
        <w:rPr>
          <w:color w:val="000000" w:themeColor="text1"/>
          <w:lang w:val="en-ZA" w:eastAsia="en-GB"/>
        </w:rPr>
      </w:pPr>
      <w:r w:rsidRPr="002B3CEC">
        <w:rPr>
          <w:color w:val="000000" w:themeColor="text1"/>
          <w:lang w:val="en-ZA" w:eastAsia="en-GB"/>
        </w:rPr>
        <w:t xml:space="preserve">Relevant stakeholders in </w:t>
      </w:r>
      <w:r w:rsidR="009B4925">
        <w:rPr>
          <w:color w:val="000000" w:themeColor="text1"/>
          <w:lang w:val="en-ZA" w:eastAsia="en-GB"/>
        </w:rPr>
        <w:t>South Africa</w:t>
      </w:r>
      <w:r w:rsidRPr="002B3CEC">
        <w:rPr>
          <w:color w:val="000000" w:themeColor="text1"/>
          <w:lang w:val="en-ZA" w:eastAsia="en-GB"/>
        </w:rPr>
        <w:t xml:space="preserve"> include clinical experts, healthcare</w:t>
      </w:r>
      <w:r w:rsidRPr="00921D6B">
        <w:rPr>
          <w:color w:val="000000" w:themeColor="text1"/>
          <w:lang w:val="en-ZA" w:eastAsia="en-GB"/>
        </w:rPr>
        <w:t xml:space="preserve"> professional organisations (councils, associations), clinical academic units, patients, patient or carer organisations, manufacturers of the assessed technologies (intervention and comparators), provincial pharmaceutical and therapeutics committees, </w:t>
      </w:r>
      <w:r w:rsidR="00647C37">
        <w:rPr>
          <w:color w:val="000000" w:themeColor="text1"/>
          <w:lang w:val="en-ZA" w:eastAsia="en-GB"/>
        </w:rPr>
        <w:t xml:space="preserve">and </w:t>
      </w:r>
      <w:r w:rsidRPr="00921D6B">
        <w:rPr>
          <w:color w:val="000000" w:themeColor="text1"/>
          <w:lang w:val="en-ZA" w:eastAsia="en-GB"/>
        </w:rPr>
        <w:t>research units.</w:t>
      </w:r>
    </w:p>
    <w:p w14:paraId="5A7B2416" w14:textId="612DF040" w:rsidR="0016674F" w:rsidRPr="0016674F" w:rsidRDefault="007A6E6D" w:rsidP="00252DEF">
      <w:pPr>
        <w:pStyle w:val="Heading2"/>
        <w:numPr>
          <w:ilvl w:val="1"/>
          <w:numId w:val="46"/>
        </w:numPr>
        <w:rPr>
          <w:lang w:val="en-ZA" w:eastAsia="en-GB"/>
        </w:rPr>
      </w:pPr>
      <w:r>
        <w:rPr>
          <w:lang w:val="en-ZA" w:eastAsia="en-GB"/>
        </w:rPr>
        <w:t xml:space="preserve"> </w:t>
      </w:r>
      <w:bookmarkStart w:id="14" w:name="_Toc74565947"/>
      <w:r w:rsidR="004B45B5">
        <w:rPr>
          <w:lang w:val="en-ZA" w:eastAsia="en-GB"/>
        </w:rPr>
        <w:t>T</w:t>
      </w:r>
      <w:r w:rsidR="007C7FFD">
        <w:rPr>
          <w:lang w:val="en-ZA" w:eastAsia="en-GB"/>
        </w:rPr>
        <w:t xml:space="preserve">opic </w:t>
      </w:r>
      <w:r w:rsidR="007D4AAA">
        <w:rPr>
          <w:lang w:val="en-ZA" w:eastAsia="en-GB"/>
        </w:rPr>
        <w:t>prioritisation</w:t>
      </w:r>
      <w:r w:rsidR="0016674F" w:rsidRPr="0016674F">
        <w:rPr>
          <w:lang w:val="en-ZA" w:eastAsia="en-GB"/>
        </w:rPr>
        <w:t xml:space="preserve"> process</w:t>
      </w:r>
      <w:bookmarkEnd w:id="14"/>
    </w:p>
    <w:p w14:paraId="1E4530D0" w14:textId="02BA7248" w:rsidR="00414321" w:rsidRDefault="00194040" w:rsidP="00F27BD5">
      <w:pPr>
        <w:jc w:val="both"/>
      </w:pPr>
      <w:r>
        <w:rPr>
          <w:lang w:val="en-US"/>
        </w:rPr>
        <w:t xml:space="preserve">Topic </w:t>
      </w:r>
      <w:r w:rsidR="00921D6B">
        <w:rPr>
          <w:lang w:val="en-US"/>
        </w:rPr>
        <w:t>prioritisation</w:t>
      </w:r>
      <w:r>
        <w:rPr>
          <w:lang w:val="en-US"/>
        </w:rPr>
        <w:t xml:space="preserve"> is the process of choosing which </w:t>
      </w:r>
      <w:r w:rsidR="00801BFD">
        <w:rPr>
          <w:lang w:val="en-US"/>
        </w:rPr>
        <w:t>technologies</w:t>
      </w:r>
      <w:r>
        <w:rPr>
          <w:lang w:val="en-US"/>
        </w:rPr>
        <w:t xml:space="preserve"> should be considered within the HTA process. It is a</w:t>
      </w:r>
      <w:r w:rsidR="00414321">
        <w:rPr>
          <w:lang w:val="en-US"/>
        </w:rPr>
        <w:t>n</w:t>
      </w:r>
      <w:r>
        <w:rPr>
          <w:lang w:val="en-US"/>
        </w:rPr>
        <w:t xml:space="preserve"> essential component of </w:t>
      </w:r>
      <w:r w:rsidR="00414321">
        <w:rPr>
          <w:lang w:val="en-US"/>
        </w:rPr>
        <w:t>any HTA process</w:t>
      </w:r>
      <w:r>
        <w:rPr>
          <w:lang w:val="en-US"/>
        </w:rPr>
        <w:t xml:space="preserve"> because the demand for </w:t>
      </w:r>
      <w:r w:rsidR="00801BFD">
        <w:rPr>
          <w:lang w:val="en-US"/>
        </w:rPr>
        <w:t>technologies</w:t>
      </w:r>
      <w:r>
        <w:rPr>
          <w:lang w:val="en-US"/>
        </w:rPr>
        <w:t xml:space="preserve"> to be evaluated will always exceed the capacity to evaluate. </w:t>
      </w:r>
      <w:r w:rsidR="00414321">
        <w:rPr>
          <w:lang w:eastAsia="en-GB"/>
        </w:rPr>
        <w:t xml:space="preserve">The </w:t>
      </w:r>
      <w:r w:rsidR="00414321" w:rsidRPr="002B3CEC">
        <w:rPr>
          <w:lang w:eastAsia="en-GB"/>
        </w:rPr>
        <w:t xml:space="preserve">topic </w:t>
      </w:r>
      <w:r w:rsidR="008E2FE5">
        <w:rPr>
          <w:lang w:eastAsia="en-GB"/>
        </w:rPr>
        <w:t>prioritisation</w:t>
      </w:r>
      <w:r w:rsidR="008E2FE5" w:rsidRPr="002B3CEC">
        <w:rPr>
          <w:lang w:eastAsia="en-GB"/>
        </w:rPr>
        <w:t xml:space="preserve"> </w:t>
      </w:r>
      <w:r w:rsidR="00414321" w:rsidRPr="002B3CEC">
        <w:rPr>
          <w:lang w:eastAsia="en-GB"/>
        </w:rPr>
        <w:t xml:space="preserve">process is made up of multiple components, including </w:t>
      </w:r>
      <w:r w:rsidR="00475CC1" w:rsidRPr="002B3CEC">
        <w:rPr>
          <w:lang w:eastAsia="en-GB"/>
        </w:rPr>
        <w:t xml:space="preserve">(a) </w:t>
      </w:r>
      <w:r w:rsidR="00414321" w:rsidRPr="002B3CEC">
        <w:rPr>
          <w:lang w:eastAsia="en-GB"/>
        </w:rPr>
        <w:t>topic identification</w:t>
      </w:r>
      <w:r w:rsidR="007B0BA1" w:rsidRPr="002B3CEC">
        <w:rPr>
          <w:lang w:eastAsia="en-GB"/>
        </w:rPr>
        <w:t xml:space="preserve"> and </w:t>
      </w:r>
      <w:r w:rsidR="00414321" w:rsidRPr="002B3CEC">
        <w:rPr>
          <w:lang w:eastAsia="en-GB"/>
        </w:rPr>
        <w:t xml:space="preserve">classification, </w:t>
      </w:r>
      <w:r w:rsidR="00475CC1" w:rsidRPr="002B3CEC">
        <w:rPr>
          <w:lang w:eastAsia="en-GB"/>
        </w:rPr>
        <w:t>(</w:t>
      </w:r>
      <w:r w:rsidR="007B0BA1" w:rsidRPr="002B3CEC">
        <w:rPr>
          <w:lang w:eastAsia="en-GB"/>
        </w:rPr>
        <w:t>b</w:t>
      </w:r>
      <w:r w:rsidR="00475CC1" w:rsidRPr="002B3CEC">
        <w:rPr>
          <w:lang w:eastAsia="en-GB"/>
        </w:rPr>
        <w:t xml:space="preserve">) </w:t>
      </w:r>
      <w:r w:rsidR="00414321" w:rsidRPr="002B3CEC">
        <w:rPr>
          <w:lang w:eastAsia="en-GB"/>
        </w:rPr>
        <w:t xml:space="preserve">topic </w:t>
      </w:r>
      <w:r w:rsidR="007B0BA1" w:rsidRPr="002B3CEC">
        <w:rPr>
          <w:lang w:eastAsia="en-GB"/>
        </w:rPr>
        <w:t xml:space="preserve">detailing, (c) topic </w:t>
      </w:r>
      <w:r w:rsidR="00147D92" w:rsidRPr="002B3CEC">
        <w:rPr>
          <w:lang w:eastAsia="en-GB"/>
        </w:rPr>
        <w:t>screening</w:t>
      </w:r>
      <w:r w:rsidR="007B0BA1" w:rsidRPr="002B3CEC">
        <w:rPr>
          <w:lang w:eastAsia="en-GB"/>
        </w:rPr>
        <w:t xml:space="preserve">, (d) topic </w:t>
      </w:r>
      <w:r w:rsidR="008E2FE5">
        <w:rPr>
          <w:lang w:eastAsia="en-GB"/>
        </w:rPr>
        <w:t>ranking</w:t>
      </w:r>
      <w:r w:rsidR="00414321" w:rsidRPr="002B3CEC">
        <w:rPr>
          <w:lang w:eastAsia="en-GB"/>
        </w:rPr>
        <w:t xml:space="preserve">, </w:t>
      </w:r>
      <w:r w:rsidR="007B0BA1" w:rsidRPr="002B3CEC">
        <w:rPr>
          <w:lang w:eastAsia="en-GB"/>
        </w:rPr>
        <w:t xml:space="preserve">and </w:t>
      </w:r>
      <w:r w:rsidR="00475CC1" w:rsidRPr="002B3CEC">
        <w:rPr>
          <w:lang w:eastAsia="en-GB"/>
        </w:rPr>
        <w:t>(</w:t>
      </w:r>
      <w:r w:rsidR="007B0BA1" w:rsidRPr="002B3CEC">
        <w:rPr>
          <w:lang w:eastAsia="en-GB"/>
        </w:rPr>
        <w:t>e</w:t>
      </w:r>
      <w:r w:rsidR="00475CC1" w:rsidRPr="002B3CEC">
        <w:rPr>
          <w:lang w:eastAsia="en-GB"/>
        </w:rPr>
        <w:t xml:space="preserve">) </w:t>
      </w:r>
      <w:r w:rsidR="00414321" w:rsidRPr="002B3CEC">
        <w:rPr>
          <w:lang w:eastAsia="en-GB"/>
        </w:rPr>
        <w:t>topic</w:t>
      </w:r>
      <w:r w:rsidR="007B0BA1" w:rsidRPr="002B3CEC">
        <w:rPr>
          <w:lang w:eastAsia="en-GB"/>
        </w:rPr>
        <w:t xml:space="preserve"> </w:t>
      </w:r>
      <w:r w:rsidR="00647C37">
        <w:rPr>
          <w:lang w:eastAsia="en-GB"/>
        </w:rPr>
        <w:t>selection</w:t>
      </w:r>
      <w:r w:rsidR="00D618E0" w:rsidRPr="002B3CEC">
        <w:rPr>
          <w:lang w:eastAsia="en-GB"/>
        </w:rPr>
        <w:t>.</w:t>
      </w:r>
      <w:r w:rsidR="00414321" w:rsidRPr="002B3CEC">
        <w:rPr>
          <w:lang w:eastAsia="en-GB"/>
        </w:rPr>
        <w:t xml:space="preserve"> </w:t>
      </w:r>
      <w:r w:rsidR="00FB499C" w:rsidRPr="002B3CEC">
        <w:rPr>
          <w:lang w:eastAsia="en-GB"/>
        </w:rPr>
        <w:t xml:space="preserve">An overview of the </w:t>
      </w:r>
      <w:r w:rsidR="00F756E0">
        <w:rPr>
          <w:lang w:eastAsia="en-GB"/>
        </w:rPr>
        <w:t xml:space="preserve">EDP </w:t>
      </w:r>
      <w:r w:rsidR="002D3282" w:rsidRPr="002B3CEC">
        <w:rPr>
          <w:lang w:eastAsia="en-GB"/>
        </w:rPr>
        <w:t>topic prioritisation approach</w:t>
      </w:r>
      <w:r w:rsidR="00FB499C" w:rsidRPr="002B3CEC">
        <w:rPr>
          <w:lang w:eastAsia="en-GB"/>
        </w:rPr>
        <w:t xml:space="preserve"> is provided below</w:t>
      </w:r>
      <w:r w:rsidR="002B3CEC" w:rsidRPr="002B3CEC">
        <w:rPr>
          <w:lang w:eastAsia="en-GB"/>
        </w:rPr>
        <w:t>.</w:t>
      </w:r>
      <w:r w:rsidR="002B3CEC">
        <w:rPr>
          <w:lang w:eastAsia="en-GB"/>
        </w:rPr>
        <w:t xml:space="preserve"> </w:t>
      </w:r>
    </w:p>
    <w:p w14:paraId="44DF0494" w14:textId="2098F362" w:rsidR="002D3282" w:rsidRDefault="00414321" w:rsidP="00F27BD5">
      <w:pPr>
        <w:jc w:val="both"/>
      </w:pPr>
      <w:r w:rsidRPr="00F04F7E">
        <w:t xml:space="preserve">The </w:t>
      </w:r>
      <w:r w:rsidR="00B84DA0">
        <w:t>EDP</w:t>
      </w:r>
      <w:r>
        <w:t xml:space="preserve"> unit coordinates the </w:t>
      </w:r>
      <w:r w:rsidR="00215F00">
        <w:t xml:space="preserve">assessment </w:t>
      </w:r>
      <w:r>
        <w:t>of</w:t>
      </w:r>
      <w:r w:rsidRPr="00F04F7E">
        <w:t xml:space="preserve"> </w:t>
      </w:r>
      <w:r>
        <w:t xml:space="preserve">all </w:t>
      </w:r>
      <w:r w:rsidRPr="00F04F7E">
        <w:t xml:space="preserve">technologies that fall within the scope of the </w:t>
      </w:r>
      <w:r>
        <w:t xml:space="preserve">STGs, the EML and the </w:t>
      </w:r>
      <w:r w:rsidR="0026318E">
        <w:t>T</w:t>
      </w:r>
      <w:r w:rsidR="00A92AD2">
        <w:t>&amp;</w:t>
      </w:r>
      <w:r w:rsidR="0026318E">
        <w:t xml:space="preserve">Q </w:t>
      </w:r>
      <w:r w:rsidR="00A639C1">
        <w:t>EMR</w:t>
      </w:r>
      <w:r>
        <w:t>. Topic</w:t>
      </w:r>
      <w:r w:rsidR="002D059D">
        <w:t>s</w:t>
      </w:r>
      <w:r>
        <w:t xml:space="preserve"> are </w:t>
      </w:r>
      <w:r w:rsidRPr="00475CC1">
        <w:rPr>
          <w:b/>
          <w:bCs/>
        </w:rPr>
        <w:t>identified t</w:t>
      </w:r>
      <w:r>
        <w:t xml:space="preserve">hrough many established routes, including motivation forms submitted by stakeholders, ABC analysis of utilisation data, planned amendments to national guidelines, </w:t>
      </w:r>
      <w:r w:rsidR="009C6EF5">
        <w:t xml:space="preserve">and </w:t>
      </w:r>
      <w:r>
        <w:t xml:space="preserve">new clinical or cost data. </w:t>
      </w:r>
    </w:p>
    <w:p w14:paraId="4CEAB89A" w14:textId="2F641980" w:rsidR="00F27BD5" w:rsidRDefault="009852F3" w:rsidP="00F756E0">
      <w:pPr>
        <w:jc w:val="both"/>
      </w:pPr>
      <w:r w:rsidRPr="009852F3">
        <w:t>Due to the EDP’s wide remit, topics identified can include requests for guidance on a variety of intervention types. For this reason, identified topics are classified into the following broad categories:</w:t>
      </w:r>
    </w:p>
    <w:p w14:paraId="7A5D477B" w14:textId="5025D277" w:rsidR="009852F3" w:rsidRDefault="009852F3" w:rsidP="00A83303">
      <w:pPr>
        <w:pStyle w:val="ListParagraph"/>
        <w:numPr>
          <w:ilvl w:val="0"/>
          <w:numId w:val="25"/>
        </w:numPr>
        <w:jc w:val="both"/>
      </w:pPr>
      <w:r>
        <w:t>Medicines</w:t>
      </w:r>
    </w:p>
    <w:p w14:paraId="79CD6A47" w14:textId="22BE5205" w:rsidR="00F27BD5" w:rsidRDefault="00F27BD5" w:rsidP="00A83303">
      <w:pPr>
        <w:pStyle w:val="ListParagraph"/>
        <w:numPr>
          <w:ilvl w:val="0"/>
          <w:numId w:val="25"/>
        </w:numPr>
        <w:jc w:val="both"/>
      </w:pPr>
      <w:r>
        <w:t>Medical device</w:t>
      </w:r>
    </w:p>
    <w:p w14:paraId="78D95BA7" w14:textId="2FCBB125" w:rsidR="00F27BD5" w:rsidRDefault="00F27BD5" w:rsidP="00A83303">
      <w:pPr>
        <w:pStyle w:val="ListParagraph"/>
        <w:numPr>
          <w:ilvl w:val="0"/>
          <w:numId w:val="25"/>
        </w:numPr>
        <w:jc w:val="both"/>
      </w:pPr>
      <w:r>
        <w:t>Diagnostic / diagnostic technique</w:t>
      </w:r>
    </w:p>
    <w:p w14:paraId="6AD75748" w14:textId="3DF1A386" w:rsidR="00F27BD5" w:rsidRDefault="00F27BD5" w:rsidP="00A83303">
      <w:pPr>
        <w:pStyle w:val="ListParagraph"/>
        <w:numPr>
          <w:ilvl w:val="0"/>
          <w:numId w:val="25"/>
        </w:numPr>
        <w:jc w:val="both"/>
      </w:pPr>
      <w:r>
        <w:t>Screening tool / screening technique</w:t>
      </w:r>
    </w:p>
    <w:p w14:paraId="7A1B315B" w14:textId="01DEBB9B" w:rsidR="00F27BD5" w:rsidRDefault="00F27BD5" w:rsidP="00A83303">
      <w:pPr>
        <w:pStyle w:val="ListParagraph"/>
        <w:numPr>
          <w:ilvl w:val="0"/>
          <w:numId w:val="25"/>
        </w:numPr>
        <w:jc w:val="both"/>
      </w:pPr>
      <w:r>
        <w:t>Medical procedure</w:t>
      </w:r>
    </w:p>
    <w:p w14:paraId="58CFE134" w14:textId="7B3D7C44" w:rsidR="00F27BD5" w:rsidRDefault="00F27BD5" w:rsidP="00A83303">
      <w:pPr>
        <w:pStyle w:val="ListParagraph"/>
        <w:numPr>
          <w:ilvl w:val="0"/>
          <w:numId w:val="25"/>
        </w:numPr>
        <w:jc w:val="both"/>
      </w:pPr>
      <w:r>
        <w:t>Vaccine</w:t>
      </w:r>
    </w:p>
    <w:p w14:paraId="00D5441A" w14:textId="1F0FA029" w:rsidR="00F27BD5" w:rsidRDefault="00F27BD5" w:rsidP="00A83303">
      <w:pPr>
        <w:pStyle w:val="ListParagraph"/>
        <w:numPr>
          <w:ilvl w:val="0"/>
          <w:numId w:val="25"/>
        </w:numPr>
        <w:jc w:val="both"/>
      </w:pPr>
      <w:r>
        <w:t>Public health programme</w:t>
      </w:r>
    </w:p>
    <w:p w14:paraId="2DFF5987" w14:textId="6B2FF088" w:rsidR="00FD6973" w:rsidRPr="00FD6973" w:rsidRDefault="009852F3" w:rsidP="00F756E0">
      <w:pPr>
        <w:jc w:val="both"/>
      </w:pPr>
      <w:r>
        <w:lastRenderedPageBreak/>
        <w:t>Figure 3 presents the decision-flow when classifying topics for EDP reviews.  The determination of technology topics as either requiring an assessment of one technology for one indication (Single Technology Topic), or multiple technologies in the same class for one indication (Multiple Technologies Topic) is needed to support allocation of limited analytical capacity, as a review of multiple technologies from will require more intensive analysis. Topic areas that include multiple interventions and/or multiple indications (e.g. therapeutic reviews)</w:t>
      </w:r>
      <w:r w:rsidR="00F756E0">
        <w:t xml:space="preserve"> </w:t>
      </w:r>
      <w:r>
        <w:t xml:space="preserve">require tailored prioritisation processes to ensure topics are prioritised and selected based on criteria relevant to that programme of work. </w:t>
      </w:r>
    </w:p>
    <w:p w14:paraId="249FFBBA" w14:textId="430B5893" w:rsidR="009C6EF5" w:rsidRDefault="00F756E0" w:rsidP="009C6EF5">
      <w:pPr>
        <w:keepNext/>
      </w:pPr>
      <w:r w:rsidRPr="00F756E0">
        <w:rPr>
          <w:noProof/>
          <w:lang w:val="en-ZA" w:eastAsia="en-ZA"/>
        </w:rPr>
        <w:drawing>
          <wp:inline distT="0" distB="0" distL="0" distR="0" wp14:anchorId="2551C4F0" wp14:editId="4B923571">
            <wp:extent cx="5731510" cy="32429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3242945"/>
                    </a:xfrm>
                    <a:prstGeom prst="rect">
                      <a:avLst/>
                    </a:prstGeom>
                  </pic:spPr>
                </pic:pic>
              </a:graphicData>
            </a:graphic>
          </wp:inline>
        </w:drawing>
      </w:r>
    </w:p>
    <w:p w14:paraId="6471A1E8" w14:textId="2C1E598D" w:rsidR="00FD6973" w:rsidRDefault="009C6EF5" w:rsidP="00252DEF">
      <w:pPr>
        <w:spacing w:after="60"/>
        <w:rPr>
          <w:b/>
          <w:bCs/>
        </w:rPr>
      </w:pPr>
      <w:bookmarkStart w:id="15" w:name="_Toc74858620"/>
      <w:r w:rsidRPr="009C6EF5">
        <w:rPr>
          <w:b/>
          <w:bCs/>
        </w:rPr>
        <w:t xml:space="preserve">Figure </w:t>
      </w:r>
      <w:r w:rsidRPr="009C6EF5">
        <w:rPr>
          <w:b/>
          <w:bCs/>
        </w:rPr>
        <w:fldChar w:fldCharType="begin"/>
      </w:r>
      <w:r w:rsidRPr="009C6EF5">
        <w:rPr>
          <w:b/>
          <w:bCs/>
        </w:rPr>
        <w:instrText xml:space="preserve"> SEQ Figure \* ARABIC </w:instrText>
      </w:r>
      <w:r w:rsidRPr="009C6EF5">
        <w:rPr>
          <w:b/>
          <w:bCs/>
        </w:rPr>
        <w:fldChar w:fldCharType="separate"/>
      </w:r>
      <w:r w:rsidR="00A56DB5">
        <w:rPr>
          <w:b/>
          <w:bCs/>
          <w:noProof/>
        </w:rPr>
        <w:t>2</w:t>
      </w:r>
      <w:r w:rsidRPr="009C6EF5">
        <w:rPr>
          <w:b/>
          <w:bCs/>
        </w:rPr>
        <w:fldChar w:fldCharType="end"/>
      </w:r>
      <w:r w:rsidRPr="009C6EF5">
        <w:rPr>
          <w:b/>
          <w:bCs/>
        </w:rPr>
        <w:t xml:space="preserve">. Classification of </w:t>
      </w:r>
      <w:r w:rsidR="005D4CF3">
        <w:rPr>
          <w:b/>
          <w:bCs/>
        </w:rPr>
        <w:t>Essential Drugs Programme</w:t>
      </w:r>
      <w:r w:rsidR="005D4CF3" w:rsidRPr="009C6EF5">
        <w:rPr>
          <w:b/>
          <w:bCs/>
        </w:rPr>
        <w:t xml:space="preserve"> </w:t>
      </w:r>
      <w:r w:rsidRPr="009C6EF5">
        <w:rPr>
          <w:b/>
          <w:bCs/>
        </w:rPr>
        <w:t>assessments</w:t>
      </w:r>
      <w:bookmarkEnd w:id="15"/>
    </w:p>
    <w:p w14:paraId="0EA69988" w14:textId="36A23CA0" w:rsidR="005F4003" w:rsidRPr="00252DEF" w:rsidRDefault="005F4003" w:rsidP="009C6EF5">
      <w:pPr>
        <w:rPr>
          <w:sz w:val="18"/>
          <w:szCs w:val="18"/>
        </w:rPr>
      </w:pPr>
      <w:r w:rsidRPr="00252DEF">
        <w:rPr>
          <w:sz w:val="18"/>
          <w:szCs w:val="18"/>
        </w:rPr>
        <w:t>EML – Essential Medicines List</w:t>
      </w:r>
    </w:p>
    <w:p w14:paraId="5285053A" w14:textId="4739D4F6" w:rsidR="002D3282" w:rsidRDefault="002D3282" w:rsidP="00F27BD5">
      <w:pPr>
        <w:jc w:val="both"/>
        <w:rPr>
          <w:lang w:eastAsia="en-GB"/>
        </w:rPr>
      </w:pPr>
      <w:r>
        <w:rPr>
          <w:lang w:eastAsia="en-GB"/>
        </w:rPr>
        <w:t>Following identification</w:t>
      </w:r>
      <w:r w:rsidR="00EF0880">
        <w:rPr>
          <w:lang w:eastAsia="en-GB"/>
        </w:rPr>
        <w:t xml:space="preserve"> and classification</w:t>
      </w:r>
      <w:r>
        <w:rPr>
          <w:lang w:eastAsia="en-GB"/>
        </w:rPr>
        <w:t xml:space="preserve"> of </w:t>
      </w:r>
      <w:r w:rsidR="00EF0880">
        <w:rPr>
          <w:lang w:eastAsia="en-GB"/>
        </w:rPr>
        <w:t>technology</w:t>
      </w:r>
      <w:r w:rsidR="002B3CEC">
        <w:rPr>
          <w:lang w:eastAsia="en-GB"/>
        </w:rPr>
        <w:t xml:space="preserve"> t</w:t>
      </w:r>
      <w:r>
        <w:rPr>
          <w:lang w:eastAsia="en-GB"/>
        </w:rPr>
        <w:t xml:space="preserve">opics, more </w:t>
      </w:r>
      <w:r w:rsidRPr="002D3282">
        <w:rPr>
          <w:b/>
          <w:bCs/>
          <w:lang w:eastAsia="en-GB"/>
        </w:rPr>
        <w:t>detailed</w:t>
      </w:r>
      <w:r>
        <w:rPr>
          <w:lang w:eastAsia="en-GB"/>
        </w:rPr>
        <w:t xml:space="preserve"> information relating to the topic</w:t>
      </w:r>
      <w:r w:rsidR="00EF0880">
        <w:rPr>
          <w:lang w:eastAsia="en-GB"/>
        </w:rPr>
        <w:t>s</w:t>
      </w:r>
      <w:r>
        <w:rPr>
          <w:lang w:eastAsia="en-GB"/>
        </w:rPr>
        <w:t xml:space="preserve"> </w:t>
      </w:r>
      <w:r w:rsidR="00EF0880">
        <w:rPr>
          <w:lang w:eastAsia="en-GB"/>
        </w:rPr>
        <w:t>are</w:t>
      </w:r>
      <w:r>
        <w:rPr>
          <w:lang w:eastAsia="en-GB"/>
        </w:rPr>
        <w:t xml:space="preserve"> required to enable screening and prioritisation. As it is unknown </w:t>
      </w:r>
      <w:r w:rsidR="00EF0880">
        <w:rPr>
          <w:lang w:eastAsia="en-GB"/>
        </w:rPr>
        <w:t xml:space="preserve">at this point in the process </w:t>
      </w:r>
      <w:r>
        <w:rPr>
          <w:lang w:eastAsia="en-GB"/>
        </w:rPr>
        <w:t xml:space="preserve">what </w:t>
      </w:r>
      <w:r w:rsidR="00147028">
        <w:rPr>
          <w:lang w:eastAsia="en-GB"/>
        </w:rPr>
        <w:t xml:space="preserve">the </w:t>
      </w:r>
      <w:r>
        <w:rPr>
          <w:lang w:eastAsia="en-GB"/>
        </w:rPr>
        <w:t xml:space="preserve">priority </w:t>
      </w:r>
      <w:r w:rsidR="00147028">
        <w:rPr>
          <w:lang w:eastAsia="en-GB"/>
        </w:rPr>
        <w:t xml:space="preserve">of the topic </w:t>
      </w:r>
      <w:r w:rsidR="00EF0880">
        <w:rPr>
          <w:lang w:eastAsia="en-GB"/>
        </w:rPr>
        <w:t>will be</w:t>
      </w:r>
      <w:r w:rsidR="00147028">
        <w:rPr>
          <w:lang w:eastAsia="en-GB"/>
        </w:rPr>
        <w:t xml:space="preserve"> </w:t>
      </w:r>
      <w:r>
        <w:rPr>
          <w:lang w:eastAsia="en-GB"/>
        </w:rPr>
        <w:t xml:space="preserve">or whether </w:t>
      </w:r>
      <w:r w:rsidR="00EF0880">
        <w:rPr>
          <w:lang w:eastAsia="en-GB"/>
        </w:rPr>
        <w:t>the</w:t>
      </w:r>
      <w:r>
        <w:rPr>
          <w:lang w:eastAsia="en-GB"/>
        </w:rPr>
        <w:t xml:space="preserve"> topic will be considered further in the process, minimal information on the topic will be gained at </w:t>
      </w:r>
      <w:r w:rsidR="00EF0880">
        <w:rPr>
          <w:lang w:eastAsia="en-GB"/>
        </w:rPr>
        <w:t>the detailing</w:t>
      </w:r>
      <w:r>
        <w:rPr>
          <w:lang w:eastAsia="en-GB"/>
        </w:rPr>
        <w:t xml:space="preserve"> stage</w:t>
      </w:r>
      <w:r w:rsidR="00147028">
        <w:rPr>
          <w:lang w:eastAsia="en-GB"/>
        </w:rPr>
        <w:t xml:space="preserve">. This will </w:t>
      </w:r>
      <w:r>
        <w:rPr>
          <w:lang w:eastAsia="en-GB"/>
        </w:rPr>
        <w:t xml:space="preserve">include the name of the </w:t>
      </w:r>
      <w:r w:rsidR="00560219">
        <w:rPr>
          <w:lang w:eastAsia="en-GB"/>
        </w:rPr>
        <w:t>technology</w:t>
      </w:r>
      <w:r>
        <w:rPr>
          <w:lang w:eastAsia="en-GB"/>
        </w:rPr>
        <w:t xml:space="preserve"> or </w:t>
      </w:r>
      <w:r w:rsidR="00560219">
        <w:rPr>
          <w:lang w:eastAsia="en-GB"/>
        </w:rPr>
        <w:t>technology</w:t>
      </w:r>
      <w:r>
        <w:rPr>
          <w:lang w:eastAsia="en-GB"/>
        </w:rPr>
        <w:t xml:space="preserve"> class, </w:t>
      </w:r>
      <w:r w:rsidR="00EF0880">
        <w:rPr>
          <w:lang w:eastAsia="en-GB"/>
        </w:rPr>
        <w:t>a clear description of the</w:t>
      </w:r>
      <w:r>
        <w:rPr>
          <w:lang w:eastAsia="en-GB"/>
        </w:rPr>
        <w:t xml:space="preserve"> indication for which the E</w:t>
      </w:r>
      <w:r w:rsidR="00147028">
        <w:rPr>
          <w:lang w:eastAsia="en-GB"/>
        </w:rPr>
        <w:t>ML</w:t>
      </w:r>
      <w:r>
        <w:rPr>
          <w:lang w:eastAsia="en-GB"/>
        </w:rPr>
        <w:t xml:space="preserve"> listing is sought, and the relevant comparator</w:t>
      </w:r>
      <w:r w:rsidR="00752FAC">
        <w:rPr>
          <w:lang w:eastAsia="en-GB"/>
        </w:rPr>
        <w:t>(s)</w:t>
      </w:r>
      <w:r>
        <w:rPr>
          <w:lang w:eastAsia="en-GB"/>
        </w:rPr>
        <w:t xml:space="preserve"> in the South African context.</w:t>
      </w:r>
    </w:p>
    <w:p w14:paraId="7B66D42B" w14:textId="3298204C" w:rsidR="00147D92" w:rsidRPr="004645CE" w:rsidRDefault="00147D92" w:rsidP="00F27BD5">
      <w:pPr>
        <w:jc w:val="both"/>
      </w:pPr>
      <w:r>
        <w:t xml:space="preserve">Before </w:t>
      </w:r>
      <w:r w:rsidR="00560219">
        <w:t>technology</w:t>
      </w:r>
      <w:r>
        <w:t xml:space="preserve"> topics are prioritised for </w:t>
      </w:r>
      <w:r w:rsidR="00215F00">
        <w:t>assessment</w:t>
      </w:r>
      <w:r>
        <w:t xml:space="preserve">, they are </w:t>
      </w:r>
      <w:r w:rsidRPr="00147D92">
        <w:rPr>
          <w:b/>
          <w:bCs/>
        </w:rPr>
        <w:t>screened</w:t>
      </w:r>
      <w:r w:rsidR="00215F00" w:rsidRPr="00E15D4B">
        <w:rPr>
          <w:rStyle w:val="FootnoteReference"/>
        </w:rPr>
        <w:footnoteReference w:id="1"/>
      </w:r>
      <w:r>
        <w:t xml:space="preserve"> to ensure they are </w:t>
      </w:r>
      <w:r w:rsidR="009C6EF5">
        <w:t xml:space="preserve">eligible and </w:t>
      </w:r>
      <w:r>
        <w:t>suitable for the EDP</w:t>
      </w:r>
      <w:r w:rsidR="00215F00">
        <w:t xml:space="preserve"> HTA process</w:t>
      </w:r>
      <w:r>
        <w:t xml:space="preserve">. </w:t>
      </w:r>
      <w:r w:rsidR="00EF0880">
        <w:t>Specific t</w:t>
      </w:r>
      <w:r w:rsidR="00F80104" w:rsidRPr="00F80104">
        <w:t xml:space="preserve">opic screening criteria </w:t>
      </w:r>
      <w:r w:rsidR="00EF0880">
        <w:t xml:space="preserve">are used to </w:t>
      </w:r>
      <w:r w:rsidR="00F80104" w:rsidRPr="00F80104">
        <w:t xml:space="preserve">assess </w:t>
      </w:r>
      <w:r w:rsidR="00EF0880">
        <w:t>a</w:t>
      </w:r>
      <w:r w:rsidR="00F80104" w:rsidRPr="00F80104">
        <w:t xml:space="preserve"> proposed topic in terms of (1) its applicability to the EDP HTA process, (2) the importance of the assessment to patient care, (3) </w:t>
      </w:r>
      <w:r w:rsidR="00EF0880">
        <w:t xml:space="preserve">the technology’s </w:t>
      </w:r>
      <w:r w:rsidR="00F80104" w:rsidRPr="00F80104">
        <w:t xml:space="preserve">availability in South Africa, (4) </w:t>
      </w:r>
      <w:r w:rsidR="00EF0880">
        <w:t xml:space="preserve">relevant </w:t>
      </w:r>
      <w:r w:rsidR="00F80104" w:rsidRPr="00F80104">
        <w:t xml:space="preserve">recommendations issued </w:t>
      </w:r>
      <w:r w:rsidR="00EF0880">
        <w:t xml:space="preserve">about the technology </w:t>
      </w:r>
      <w:r w:rsidR="00F80104" w:rsidRPr="00F80104">
        <w:t xml:space="preserve">by </w:t>
      </w:r>
      <w:r w:rsidR="00EF0880">
        <w:t xml:space="preserve">other </w:t>
      </w:r>
      <w:r w:rsidR="00F80104" w:rsidRPr="00F80104">
        <w:t xml:space="preserve">HTA agencies, (5) </w:t>
      </w:r>
      <w:r w:rsidR="00EF0880">
        <w:t>the</w:t>
      </w:r>
      <w:r w:rsidR="00F80104" w:rsidRPr="00F80104">
        <w:t xml:space="preserve"> implementability </w:t>
      </w:r>
      <w:r w:rsidR="00EF0880">
        <w:t xml:space="preserve">of the technology </w:t>
      </w:r>
      <w:r w:rsidR="00F80104" w:rsidRPr="00F80104">
        <w:t xml:space="preserve">in South Africa, and (6) </w:t>
      </w:r>
      <w:r w:rsidR="00EF0880">
        <w:t xml:space="preserve">potential </w:t>
      </w:r>
      <w:r w:rsidR="00B6734C">
        <w:t xml:space="preserve">for </w:t>
      </w:r>
      <w:r w:rsidR="00F80104" w:rsidRPr="00F80104">
        <w:t xml:space="preserve">duplication of effort. </w:t>
      </w:r>
      <w:r w:rsidR="00D63919">
        <w:t xml:space="preserve">Although </w:t>
      </w:r>
      <w:r w:rsidR="00CA3CAD">
        <w:t xml:space="preserve">technologies </w:t>
      </w:r>
      <w:r w:rsidR="00D63919">
        <w:t xml:space="preserve">that </w:t>
      </w:r>
      <w:r w:rsidR="00CA3CAD">
        <w:t xml:space="preserve">do </w:t>
      </w:r>
      <w:r w:rsidR="00D63919">
        <w:t xml:space="preserve">not </w:t>
      </w:r>
      <w:r w:rsidR="00CA3CAD">
        <w:t>meet the screening criteria</w:t>
      </w:r>
      <w:r w:rsidR="00D63919">
        <w:t xml:space="preserve"> </w:t>
      </w:r>
      <w:r w:rsidR="00B6274C">
        <w:t xml:space="preserve">can be advanced to the </w:t>
      </w:r>
      <w:r w:rsidR="00CA3CAD">
        <w:t xml:space="preserve">topic </w:t>
      </w:r>
      <w:r w:rsidR="00B6274C">
        <w:t xml:space="preserve">prioritisation stage on exception, the EDP </w:t>
      </w:r>
      <w:r w:rsidR="00491D2D">
        <w:t xml:space="preserve">HTA </w:t>
      </w:r>
      <w:r w:rsidR="00B6274C">
        <w:t xml:space="preserve">process </w:t>
      </w:r>
      <w:r w:rsidR="00491D2D">
        <w:t xml:space="preserve">needs to </w:t>
      </w:r>
      <w:r w:rsidR="00537782">
        <w:t>focus</w:t>
      </w:r>
      <w:r w:rsidR="00B6274C">
        <w:t xml:space="preserve"> </w:t>
      </w:r>
      <w:r w:rsidR="00491D2D">
        <w:t xml:space="preserve">its </w:t>
      </w:r>
      <w:r w:rsidR="00B6274C">
        <w:t xml:space="preserve">limited resources on </w:t>
      </w:r>
      <w:r w:rsidR="00D45E9E">
        <w:t xml:space="preserve">technologies </w:t>
      </w:r>
      <w:r w:rsidR="00B6274C">
        <w:t>that are available</w:t>
      </w:r>
      <w:r w:rsidR="00EF0880">
        <w:t xml:space="preserve"> and implementable, likely to </w:t>
      </w:r>
      <w:r w:rsidR="00EF0880">
        <w:lastRenderedPageBreak/>
        <w:t xml:space="preserve">make a </w:t>
      </w:r>
      <w:r w:rsidR="00C90996">
        <w:t xml:space="preserve">significant contribution to patient care, </w:t>
      </w:r>
      <w:r w:rsidR="00B6274C">
        <w:t>and have a reasonable chance of being cost</w:t>
      </w:r>
      <w:r w:rsidR="00F80104">
        <w:t>-</w:t>
      </w:r>
      <w:r w:rsidR="00B6274C">
        <w:t xml:space="preserve">effective in the South African context. </w:t>
      </w:r>
    </w:p>
    <w:p w14:paraId="7809BA6F" w14:textId="3D3CC262" w:rsidR="00255C95" w:rsidRPr="002D3282" w:rsidRDefault="00D45E9E" w:rsidP="00F27BD5">
      <w:pPr>
        <w:jc w:val="both"/>
        <w:rPr>
          <w:i/>
          <w:iCs/>
        </w:rPr>
      </w:pPr>
      <w:r>
        <w:rPr>
          <w:lang w:val="en-US"/>
        </w:rPr>
        <w:t xml:space="preserve">Technology </w:t>
      </w:r>
      <w:r w:rsidR="00147D92">
        <w:rPr>
          <w:lang w:val="en-US"/>
        </w:rPr>
        <w:t>t</w:t>
      </w:r>
      <w:r w:rsidR="00147D92" w:rsidRPr="00522CE9">
        <w:rPr>
          <w:lang w:val="en-US"/>
        </w:rPr>
        <w:t>opics</w:t>
      </w:r>
      <w:r w:rsidR="00147D92">
        <w:rPr>
          <w:lang w:val="en-US"/>
        </w:rPr>
        <w:t xml:space="preserve"> considered suitable for inclusion to the EDP workplan after the initial screening </w:t>
      </w:r>
      <w:r w:rsidR="00147D92" w:rsidRPr="00522CE9">
        <w:rPr>
          <w:lang w:val="en-US"/>
        </w:rPr>
        <w:t xml:space="preserve">will be </w:t>
      </w:r>
      <w:r w:rsidR="003F0E33">
        <w:rPr>
          <w:lang w:val="en-US"/>
        </w:rPr>
        <w:t>ranked</w:t>
      </w:r>
      <w:r w:rsidR="003F0E33" w:rsidRPr="00522CE9">
        <w:rPr>
          <w:lang w:val="en-US"/>
        </w:rPr>
        <w:t xml:space="preserve"> </w:t>
      </w:r>
      <w:r w:rsidR="00F14E06">
        <w:rPr>
          <w:lang w:val="en-US"/>
        </w:rPr>
        <w:t xml:space="preserve">for </w:t>
      </w:r>
      <w:r w:rsidR="00215F00">
        <w:rPr>
          <w:lang w:val="en-US"/>
        </w:rPr>
        <w:t>assessment</w:t>
      </w:r>
      <w:r w:rsidR="003F0E33">
        <w:rPr>
          <w:lang w:val="en-US"/>
        </w:rPr>
        <w:t xml:space="preserve"> order</w:t>
      </w:r>
      <w:r w:rsidR="00F14E06">
        <w:rPr>
          <w:lang w:val="en-US"/>
        </w:rPr>
        <w:t xml:space="preserve">. </w:t>
      </w:r>
      <w:r w:rsidR="00475CC1" w:rsidRPr="00325902">
        <w:rPr>
          <w:rFonts w:eastAsia="Calibri"/>
          <w:lang w:val="en-US"/>
        </w:rPr>
        <w:t xml:space="preserve">Topic </w:t>
      </w:r>
      <w:r w:rsidR="00537782">
        <w:rPr>
          <w:rFonts w:eastAsia="Calibri"/>
          <w:b/>
          <w:bCs/>
          <w:lang w:val="en-US"/>
        </w:rPr>
        <w:t>ranking</w:t>
      </w:r>
      <w:r w:rsidR="00537782" w:rsidRPr="00325902">
        <w:rPr>
          <w:rFonts w:eastAsia="Calibri"/>
          <w:lang w:val="en-US"/>
        </w:rPr>
        <w:t xml:space="preserve"> </w:t>
      </w:r>
      <w:r w:rsidR="00F14E06" w:rsidRPr="00522CE9">
        <w:rPr>
          <w:rFonts w:eastAsia="Calibri"/>
          <w:lang w:val="en-US"/>
        </w:rPr>
        <w:t xml:space="preserve">is a formal process whereby </w:t>
      </w:r>
      <w:r w:rsidR="00F14E06">
        <w:rPr>
          <w:rFonts w:eastAsia="Calibri"/>
          <w:lang w:val="en-US"/>
        </w:rPr>
        <w:t>suitable topics</w:t>
      </w:r>
      <w:r w:rsidR="00F14E06" w:rsidRPr="00522CE9">
        <w:rPr>
          <w:rFonts w:eastAsia="Calibri"/>
          <w:lang w:val="en-US"/>
        </w:rPr>
        <w:t xml:space="preserve"> are placed in a values/benefits matrix such that their positioning </w:t>
      </w:r>
      <w:r w:rsidR="00F14E06">
        <w:rPr>
          <w:rFonts w:eastAsia="Calibri"/>
          <w:lang w:val="en-US"/>
        </w:rPr>
        <w:t xml:space="preserve">for </w:t>
      </w:r>
      <w:r w:rsidR="00215F00">
        <w:rPr>
          <w:rFonts w:eastAsia="Calibri"/>
          <w:lang w:val="en-US"/>
        </w:rPr>
        <w:t xml:space="preserve">assessment </w:t>
      </w:r>
      <w:r w:rsidR="00F14E06" w:rsidRPr="00522CE9">
        <w:rPr>
          <w:rFonts w:eastAsia="Calibri"/>
          <w:lang w:val="en-US"/>
        </w:rPr>
        <w:t>is created by an explicit and visible process.</w:t>
      </w:r>
      <w:r w:rsidR="00F14E06" w:rsidRPr="008A3E0D">
        <w:t xml:space="preserve"> </w:t>
      </w:r>
      <w:r w:rsidR="00414321" w:rsidRPr="00404BEA">
        <w:t xml:space="preserve"> </w:t>
      </w:r>
      <w:r w:rsidRPr="00D45E9E">
        <w:t xml:space="preserve">The topic </w:t>
      </w:r>
      <w:r>
        <w:t>ranking</w:t>
      </w:r>
      <w:r w:rsidRPr="00D45E9E">
        <w:t xml:space="preserve"> criteria for South Africa have been selected based on substantive consultation with EDP staff, NEMLC and Expert Review Committee members, and previous implicit prioritisation practice. The criteria also draw on international best practice examples with consideration with its relevance to the South African context. </w:t>
      </w:r>
      <w:r w:rsidR="00404BEA" w:rsidRPr="00404BEA">
        <w:t xml:space="preserve"> </w:t>
      </w:r>
      <w:r>
        <w:t>The criteria</w:t>
      </w:r>
      <w:r w:rsidRPr="00404BEA">
        <w:t xml:space="preserve"> </w:t>
      </w:r>
      <w:r w:rsidR="00404BEA" w:rsidRPr="00404BEA">
        <w:t>take</w:t>
      </w:r>
      <w:r w:rsidR="00F14E06">
        <w:t>s</w:t>
      </w:r>
      <w:r w:rsidR="00404BEA" w:rsidRPr="00404BEA">
        <w:t xml:space="preserve"> into account the </w:t>
      </w:r>
      <w:r>
        <w:t>technology’s</w:t>
      </w:r>
      <w:r w:rsidRPr="00404BEA">
        <w:t xml:space="preserve"> </w:t>
      </w:r>
      <w:r w:rsidR="00491D2D">
        <w:t>expected</w:t>
      </w:r>
      <w:r w:rsidR="00A56DB5">
        <w:t>:</w:t>
      </w:r>
      <w:r w:rsidR="00491D2D">
        <w:t xml:space="preserve"> </w:t>
      </w:r>
      <w:r w:rsidR="00404BEA" w:rsidRPr="00404BEA">
        <w:t>(1) clinical benefit compared to existing treatments, (2) population impact, (</w:t>
      </w:r>
      <w:r>
        <w:t>3</w:t>
      </w:r>
      <w:r w:rsidR="00404BEA" w:rsidRPr="00404BEA">
        <w:t xml:space="preserve">) </w:t>
      </w:r>
      <w:r>
        <w:t>economic impact</w:t>
      </w:r>
      <w:r w:rsidR="00404BEA" w:rsidRPr="00404BEA">
        <w:t>,</w:t>
      </w:r>
      <w:r>
        <w:t xml:space="preserve"> </w:t>
      </w:r>
      <w:r w:rsidR="00404BEA" w:rsidRPr="00404BEA">
        <w:t>(</w:t>
      </w:r>
      <w:r>
        <w:t>4</w:t>
      </w:r>
      <w:r w:rsidR="00404BEA" w:rsidRPr="00404BEA">
        <w:t>) variations in clinical practice</w:t>
      </w:r>
      <w:r w:rsidR="003F0E33">
        <w:t xml:space="preserve"> </w:t>
      </w:r>
      <w:r w:rsidR="00404BEA" w:rsidRPr="00404BEA">
        <w:t>across country, (</w:t>
      </w:r>
      <w:r>
        <w:t>5</w:t>
      </w:r>
      <w:r w:rsidR="00404BEA" w:rsidRPr="00404BEA">
        <w:t>) equity</w:t>
      </w:r>
      <w:r>
        <w:t xml:space="preserve"> in health for marginalised groups</w:t>
      </w:r>
      <w:r w:rsidR="00404BEA" w:rsidRPr="00404BEA">
        <w:t>, and (</w:t>
      </w:r>
      <w:r>
        <w:t>6</w:t>
      </w:r>
      <w:r w:rsidR="00404BEA" w:rsidRPr="00404BEA">
        <w:t xml:space="preserve">) ease of implementation. </w:t>
      </w:r>
      <w:r>
        <w:t>T</w:t>
      </w:r>
      <w:r w:rsidR="00404BEA">
        <w:t xml:space="preserve">opics will receive a score for each the prioritisation </w:t>
      </w:r>
      <w:r w:rsidR="00147028">
        <w:t>domains and</w:t>
      </w:r>
      <w:r w:rsidR="00997766">
        <w:t xml:space="preserve"> </w:t>
      </w:r>
      <w:r w:rsidR="00147028">
        <w:t xml:space="preserve">are </w:t>
      </w:r>
      <w:r w:rsidR="00997766">
        <w:t xml:space="preserve">then ranked in order of priority. </w:t>
      </w:r>
      <w:r w:rsidR="00404BEA">
        <w:t xml:space="preserve"> </w:t>
      </w:r>
    </w:p>
    <w:p w14:paraId="1E1D7956" w14:textId="4BA34C5F" w:rsidR="002C001F" w:rsidRDefault="00997766" w:rsidP="00F27BD5">
      <w:pPr>
        <w:jc w:val="both"/>
        <w:rPr>
          <w:shd w:val="clear" w:color="auto" w:fill="FFFFFF"/>
        </w:rPr>
      </w:pPr>
      <w:r>
        <w:rPr>
          <w:shd w:val="clear" w:color="auto" w:fill="FFFFFF"/>
        </w:rPr>
        <w:t xml:space="preserve">The prioritised list of </w:t>
      </w:r>
      <w:r w:rsidR="00213399">
        <w:rPr>
          <w:shd w:val="clear" w:color="auto" w:fill="FFFFFF"/>
        </w:rPr>
        <w:t xml:space="preserve">technology </w:t>
      </w:r>
      <w:r>
        <w:rPr>
          <w:shd w:val="clear" w:color="auto" w:fill="FFFFFF"/>
        </w:rPr>
        <w:t xml:space="preserve">topics will be presented to NEMLC for review and </w:t>
      </w:r>
      <w:r w:rsidRPr="00997766">
        <w:rPr>
          <w:b/>
          <w:bCs/>
          <w:shd w:val="clear" w:color="auto" w:fill="FFFFFF"/>
        </w:rPr>
        <w:t>selection decision</w:t>
      </w:r>
      <w:r>
        <w:rPr>
          <w:shd w:val="clear" w:color="auto" w:fill="FFFFFF"/>
        </w:rPr>
        <w:t xml:space="preserve">. Once a </w:t>
      </w:r>
      <w:r w:rsidR="00213399">
        <w:rPr>
          <w:shd w:val="clear" w:color="auto" w:fill="FFFFFF"/>
        </w:rPr>
        <w:t xml:space="preserve">technology </w:t>
      </w:r>
      <w:r>
        <w:rPr>
          <w:shd w:val="clear" w:color="auto" w:fill="FFFFFF"/>
        </w:rPr>
        <w:t xml:space="preserve">is selected for </w:t>
      </w:r>
      <w:r w:rsidR="00215F00">
        <w:rPr>
          <w:shd w:val="clear" w:color="auto" w:fill="FFFFFF"/>
        </w:rPr>
        <w:t>assessment</w:t>
      </w:r>
      <w:r>
        <w:rPr>
          <w:shd w:val="clear" w:color="auto" w:fill="FFFFFF"/>
        </w:rPr>
        <w:t xml:space="preserve">, </w:t>
      </w:r>
      <w:r w:rsidR="00255C95">
        <w:rPr>
          <w:shd w:val="clear" w:color="auto" w:fill="FFFFFF"/>
        </w:rPr>
        <w:t xml:space="preserve">a draft </w:t>
      </w:r>
      <w:r w:rsidR="00375527">
        <w:rPr>
          <w:shd w:val="clear" w:color="auto" w:fill="FFFFFF"/>
        </w:rPr>
        <w:t xml:space="preserve">Scope </w:t>
      </w:r>
      <w:r w:rsidR="00255C95">
        <w:rPr>
          <w:shd w:val="clear" w:color="auto" w:fill="FFFFFF"/>
        </w:rPr>
        <w:t xml:space="preserve">for the </w:t>
      </w:r>
      <w:r w:rsidR="00375527">
        <w:rPr>
          <w:shd w:val="clear" w:color="auto" w:fill="FFFFFF"/>
        </w:rPr>
        <w:t xml:space="preserve">Technology Assessment (TA) </w:t>
      </w:r>
      <w:r w:rsidR="00255C95">
        <w:rPr>
          <w:shd w:val="clear" w:color="auto" w:fill="FFFFFF"/>
        </w:rPr>
        <w:t xml:space="preserve">will be developed by the EDP secretariat and </w:t>
      </w:r>
      <w:r>
        <w:rPr>
          <w:shd w:val="clear" w:color="auto" w:fill="FFFFFF"/>
        </w:rPr>
        <w:t xml:space="preserve">it will be </w:t>
      </w:r>
      <w:r w:rsidRPr="00997766">
        <w:rPr>
          <w:b/>
          <w:bCs/>
          <w:shd w:val="clear" w:color="auto" w:fill="FFFFFF"/>
        </w:rPr>
        <w:t>referred</w:t>
      </w:r>
      <w:r>
        <w:rPr>
          <w:shd w:val="clear" w:color="auto" w:fill="FFFFFF"/>
        </w:rPr>
        <w:t xml:space="preserve"> to the relevant </w:t>
      </w:r>
      <w:r w:rsidR="00147028">
        <w:rPr>
          <w:shd w:val="clear" w:color="auto" w:fill="FFFFFF"/>
        </w:rPr>
        <w:t>ERC</w:t>
      </w:r>
      <w:r>
        <w:rPr>
          <w:shd w:val="clear" w:color="auto" w:fill="FFFFFF"/>
        </w:rPr>
        <w:t xml:space="preserve">.  </w:t>
      </w:r>
    </w:p>
    <w:p w14:paraId="4D049EAF" w14:textId="4D2FA4AD" w:rsidR="0075037A" w:rsidRDefault="00F10792" w:rsidP="00252DEF">
      <w:pPr>
        <w:pStyle w:val="Heading2"/>
        <w:numPr>
          <w:ilvl w:val="1"/>
          <w:numId w:val="46"/>
        </w:numPr>
      </w:pPr>
      <w:r>
        <w:t xml:space="preserve"> </w:t>
      </w:r>
      <w:bookmarkStart w:id="16" w:name="_Toc74565948"/>
      <w:r w:rsidR="0075037A">
        <w:t>Tiers of assessment</w:t>
      </w:r>
      <w:bookmarkEnd w:id="16"/>
    </w:p>
    <w:p w14:paraId="45487511" w14:textId="7EA70F8A" w:rsidR="0075037A" w:rsidRDefault="0075037A" w:rsidP="00F27BD5">
      <w:pPr>
        <w:jc w:val="both"/>
        <w:rPr>
          <w:lang w:eastAsia="en-GB"/>
        </w:rPr>
      </w:pPr>
      <w:r>
        <w:rPr>
          <w:lang w:eastAsia="en-GB"/>
        </w:rPr>
        <w:t xml:space="preserve">The EDP will coordinate the </w:t>
      </w:r>
      <w:r w:rsidR="00A56DB5">
        <w:rPr>
          <w:lang w:eastAsia="en-GB"/>
        </w:rPr>
        <w:t>TA</w:t>
      </w:r>
      <w:r>
        <w:rPr>
          <w:lang w:eastAsia="en-GB"/>
        </w:rPr>
        <w:t xml:space="preserve"> workplan in a manner that takes into account the urgency of the decision, the level of uncertainty and the available resources. A </w:t>
      </w:r>
      <w:r w:rsidR="00BE5F54">
        <w:rPr>
          <w:lang w:eastAsia="en-GB"/>
        </w:rPr>
        <w:t xml:space="preserve">TA </w:t>
      </w:r>
      <w:r>
        <w:rPr>
          <w:lang w:eastAsia="en-GB"/>
        </w:rPr>
        <w:t>will therefore consist of two stages: Stage 1 and Stage 2.</w:t>
      </w:r>
    </w:p>
    <w:p w14:paraId="07BFF0AF" w14:textId="30616D93" w:rsidR="0075037A" w:rsidRDefault="0075037A" w:rsidP="0075037A">
      <w:pPr>
        <w:pStyle w:val="Heading3"/>
        <w:rPr>
          <w:lang w:eastAsia="en-GB"/>
        </w:rPr>
      </w:pPr>
      <w:bookmarkStart w:id="17" w:name="_Toc74565949"/>
      <w:r w:rsidRPr="00272156">
        <w:rPr>
          <w:lang w:eastAsia="en-GB"/>
        </w:rPr>
        <w:t xml:space="preserve">Stage 1: </w:t>
      </w:r>
      <w:r w:rsidR="00A87C06">
        <w:rPr>
          <w:lang w:eastAsia="en-GB"/>
        </w:rPr>
        <w:t>T</w:t>
      </w:r>
      <w:r w:rsidRPr="00272156">
        <w:rPr>
          <w:lang w:eastAsia="en-GB"/>
        </w:rPr>
        <w:t xml:space="preserve">echnical </w:t>
      </w:r>
      <w:r w:rsidR="006D7E5B">
        <w:rPr>
          <w:lang w:eastAsia="en-GB"/>
        </w:rPr>
        <w:t>review</w:t>
      </w:r>
      <w:bookmarkEnd w:id="17"/>
      <w:r w:rsidR="00D025D4">
        <w:rPr>
          <w:lang w:eastAsia="en-GB"/>
        </w:rPr>
        <w:t xml:space="preserve"> </w:t>
      </w:r>
    </w:p>
    <w:p w14:paraId="69812571" w14:textId="3DB61E5D" w:rsidR="0075037A" w:rsidRDefault="0075037A" w:rsidP="00F27BD5">
      <w:pPr>
        <w:jc w:val="both"/>
        <w:rPr>
          <w:rFonts w:cstheme="minorHAnsi"/>
          <w:lang w:eastAsia="en-GB"/>
        </w:rPr>
      </w:pPr>
      <w:r>
        <w:rPr>
          <w:rFonts w:cstheme="minorHAnsi"/>
          <w:lang w:eastAsia="en-GB"/>
        </w:rPr>
        <w:t xml:space="preserve">A </w:t>
      </w:r>
      <w:r w:rsidR="002B3CEC">
        <w:rPr>
          <w:rFonts w:cstheme="minorHAnsi"/>
          <w:lang w:eastAsia="en-GB"/>
        </w:rPr>
        <w:t>T</w:t>
      </w:r>
      <w:r>
        <w:rPr>
          <w:rFonts w:cstheme="minorHAnsi"/>
          <w:lang w:eastAsia="en-GB"/>
        </w:rPr>
        <w:t xml:space="preserve">echnical </w:t>
      </w:r>
      <w:r w:rsidR="00D025D4">
        <w:rPr>
          <w:rFonts w:cstheme="minorHAnsi"/>
          <w:lang w:eastAsia="en-GB"/>
        </w:rPr>
        <w:t xml:space="preserve">Review </w:t>
      </w:r>
      <w:r w:rsidR="002B3CEC">
        <w:rPr>
          <w:rFonts w:cstheme="minorHAnsi"/>
          <w:lang w:eastAsia="en-GB"/>
        </w:rPr>
        <w:t>R</w:t>
      </w:r>
      <w:r>
        <w:rPr>
          <w:rFonts w:cstheme="minorHAnsi"/>
          <w:lang w:eastAsia="en-GB"/>
        </w:rPr>
        <w:t xml:space="preserve">eport will be compiled for all </w:t>
      </w:r>
      <w:r w:rsidR="00BE5F54">
        <w:rPr>
          <w:rFonts w:cstheme="minorHAnsi"/>
          <w:lang w:eastAsia="en-GB"/>
        </w:rPr>
        <w:t>TAs</w:t>
      </w:r>
      <w:r>
        <w:rPr>
          <w:rFonts w:cstheme="minorHAnsi"/>
          <w:lang w:eastAsia="en-GB"/>
        </w:rPr>
        <w:t xml:space="preserve">, and it is expected that in most cases the information </w:t>
      </w:r>
      <w:r w:rsidR="002F630C">
        <w:rPr>
          <w:rFonts w:cstheme="minorHAnsi"/>
          <w:lang w:eastAsia="en-GB"/>
        </w:rPr>
        <w:t>presented in this report</w:t>
      </w:r>
      <w:r w:rsidR="00B31511">
        <w:rPr>
          <w:rFonts w:cstheme="minorHAnsi"/>
          <w:lang w:eastAsia="en-GB"/>
        </w:rPr>
        <w:t xml:space="preserve"> </w:t>
      </w:r>
      <w:r>
        <w:rPr>
          <w:rFonts w:cstheme="minorHAnsi"/>
          <w:lang w:eastAsia="en-GB"/>
        </w:rPr>
        <w:t xml:space="preserve">will be sufficient to inform a decision regarding the inclusion or exclusion of </w:t>
      </w:r>
      <w:r w:rsidR="000062DE">
        <w:rPr>
          <w:rFonts w:cstheme="minorHAnsi"/>
          <w:lang w:eastAsia="en-GB"/>
        </w:rPr>
        <w:t>a technology</w:t>
      </w:r>
      <w:r>
        <w:rPr>
          <w:rFonts w:cstheme="minorHAnsi"/>
          <w:lang w:eastAsia="en-GB"/>
        </w:rPr>
        <w:t xml:space="preserve"> to the EML</w:t>
      </w:r>
      <w:r w:rsidR="003F4D59">
        <w:rPr>
          <w:rFonts w:cstheme="minorHAnsi"/>
          <w:lang w:eastAsia="en-GB"/>
        </w:rPr>
        <w:t xml:space="preserve"> or T&amp;Q EMR</w:t>
      </w:r>
      <w:r>
        <w:rPr>
          <w:rFonts w:cstheme="minorHAnsi"/>
          <w:lang w:eastAsia="en-GB"/>
        </w:rPr>
        <w:t xml:space="preserve">. The </w:t>
      </w:r>
      <w:r w:rsidR="00B31511">
        <w:rPr>
          <w:rFonts w:cstheme="minorHAnsi"/>
          <w:lang w:eastAsia="en-GB"/>
        </w:rPr>
        <w:t xml:space="preserve">Technical </w:t>
      </w:r>
      <w:r w:rsidR="00D025D4">
        <w:rPr>
          <w:rFonts w:cstheme="minorHAnsi"/>
          <w:lang w:eastAsia="en-GB"/>
        </w:rPr>
        <w:t xml:space="preserve">Review </w:t>
      </w:r>
      <w:r w:rsidR="00B31511">
        <w:rPr>
          <w:rFonts w:cstheme="minorHAnsi"/>
          <w:lang w:eastAsia="en-GB"/>
        </w:rPr>
        <w:t xml:space="preserve">Report </w:t>
      </w:r>
      <w:r>
        <w:rPr>
          <w:rFonts w:cstheme="minorHAnsi"/>
          <w:lang w:eastAsia="en-GB"/>
        </w:rPr>
        <w:t xml:space="preserve">will contain </w:t>
      </w:r>
      <w:r w:rsidR="000062DE">
        <w:rPr>
          <w:rFonts w:cstheme="minorHAnsi"/>
          <w:lang w:eastAsia="en-GB"/>
        </w:rPr>
        <w:t>technology</w:t>
      </w:r>
      <w:r>
        <w:rPr>
          <w:rFonts w:cstheme="minorHAnsi"/>
          <w:lang w:eastAsia="en-GB"/>
        </w:rPr>
        <w:t xml:space="preserve"> details, a description of the </w:t>
      </w:r>
      <w:r w:rsidR="00215F00">
        <w:rPr>
          <w:rFonts w:cstheme="minorHAnsi"/>
          <w:lang w:eastAsia="en-GB"/>
        </w:rPr>
        <w:t xml:space="preserve">review </w:t>
      </w:r>
      <w:r>
        <w:rPr>
          <w:rFonts w:cstheme="minorHAnsi"/>
          <w:lang w:eastAsia="en-GB"/>
        </w:rPr>
        <w:t xml:space="preserve">question/s, a review of the clinical evidence, pharmaceutical costs, </w:t>
      </w:r>
      <w:r w:rsidR="00F27BD5">
        <w:rPr>
          <w:rFonts w:cstheme="minorHAnsi"/>
          <w:lang w:eastAsia="en-GB"/>
        </w:rPr>
        <w:t xml:space="preserve">a summary of other HTA agency decisions (if relevant), equity considerations, social value considerations, and feasibility considerations.  </w:t>
      </w:r>
      <w:r w:rsidR="001540A5">
        <w:rPr>
          <w:rFonts w:cstheme="minorHAnsi"/>
          <w:lang w:eastAsia="en-GB"/>
        </w:rPr>
        <w:t xml:space="preserve">The evidence </w:t>
      </w:r>
      <w:r w:rsidR="002F630C">
        <w:rPr>
          <w:rFonts w:cstheme="minorHAnsi"/>
          <w:lang w:eastAsia="en-GB"/>
        </w:rPr>
        <w:t xml:space="preserve">presented in </w:t>
      </w:r>
      <w:r w:rsidR="001540A5">
        <w:rPr>
          <w:rFonts w:cstheme="minorHAnsi"/>
          <w:lang w:eastAsia="en-GB"/>
        </w:rPr>
        <w:t xml:space="preserve">the </w:t>
      </w:r>
      <w:r w:rsidR="00D025D4">
        <w:rPr>
          <w:rFonts w:cstheme="minorHAnsi"/>
          <w:lang w:eastAsia="en-GB"/>
        </w:rPr>
        <w:t>T</w:t>
      </w:r>
      <w:r w:rsidR="001540A5">
        <w:rPr>
          <w:rFonts w:cstheme="minorHAnsi"/>
          <w:lang w:eastAsia="en-GB"/>
        </w:rPr>
        <w:t xml:space="preserve">echnical </w:t>
      </w:r>
      <w:r w:rsidR="00D025D4">
        <w:rPr>
          <w:rFonts w:cstheme="minorHAnsi"/>
          <w:lang w:eastAsia="en-GB"/>
        </w:rPr>
        <w:t>Review R</w:t>
      </w:r>
      <w:r w:rsidR="001540A5">
        <w:rPr>
          <w:rFonts w:cstheme="minorHAnsi"/>
          <w:lang w:eastAsia="en-GB"/>
        </w:rPr>
        <w:t xml:space="preserve">eport will be obtained from the </w:t>
      </w:r>
      <w:r w:rsidR="000062DE">
        <w:rPr>
          <w:rFonts w:cstheme="minorHAnsi"/>
          <w:lang w:eastAsia="en-GB"/>
        </w:rPr>
        <w:t xml:space="preserve">information provided in the </w:t>
      </w:r>
      <w:r w:rsidR="001540A5">
        <w:rPr>
          <w:rFonts w:cstheme="minorHAnsi"/>
          <w:lang w:eastAsia="en-GB"/>
        </w:rPr>
        <w:t xml:space="preserve">Health Technology Motivation </w:t>
      </w:r>
      <w:r w:rsidR="00C51FDF">
        <w:rPr>
          <w:rFonts w:cstheme="minorHAnsi"/>
          <w:lang w:eastAsia="en-GB"/>
        </w:rPr>
        <w:t xml:space="preserve">Form </w:t>
      </w:r>
      <w:r w:rsidR="000062DE">
        <w:rPr>
          <w:rFonts w:cstheme="minorHAnsi"/>
          <w:lang w:eastAsia="en-GB"/>
        </w:rPr>
        <w:t>(</w:t>
      </w:r>
      <w:r w:rsidR="00C51FDF">
        <w:rPr>
          <w:rFonts w:cstheme="minorHAnsi"/>
          <w:lang w:eastAsia="en-GB"/>
        </w:rPr>
        <w:t>when</w:t>
      </w:r>
      <w:r w:rsidR="000062DE">
        <w:rPr>
          <w:rFonts w:cstheme="minorHAnsi"/>
          <w:lang w:eastAsia="en-GB"/>
        </w:rPr>
        <w:t xml:space="preserve"> </w:t>
      </w:r>
      <w:r w:rsidR="00C51FDF">
        <w:rPr>
          <w:rFonts w:cstheme="minorHAnsi"/>
          <w:lang w:eastAsia="en-GB"/>
        </w:rPr>
        <w:t>available</w:t>
      </w:r>
      <w:r w:rsidR="000062DE">
        <w:rPr>
          <w:rFonts w:cstheme="minorHAnsi"/>
          <w:lang w:eastAsia="en-GB"/>
        </w:rPr>
        <w:t>)</w:t>
      </w:r>
      <w:r w:rsidR="001540A5">
        <w:rPr>
          <w:rFonts w:cstheme="minorHAnsi"/>
          <w:lang w:eastAsia="en-GB"/>
        </w:rPr>
        <w:t xml:space="preserve">, </w:t>
      </w:r>
      <w:r w:rsidR="000062DE">
        <w:rPr>
          <w:rFonts w:cstheme="minorHAnsi"/>
          <w:lang w:eastAsia="en-GB"/>
        </w:rPr>
        <w:t xml:space="preserve">information </w:t>
      </w:r>
      <w:r w:rsidR="001540A5">
        <w:rPr>
          <w:rFonts w:cstheme="minorHAnsi"/>
          <w:lang w:eastAsia="en-GB"/>
        </w:rPr>
        <w:t xml:space="preserve">gathered </w:t>
      </w:r>
      <w:r w:rsidR="002F630C">
        <w:rPr>
          <w:rFonts w:cstheme="minorHAnsi"/>
          <w:lang w:eastAsia="en-GB"/>
        </w:rPr>
        <w:t>as part of the Topic</w:t>
      </w:r>
      <w:r w:rsidR="001540A5">
        <w:rPr>
          <w:rFonts w:cstheme="minorHAnsi"/>
          <w:lang w:eastAsia="en-GB"/>
        </w:rPr>
        <w:t xml:space="preserve"> Prioritisation </w:t>
      </w:r>
      <w:r w:rsidR="002F630C">
        <w:rPr>
          <w:rFonts w:cstheme="minorHAnsi"/>
          <w:lang w:eastAsia="en-GB"/>
        </w:rPr>
        <w:t xml:space="preserve">process, </w:t>
      </w:r>
      <w:r w:rsidR="001540A5">
        <w:rPr>
          <w:rFonts w:cstheme="minorHAnsi"/>
          <w:lang w:eastAsia="en-GB"/>
        </w:rPr>
        <w:t xml:space="preserve">and </w:t>
      </w:r>
      <w:r w:rsidR="002F630C">
        <w:rPr>
          <w:rFonts w:cstheme="minorHAnsi"/>
          <w:lang w:eastAsia="en-GB"/>
        </w:rPr>
        <w:t xml:space="preserve">data </w:t>
      </w:r>
      <w:r w:rsidR="001540A5">
        <w:rPr>
          <w:rFonts w:cstheme="minorHAnsi"/>
          <w:lang w:eastAsia="en-GB"/>
        </w:rPr>
        <w:t xml:space="preserve">collected by the reviewer.  </w:t>
      </w:r>
    </w:p>
    <w:p w14:paraId="1A863EEA" w14:textId="3D1B2945" w:rsidR="0075037A" w:rsidRDefault="0075037A" w:rsidP="00F27BD5">
      <w:pPr>
        <w:jc w:val="both"/>
        <w:rPr>
          <w:rFonts w:cstheme="minorHAnsi"/>
          <w:lang w:eastAsia="en-GB"/>
        </w:rPr>
      </w:pPr>
      <w:r>
        <w:rPr>
          <w:rFonts w:cstheme="minorHAnsi"/>
          <w:lang w:eastAsia="en-GB"/>
        </w:rPr>
        <w:t xml:space="preserve">Depending on the urgency and potential impact of the decision, </w:t>
      </w:r>
      <w:r w:rsidR="00F27BD5">
        <w:rPr>
          <w:rFonts w:cstheme="minorHAnsi"/>
          <w:lang w:eastAsia="en-GB"/>
        </w:rPr>
        <w:t xml:space="preserve">a </w:t>
      </w:r>
      <w:r w:rsidR="00B31511">
        <w:rPr>
          <w:rFonts w:cstheme="minorHAnsi"/>
          <w:lang w:eastAsia="en-GB"/>
        </w:rPr>
        <w:t>B</w:t>
      </w:r>
      <w:r w:rsidR="00F27BD5">
        <w:rPr>
          <w:rFonts w:cstheme="minorHAnsi"/>
          <w:lang w:eastAsia="en-GB"/>
        </w:rPr>
        <w:t xml:space="preserve">rief </w:t>
      </w:r>
      <w:r w:rsidR="00B31511">
        <w:rPr>
          <w:rFonts w:cstheme="minorHAnsi"/>
          <w:lang w:eastAsia="en-GB"/>
        </w:rPr>
        <w:t xml:space="preserve">Technical </w:t>
      </w:r>
      <w:r w:rsidR="00D025D4">
        <w:rPr>
          <w:rFonts w:cstheme="minorHAnsi"/>
          <w:lang w:eastAsia="en-GB"/>
        </w:rPr>
        <w:t xml:space="preserve">Review </w:t>
      </w:r>
      <w:r w:rsidR="00B31511">
        <w:rPr>
          <w:rFonts w:cstheme="minorHAnsi"/>
          <w:lang w:eastAsia="en-GB"/>
        </w:rPr>
        <w:t xml:space="preserve">Report </w:t>
      </w:r>
      <w:r>
        <w:rPr>
          <w:rFonts w:cstheme="minorHAnsi"/>
          <w:lang w:eastAsia="en-GB"/>
        </w:rPr>
        <w:t xml:space="preserve">may be compiled (completed by one reviewer </w:t>
      </w:r>
      <w:r w:rsidR="00C51FDF">
        <w:rPr>
          <w:rFonts w:cstheme="minorHAnsi"/>
          <w:lang w:eastAsia="en-GB"/>
        </w:rPr>
        <w:t xml:space="preserve">[full-time] </w:t>
      </w:r>
      <w:r>
        <w:rPr>
          <w:rFonts w:cstheme="minorHAnsi"/>
          <w:lang w:eastAsia="en-GB"/>
        </w:rPr>
        <w:t xml:space="preserve">in 1-2 weeks), or </w:t>
      </w:r>
      <w:r w:rsidR="00F27BD5">
        <w:rPr>
          <w:rFonts w:cstheme="minorHAnsi"/>
          <w:lang w:eastAsia="en-GB"/>
        </w:rPr>
        <w:t>a</w:t>
      </w:r>
      <w:r>
        <w:rPr>
          <w:rFonts w:cstheme="minorHAnsi"/>
          <w:lang w:eastAsia="en-GB"/>
        </w:rPr>
        <w:t xml:space="preserve"> </w:t>
      </w:r>
      <w:r w:rsidR="00B31511">
        <w:rPr>
          <w:rFonts w:cstheme="minorHAnsi"/>
          <w:lang w:eastAsia="en-GB"/>
        </w:rPr>
        <w:t>S</w:t>
      </w:r>
      <w:r>
        <w:rPr>
          <w:rFonts w:cstheme="minorHAnsi"/>
          <w:lang w:eastAsia="en-GB"/>
        </w:rPr>
        <w:t xml:space="preserve">tandard </w:t>
      </w:r>
      <w:r w:rsidR="00B31511">
        <w:rPr>
          <w:rFonts w:cstheme="minorHAnsi"/>
          <w:lang w:eastAsia="en-GB"/>
        </w:rPr>
        <w:t xml:space="preserve">Technical </w:t>
      </w:r>
      <w:r w:rsidR="00D025D4">
        <w:rPr>
          <w:rFonts w:cstheme="minorHAnsi"/>
          <w:lang w:eastAsia="en-GB"/>
        </w:rPr>
        <w:t xml:space="preserve">Review </w:t>
      </w:r>
      <w:r w:rsidR="00B31511">
        <w:rPr>
          <w:rFonts w:cstheme="minorHAnsi"/>
          <w:lang w:eastAsia="en-GB"/>
        </w:rPr>
        <w:t xml:space="preserve">Report </w:t>
      </w:r>
      <w:r w:rsidR="00F27BD5">
        <w:rPr>
          <w:rFonts w:cstheme="minorHAnsi"/>
          <w:lang w:eastAsia="en-GB"/>
        </w:rPr>
        <w:t>(</w:t>
      </w:r>
      <w:r>
        <w:rPr>
          <w:rFonts w:cstheme="minorHAnsi"/>
          <w:lang w:eastAsia="en-GB"/>
        </w:rPr>
        <w:t xml:space="preserve">completed by </w:t>
      </w:r>
      <w:r w:rsidR="00C51FDF">
        <w:rPr>
          <w:rFonts w:cstheme="minorHAnsi"/>
          <w:lang w:eastAsia="en-GB"/>
        </w:rPr>
        <w:t>two</w:t>
      </w:r>
      <w:r>
        <w:rPr>
          <w:rFonts w:cstheme="minorHAnsi"/>
          <w:lang w:eastAsia="en-GB"/>
        </w:rPr>
        <w:t xml:space="preserve"> or more reviewers</w:t>
      </w:r>
      <w:r w:rsidR="00C51FDF">
        <w:rPr>
          <w:rFonts w:cstheme="minorHAnsi"/>
          <w:lang w:eastAsia="en-GB"/>
        </w:rPr>
        <w:t xml:space="preserve"> [part-time]</w:t>
      </w:r>
      <w:r>
        <w:rPr>
          <w:rFonts w:cstheme="minorHAnsi"/>
          <w:lang w:eastAsia="en-GB"/>
        </w:rPr>
        <w:t xml:space="preserve"> over 3-4 weeks</w:t>
      </w:r>
      <w:r w:rsidR="0011125B">
        <w:rPr>
          <w:rFonts w:cstheme="minorHAnsi"/>
          <w:lang w:eastAsia="en-GB"/>
        </w:rPr>
        <w:t>)</w:t>
      </w:r>
      <w:r w:rsidR="00C51FDF">
        <w:rPr>
          <w:rFonts w:cstheme="minorHAnsi"/>
          <w:lang w:eastAsia="en-GB"/>
        </w:rPr>
        <w:t>. A</w:t>
      </w:r>
      <w:r w:rsidR="0011125B">
        <w:rPr>
          <w:rFonts w:cstheme="minorHAnsi"/>
          <w:lang w:eastAsia="en-GB"/>
        </w:rPr>
        <w:t xml:space="preserve"> Standard Technical </w:t>
      </w:r>
      <w:r w:rsidR="00D025D4">
        <w:rPr>
          <w:rFonts w:cstheme="minorHAnsi"/>
          <w:lang w:eastAsia="en-GB"/>
        </w:rPr>
        <w:t xml:space="preserve">Review </w:t>
      </w:r>
      <w:r w:rsidR="00F27BD5">
        <w:rPr>
          <w:rFonts w:cstheme="minorHAnsi"/>
          <w:lang w:eastAsia="en-GB"/>
        </w:rPr>
        <w:t xml:space="preserve">is the </w:t>
      </w:r>
      <w:r>
        <w:rPr>
          <w:rFonts w:cstheme="minorHAnsi"/>
          <w:lang w:eastAsia="en-GB"/>
        </w:rPr>
        <w:t>preferred approach</w:t>
      </w:r>
      <w:r w:rsidR="0011125B">
        <w:rPr>
          <w:rFonts w:cstheme="minorHAnsi"/>
          <w:lang w:eastAsia="en-GB"/>
        </w:rPr>
        <w:t xml:space="preserve"> </w:t>
      </w:r>
      <w:r w:rsidR="00491D2D">
        <w:rPr>
          <w:rFonts w:cstheme="minorHAnsi"/>
          <w:lang w:eastAsia="en-GB"/>
        </w:rPr>
        <w:t xml:space="preserve">unless there is </w:t>
      </w:r>
      <w:r w:rsidR="00523FEA">
        <w:rPr>
          <w:rFonts w:cstheme="minorHAnsi"/>
          <w:lang w:eastAsia="en-GB"/>
        </w:rPr>
        <w:t xml:space="preserve">certainty that </w:t>
      </w:r>
      <w:r w:rsidR="00D025D4">
        <w:rPr>
          <w:rFonts w:cstheme="minorHAnsi"/>
          <w:lang w:eastAsia="en-GB"/>
        </w:rPr>
        <w:t xml:space="preserve">a </w:t>
      </w:r>
      <w:r w:rsidR="00523FEA">
        <w:rPr>
          <w:rFonts w:cstheme="minorHAnsi"/>
          <w:lang w:eastAsia="en-GB"/>
        </w:rPr>
        <w:t xml:space="preserve">Brief Technical </w:t>
      </w:r>
      <w:r w:rsidR="00D025D4">
        <w:rPr>
          <w:rFonts w:cstheme="minorHAnsi"/>
          <w:lang w:eastAsia="en-GB"/>
        </w:rPr>
        <w:t xml:space="preserve">Review </w:t>
      </w:r>
      <w:r w:rsidR="00523FEA">
        <w:rPr>
          <w:rFonts w:cstheme="minorHAnsi"/>
          <w:lang w:eastAsia="en-GB"/>
        </w:rPr>
        <w:t>would be sufficient</w:t>
      </w:r>
      <w:r>
        <w:rPr>
          <w:rFonts w:cstheme="minorHAnsi"/>
          <w:lang w:eastAsia="en-GB"/>
        </w:rPr>
        <w:t xml:space="preserve">.  </w:t>
      </w:r>
    </w:p>
    <w:p w14:paraId="2B2848D6" w14:textId="516425EF" w:rsidR="0075037A" w:rsidRPr="00272156" w:rsidRDefault="0075037A" w:rsidP="0075037A">
      <w:pPr>
        <w:pStyle w:val="Heading3"/>
        <w:rPr>
          <w:lang w:eastAsia="en-GB"/>
        </w:rPr>
      </w:pPr>
      <w:bookmarkStart w:id="18" w:name="_Toc74565950"/>
      <w:r w:rsidRPr="00272156">
        <w:rPr>
          <w:lang w:eastAsia="en-GB"/>
        </w:rPr>
        <w:t>Stage 2: Additional analysis</w:t>
      </w:r>
      <w:bookmarkEnd w:id="18"/>
      <w:r w:rsidRPr="00272156">
        <w:rPr>
          <w:lang w:eastAsia="en-GB"/>
        </w:rPr>
        <w:t xml:space="preserve"> </w:t>
      </w:r>
    </w:p>
    <w:p w14:paraId="437F0B90" w14:textId="4BF023C4" w:rsidR="0075037A" w:rsidRDefault="0075037A" w:rsidP="00F27BD5">
      <w:pPr>
        <w:jc w:val="both"/>
      </w:pPr>
      <w:r>
        <w:t xml:space="preserve">Some </w:t>
      </w:r>
      <w:r w:rsidR="00C51FDF">
        <w:t>technology</w:t>
      </w:r>
      <w:r>
        <w:t xml:space="preserve"> t</w:t>
      </w:r>
      <w:r>
        <w:rPr>
          <w:lang w:eastAsia="en-GB"/>
        </w:rPr>
        <w:t xml:space="preserve">opics will however require different or more complex </w:t>
      </w:r>
      <w:r w:rsidRPr="00741F92">
        <w:rPr>
          <w:lang w:eastAsia="en-GB"/>
        </w:rPr>
        <w:t xml:space="preserve">analytical assessment </w:t>
      </w:r>
      <w:r>
        <w:rPr>
          <w:lang w:eastAsia="en-GB"/>
        </w:rPr>
        <w:t>of clinical and economic data than that provided in the Technical</w:t>
      </w:r>
      <w:r w:rsidR="00D025D4">
        <w:rPr>
          <w:lang w:eastAsia="en-GB"/>
        </w:rPr>
        <w:t xml:space="preserve"> Review</w:t>
      </w:r>
      <w:r>
        <w:rPr>
          <w:lang w:eastAsia="en-GB"/>
        </w:rPr>
        <w:t xml:space="preserve"> Report. For these topics, trade-offs between certainty of evidence, urgency and available resources will need to be made. </w:t>
      </w:r>
      <w:r>
        <w:t xml:space="preserve">A request for additional or higher levels of clinical and economic analysis </w:t>
      </w:r>
      <w:r w:rsidR="00C51FDF">
        <w:t xml:space="preserve">can be made (if needed) </w:t>
      </w:r>
      <w:r>
        <w:t xml:space="preserve">after appraisal of the Technical </w:t>
      </w:r>
      <w:r w:rsidR="00D025D4">
        <w:t xml:space="preserve">Review </w:t>
      </w:r>
      <w:r>
        <w:t>Report</w:t>
      </w:r>
      <w:r w:rsidR="00C51FDF">
        <w:t xml:space="preserve"> by the ERC</w:t>
      </w:r>
      <w:r>
        <w:t xml:space="preserve">. </w:t>
      </w:r>
      <w:r w:rsidR="00C51FDF">
        <w:t xml:space="preserve">In select cases with sufficient motivation, </w:t>
      </w:r>
      <w:r>
        <w:t xml:space="preserve">additional analyses might be </w:t>
      </w:r>
      <w:r w:rsidR="00F82B05">
        <w:t xml:space="preserve">assigned and </w:t>
      </w:r>
      <w:r w:rsidR="00C51FDF">
        <w:t>conducted at the same time as the Technical Review</w:t>
      </w:r>
      <w:r>
        <w:t>.</w:t>
      </w:r>
    </w:p>
    <w:p w14:paraId="7BEB7AA3" w14:textId="5EE3F3E5" w:rsidR="0075037A" w:rsidRDefault="0075037A" w:rsidP="00F27BD5">
      <w:pPr>
        <w:jc w:val="both"/>
        <w:rPr>
          <w:lang w:eastAsia="en-GB"/>
        </w:rPr>
      </w:pPr>
      <w:r>
        <w:rPr>
          <w:lang w:eastAsia="en-GB"/>
        </w:rPr>
        <w:t xml:space="preserve">Figure </w:t>
      </w:r>
      <w:r w:rsidR="00F12CCB">
        <w:rPr>
          <w:lang w:eastAsia="en-GB"/>
        </w:rPr>
        <w:t>3</w:t>
      </w:r>
      <w:r>
        <w:rPr>
          <w:lang w:eastAsia="en-GB"/>
        </w:rPr>
        <w:t xml:space="preserve"> summarises some of the considerations when determining the appropriate Stage 2 analysis </w:t>
      </w:r>
      <w:r w:rsidR="003F4D59">
        <w:rPr>
          <w:lang w:eastAsia="en-GB"/>
        </w:rPr>
        <w:t>for a TA</w:t>
      </w:r>
      <w:r>
        <w:rPr>
          <w:lang w:eastAsia="en-GB"/>
        </w:rPr>
        <w:t xml:space="preserve">. The different types of additional analysis are described in more detail below, classified as clinical, economic or bespoke analysis. </w:t>
      </w:r>
    </w:p>
    <w:p w14:paraId="54183586" w14:textId="4CC261E7" w:rsidR="00A56DB5" w:rsidRDefault="005F4003" w:rsidP="00A56DB5">
      <w:pPr>
        <w:keepNext/>
      </w:pPr>
      <w:r w:rsidRPr="005F4003">
        <w:rPr>
          <w:noProof/>
          <w:lang w:val="en-ZA" w:eastAsia="en-ZA"/>
        </w:rPr>
        <w:lastRenderedPageBreak/>
        <w:drawing>
          <wp:inline distT="0" distB="0" distL="0" distR="0" wp14:anchorId="2DF8F30C" wp14:editId="4290DA04">
            <wp:extent cx="5731510" cy="28930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2893060"/>
                    </a:xfrm>
                    <a:prstGeom prst="rect">
                      <a:avLst/>
                    </a:prstGeom>
                  </pic:spPr>
                </pic:pic>
              </a:graphicData>
            </a:graphic>
          </wp:inline>
        </w:drawing>
      </w:r>
      <w:r w:rsidRPr="005F4003" w:rsidDel="004E1587">
        <w:t xml:space="preserve"> </w:t>
      </w:r>
    </w:p>
    <w:p w14:paraId="782FA624" w14:textId="70DD5651" w:rsidR="00952756" w:rsidRPr="00A56DB5" w:rsidRDefault="00A56DB5" w:rsidP="00252DEF">
      <w:pPr>
        <w:spacing w:after="60"/>
        <w:rPr>
          <w:b/>
          <w:bCs/>
        </w:rPr>
      </w:pPr>
      <w:bookmarkStart w:id="19" w:name="_Toc74858621"/>
      <w:r w:rsidRPr="00A56DB5">
        <w:rPr>
          <w:b/>
          <w:bCs/>
        </w:rPr>
        <w:t xml:space="preserve">Figure </w:t>
      </w:r>
      <w:r w:rsidRPr="00A56DB5">
        <w:rPr>
          <w:b/>
          <w:bCs/>
        </w:rPr>
        <w:fldChar w:fldCharType="begin"/>
      </w:r>
      <w:r w:rsidRPr="00A56DB5">
        <w:rPr>
          <w:b/>
          <w:bCs/>
        </w:rPr>
        <w:instrText xml:space="preserve"> SEQ Figure \* ARABIC </w:instrText>
      </w:r>
      <w:r w:rsidRPr="00A56DB5">
        <w:rPr>
          <w:b/>
          <w:bCs/>
        </w:rPr>
        <w:fldChar w:fldCharType="separate"/>
      </w:r>
      <w:r w:rsidRPr="00A56DB5">
        <w:rPr>
          <w:b/>
          <w:bCs/>
        </w:rPr>
        <w:t>3</w:t>
      </w:r>
      <w:r w:rsidRPr="00A56DB5">
        <w:rPr>
          <w:b/>
          <w:bCs/>
        </w:rPr>
        <w:fldChar w:fldCharType="end"/>
      </w:r>
      <w:r w:rsidRPr="00A56DB5">
        <w:rPr>
          <w:b/>
          <w:bCs/>
        </w:rPr>
        <w:t>. Determining analysis required for a technology assessment</w:t>
      </w:r>
      <w:bookmarkEnd w:id="19"/>
    </w:p>
    <w:p w14:paraId="39B0FD83" w14:textId="43DF188A" w:rsidR="00A56DB5" w:rsidRPr="00252DEF" w:rsidRDefault="005F4003" w:rsidP="00252DEF">
      <w:pPr>
        <w:rPr>
          <w:sz w:val="18"/>
          <w:szCs w:val="18"/>
        </w:rPr>
      </w:pPr>
      <w:r>
        <w:rPr>
          <w:sz w:val="18"/>
          <w:szCs w:val="18"/>
        </w:rPr>
        <w:t xml:space="preserve">EML – Essential Medicines List, </w:t>
      </w:r>
      <w:r w:rsidRPr="00252DEF">
        <w:rPr>
          <w:sz w:val="18"/>
          <w:szCs w:val="18"/>
        </w:rPr>
        <w:t>PICOS – population, intervention, comparator(s), outcome(s), study design</w:t>
      </w:r>
      <w:r w:rsidR="00F82B05">
        <w:rPr>
          <w:sz w:val="18"/>
          <w:szCs w:val="18"/>
        </w:rPr>
        <w:t>(</w:t>
      </w:r>
      <w:r w:rsidRPr="00252DEF">
        <w:rPr>
          <w:sz w:val="18"/>
          <w:szCs w:val="18"/>
        </w:rPr>
        <w:t>s</w:t>
      </w:r>
      <w:r w:rsidR="00F82B05">
        <w:rPr>
          <w:sz w:val="18"/>
          <w:szCs w:val="18"/>
        </w:rPr>
        <w:t>)</w:t>
      </w:r>
    </w:p>
    <w:p w14:paraId="41C13C34" w14:textId="14C737B6" w:rsidR="00A819B6" w:rsidRDefault="00A819B6" w:rsidP="00A819B6">
      <w:pPr>
        <w:jc w:val="both"/>
        <w:rPr>
          <w:rFonts w:cstheme="minorHAnsi"/>
          <w:lang w:val="en-ZA"/>
        </w:rPr>
      </w:pPr>
      <w:r w:rsidRPr="001E25E2">
        <w:rPr>
          <w:rFonts w:cstheme="minorHAnsi"/>
          <w:lang w:val="en-ZA"/>
        </w:rPr>
        <w:t xml:space="preserve">A </w:t>
      </w:r>
      <w:r>
        <w:rPr>
          <w:rFonts w:cstheme="minorHAnsi"/>
          <w:lang w:val="en-ZA"/>
        </w:rPr>
        <w:t xml:space="preserve">brief outline </w:t>
      </w:r>
      <w:r w:rsidRPr="001E25E2">
        <w:rPr>
          <w:rFonts w:cstheme="minorHAnsi"/>
          <w:lang w:val="en-ZA"/>
        </w:rPr>
        <w:t xml:space="preserve">of each type of </w:t>
      </w:r>
      <w:r>
        <w:rPr>
          <w:rFonts w:cstheme="minorHAnsi"/>
          <w:lang w:val="en-ZA"/>
        </w:rPr>
        <w:t xml:space="preserve">Stage 2 </w:t>
      </w:r>
      <w:r w:rsidRPr="001E25E2">
        <w:rPr>
          <w:rFonts w:cstheme="minorHAnsi"/>
          <w:lang w:val="en-ZA"/>
        </w:rPr>
        <w:t xml:space="preserve">analysis is given in Table </w:t>
      </w:r>
      <w:r>
        <w:rPr>
          <w:rFonts w:cstheme="minorHAnsi"/>
          <w:lang w:val="en-ZA"/>
        </w:rPr>
        <w:t>1</w:t>
      </w:r>
      <w:r w:rsidRPr="001E25E2">
        <w:rPr>
          <w:rFonts w:cstheme="minorHAnsi"/>
          <w:lang w:val="en-ZA"/>
        </w:rPr>
        <w:t xml:space="preserve">, with a detailed description of the methods involved provided later in the document.  </w:t>
      </w:r>
    </w:p>
    <w:p w14:paraId="000F4666" w14:textId="77777777" w:rsidR="00A819B6" w:rsidRDefault="00A819B6">
      <w:pPr>
        <w:rPr>
          <w:b/>
          <w:bCs/>
        </w:rPr>
      </w:pPr>
      <w:r>
        <w:rPr>
          <w:b/>
          <w:bCs/>
        </w:rPr>
        <w:br w:type="page"/>
      </w:r>
    </w:p>
    <w:p w14:paraId="05402040" w14:textId="7B8F87C7" w:rsidR="00A56DB5" w:rsidRPr="00A56DB5" w:rsidRDefault="00A56DB5" w:rsidP="00954BF6">
      <w:pPr>
        <w:spacing w:after="60"/>
        <w:ind w:left="-567"/>
        <w:rPr>
          <w:b/>
          <w:bCs/>
        </w:rPr>
      </w:pPr>
      <w:bookmarkStart w:id="20" w:name="_Toc74858591"/>
      <w:r w:rsidRPr="00A56DB5">
        <w:rPr>
          <w:b/>
          <w:bCs/>
        </w:rPr>
        <w:lastRenderedPageBreak/>
        <w:t xml:space="preserve">Table </w:t>
      </w:r>
      <w:r w:rsidRPr="00A56DB5">
        <w:rPr>
          <w:b/>
          <w:bCs/>
        </w:rPr>
        <w:fldChar w:fldCharType="begin"/>
      </w:r>
      <w:r w:rsidRPr="00A56DB5">
        <w:rPr>
          <w:b/>
          <w:bCs/>
        </w:rPr>
        <w:instrText xml:space="preserve"> SEQ Table \* ARABIC </w:instrText>
      </w:r>
      <w:r w:rsidRPr="00A56DB5">
        <w:rPr>
          <w:b/>
          <w:bCs/>
        </w:rPr>
        <w:fldChar w:fldCharType="separate"/>
      </w:r>
      <w:r w:rsidR="001E51CA">
        <w:rPr>
          <w:b/>
          <w:bCs/>
          <w:noProof/>
        </w:rPr>
        <w:t>1</w:t>
      </w:r>
      <w:r w:rsidRPr="00A56DB5">
        <w:rPr>
          <w:b/>
          <w:bCs/>
        </w:rPr>
        <w:fldChar w:fldCharType="end"/>
      </w:r>
      <w:r w:rsidRPr="00A56DB5">
        <w:rPr>
          <w:b/>
          <w:bCs/>
        </w:rPr>
        <w:t>. Stage 2 Additional analysis</w:t>
      </w:r>
      <w:bookmarkEnd w:id="20"/>
      <w:r w:rsidR="00954BF6">
        <w:rPr>
          <w:b/>
          <w:bCs/>
        </w:rPr>
        <w:t xml:space="preserve"> </w:t>
      </w:r>
    </w:p>
    <w:tbl>
      <w:tblPr>
        <w:tblStyle w:val="GridTable1Light"/>
        <w:tblW w:w="10343" w:type="dxa"/>
        <w:tblInd w:w="-572" w:type="dxa"/>
        <w:tblLayout w:type="fixed"/>
        <w:tblLook w:val="04A0" w:firstRow="1" w:lastRow="0" w:firstColumn="1" w:lastColumn="0" w:noHBand="0" w:noVBand="1"/>
      </w:tblPr>
      <w:tblGrid>
        <w:gridCol w:w="1271"/>
        <w:gridCol w:w="1706"/>
        <w:gridCol w:w="4678"/>
        <w:gridCol w:w="1417"/>
        <w:gridCol w:w="1271"/>
      </w:tblGrid>
      <w:tr w:rsidR="00A819B6" w:rsidRPr="0075037A" w14:paraId="213F6646" w14:textId="77777777" w:rsidTr="001E389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977" w:type="dxa"/>
            <w:gridSpan w:val="2"/>
            <w:vAlign w:val="center"/>
          </w:tcPr>
          <w:p w14:paraId="414655BF" w14:textId="77777777" w:rsidR="00A819B6" w:rsidRPr="0075037A" w:rsidRDefault="00A819B6" w:rsidP="008B01AC">
            <w:pPr>
              <w:spacing w:beforeLines="40" w:before="96" w:afterLines="40" w:after="96"/>
              <w:rPr>
                <w:rFonts w:cstheme="minorHAnsi"/>
                <w:sz w:val="20"/>
                <w:szCs w:val="20"/>
              </w:rPr>
            </w:pPr>
            <w:r w:rsidRPr="0075037A">
              <w:rPr>
                <w:rFonts w:cstheme="minorHAnsi"/>
                <w:sz w:val="20"/>
                <w:szCs w:val="20"/>
              </w:rPr>
              <w:t>Type</w:t>
            </w:r>
          </w:p>
        </w:tc>
        <w:tc>
          <w:tcPr>
            <w:tcW w:w="4678" w:type="dxa"/>
            <w:vAlign w:val="center"/>
          </w:tcPr>
          <w:p w14:paraId="425468D6" w14:textId="77777777" w:rsidR="00A819B6" w:rsidRPr="0075037A" w:rsidRDefault="00A819B6" w:rsidP="008B01AC">
            <w:pPr>
              <w:spacing w:beforeLines="40" w:before="96" w:afterLines="40" w:after="96"/>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Description</w:t>
            </w:r>
          </w:p>
        </w:tc>
        <w:tc>
          <w:tcPr>
            <w:tcW w:w="1417" w:type="dxa"/>
            <w:vAlign w:val="center"/>
          </w:tcPr>
          <w:p w14:paraId="3B46BB86" w14:textId="77777777" w:rsidR="00A819B6" w:rsidRPr="0075037A" w:rsidRDefault="00A819B6" w:rsidP="008B01AC">
            <w:pPr>
              <w:spacing w:beforeLines="40" w:before="96" w:afterLines="40" w:after="96"/>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Resource requirements</w:t>
            </w:r>
          </w:p>
        </w:tc>
        <w:tc>
          <w:tcPr>
            <w:tcW w:w="1271" w:type="dxa"/>
            <w:vAlign w:val="center"/>
          </w:tcPr>
          <w:p w14:paraId="2394DF18" w14:textId="4C58E8CF" w:rsidR="00A819B6" w:rsidRPr="0075037A" w:rsidRDefault="00A819B6" w:rsidP="008B01AC">
            <w:pPr>
              <w:spacing w:beforeLines="40" w:before="96" w:afterLines="40" w:after="96"/>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 xml:space="preserve">Estimation of </w:t>
            </w:r>
            <w:r w:rsidR="00954BF6">
              <w:rPr>
                <w:rFonts w:cstheme="minorHAnsi"/>
                <w:sz w:val="20"/>
                <w:szCs w:val="20"/>
              </w:rPr>
              <w:t xml:space="preserve">lead </w:t>
            </w:r>
            <w:r w:rsidRPr="0075037A">
              <w:rPr>
                <w:rFonts w:cstheme="minorHAnsi"/>
                <w:sz w:val="20"/>
                <w:szCs w:val="20"/>
              </w:rPr>
              <w:t>time required</w:t>
            </w:r>
            <w:r w:rsidR="00954BF6">
              <w:rPr>
                <w:rFonts w:cstheme="minorHAnsi"/>
                <w:sz w:val="20"/>
                <w:szCs w:val="20"/>
              </w:rPr>
              <w:t>~</w:t>
            </w:r>
          </w:p>
        </w:tc>
      </w:tr>
      <w:tr w:rsidR="00A819B6" w:rsidRPr="0075037A" w14:paraId="6D4B93B3" w14:textId="77777777" w:rsidTr="001E389D">
        <w:trPr>
          <w:trHeight w:val="447"/>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tcPr>
          <w:p w14:paraId="18435B02" w14:textId="77777777" w:rsidR="00A819B6" w:rsidRPr="0075037A" w:rsidRDefault="00A819B6" w:rsidP="008B01AC">
            <w:pPr>
              <w:spacing w:beforeLines="40" w:before="96" w:afterLines="40" w:after="96"/>
              <w:rPr>
                <w:rFonts w:cstheme="minorHAnsi"/>
                <w:sz w:val="20"/>
                <w:szCs w:val="20"/>
                <w:lang w:eastAsia="en-GB"/>
              </w:rPr>
            </w:pPr>
            <w:r w:rsidRPr="0075037A">
              <w:rPr>
                <w:rFonts w:cstheme="minorHAnsi"/>
                <w:sz w:val="20"/>
                <w:szCs w:val="20"/>
                <w:lang w:eastAsia="en-GB"/>
              </w:rPr>
              <w:t>Clinical</w:t>
            </w:r>
          </w:p>
        </w:tc>
        <w:tc>
          <w:tcPr>
            <w:tcW w:w="1706" w:type="dxa"/>
            <w:vAlign w:val="center"/>
          </w:tcPr>
          <w:p w14:paraId="6B070B74" w14:textId="77777777" w:rsidR="00A819B6" w:rsidRPr="0075037A" w:rsidRDefault="00A819B6"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lang w:eastAsia="en-GB"/>
              </w:rPr>
            </w:pPr>
            <w:r w:rsidRPr="0075037A">
              <w:rPr>
                <w:rFonts w:cstheme="minorHAnsi"/>
                <w:sz w:val="20"/>
                <w:szCs w:val="20"/>
                <w:lang w:eastAsia="en-GB"/>
              </w:rPr>
              <w:t>Rapid Systematic Review</w:t>
            </w:r>
          </w:p>
        </w:tc>
        <w:tc>
          <w:tcPr>
            <w:tcW w:w="4678" w:type="dxa"/>
            <w:vAlign w:val="center"/>
          </w:tcPr>
          <w:p w14:paraId="084F5608" w14:textId="4022587D" w:rsidR="00A819B6" w:rsidRPr="008016A9" w:rsidRDefault="00A819B6"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016A9">
              <w:rPr>
                <w:rFonts w:cstheme="minorHAnsi"/>
                <w:sz w:val="20"/>
                <w:szCs w:val="20"/>
              </w:rPr>
              <w:t xml:space="preserve">A form of knowledge synthesis that accelerates the process of conducting a traditional systematic review through streamlining or omitting specific methods to produce evidence for stakeholders in a resource-efficient manner </w:t>
            </w:r>
            <w:r w:rsidRPr="008016A9">
              <w:rPr>
                <w:rFonts w:cstheme="minorHAnsi"/>
                <w:sz w:val="20"/>
                <w:szCs w:val="20"/>
              </w:rPr>
              <w:fldChar w:fldCharType="begin" w:fldLock="1"/>
            </w:r>
            <w:r w:rsidR="0093643B">
              <w:rPr>
                <w:rFonts w:cstheme="minorHAnsi"/>
                <w:sz w:val="20"/>
                <w:szCs w:val="20"/>
              </w:rPr>
              <w:instrText>ADDIN CSL_CITATION {"citationItems":[{"id":"ITEM-1","itemData":{"DOI":"https://doi.org/10.1016/j.jclinepi.2020.10.007","author":[{"dropping-particle":"","family":"Garritty","given":"C","non-dropping-particle":"","parse-names":false,"suffix":""},{"dropping-particle":"","family":"Gartlehner","given":"G","non-dropping-particle":"","parse-names":false,"suffix":""},{"dropping-particle":"","family":"Nussbaumer-Streit","given":"B","non-dropping-particle":"","parse-names":false,"suffix":""},{"dropping-particle":"","family":"King","given":"VJ","non-dropping-particle":"","parse-names":false,"suffix":""},{"dropping-particle":"","family":"Hamel","given":"C","non-dropping-particle":"","parse-names":false,"suffix":""},{"dropping-particle":"","family":"Kamel","given":"C","non-dropping-particle":"","parse-names":false,"suffix":""},{"dropping-particle":"","family":"Affengruber","given":"L","non-dropping-particle":"","parse-names":false,"suffix":""},{"dropping-particle":"","family":"Stevens","given":"A","non-dropping-particle":"","parse-names":false,"suffix":""}],"container-title":"Journal of Clinical Epidemiology","id":"ITEM-1","issued":{"date-parts":[["2020"]]},"title":"Cochrane Rapid Reviews Methods Group offers evidence-informed guidance to conduct rapid reviews","type":"article-journal"},"uris":["http://www.mendeley.com/documents/?uuid=f5dddea5-d7b7-4d9b-aa17-d9931ea25737","http://www.mendeley.com/documents/?uuid=1e08500b-e7ec-48d4-b358-4542db3e7edb"]}],"mendeley":{"formattedCitation":"(7)","plainTextFormattedCitation":"(7)","previouslyFormattedCitation":"(7)"},"properties":{"noteIndex":0},"schema":"https://github.com/citation-style-language/schema/raw/master/csl-citation.json"}</w:instrText>
            </w:r>
            <w:r w:rsidRPr="008016A9">
              <w:rPr>
                <w:rFonts w:cstheme="minorHAnsi"/>
                <w:sz w:val="20"/>
                <w:szCs w:val="20"/>
              </w:rPr>
              <w:fldChar w:fldCharType="separate"/>
            </w:r>
            <w:r w:rsidR="00FE1859" w:rsidRPr="00FE1859">
              <w:rPr>
                <w:rFonts w:cstheme="minorHAnsi"/>
                <w:noProof/>
                <w:sz w:val="20"/>
                <w:szCs w:val="20"/>
              </w:rPr>
              <w:t>(7)</w:t>
            </w:r>
            <w:r w:rsidRPr="008016A9">
              <w:rPr>
                <w:rFonts w:cstheme="minorHAnsi"/>
                <w:sz w:val="20"/>
                <w:szCs w:val="20"/>
              </w:rPr>
              <w:fldChar w:fldCharType="end"/>
            </w:r>
            <w:r w:rsidRPr="008016A9">
              <w:rPr>
                <w:rFonts w:cstheme="minorHAnsi"/>
                <w:sz w:val="20"/>
                <w:szCs w:val="20"/>
              </w:rPr>
              <w:t>.</w:t>
            </w:r>
            <w:r w:rsidRPr="008016A9">
              <w:rPr>
                <w:sz w:val="20"/>
                <w:szCs w:val="20"/>
              </w:rPr>
              <w:t xml:space="preserve"> </w:t>
            </w:r>
          </w:p>
        </w:tc>
        <w:tc>
          <w:tcPr>
            <w:tcW w:w="1417" w:type="dxa"/>
            <w:vAlign w:val="center"/>
          </w:tcPr>
          <w:p w14:paraId="66A4322B" w14:textId="77777777" w:rsidR="00A819B6" w:rsidRPr="009F4064" w:rsidRDefault="00A819B6"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r w:rsidRPr="009F4064">
              <w:rPr>
                <w:rFonts w:cstheme="minorHAnsi"/>
                <w:b/>
                <w:bCs/>
                <w:color w:val="000000" w:themeColor="text1"/>
                <w:sz w:val="20"/>
                <w:szCs w:val="20"/>
              </w:rPr>
              <w:t xml:space="preserve">Medium </w:t>
            </w:r>
          </w:p>
        </w:tc>
        <w:tc>
          <w:tcPr>
            <w:tcW w:w="1271" w:type="dxa"/>
            <w:vAlign w:val="center"/>
          </w:tcPr>
          <w:p w14:paraId="44257D7A" w14:textId="77777777" w:rsidR="00A819B6" w:rsidRPr="009F4064" w:rsidRDefault="00A819B6"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r w:rsidRPr="009F4064">
              <w:rPr>
                <w:rFonts w:cstheme="minorHAnsi"/>
                <w:b/>
                <w:bCs/>
                <w:sz w:val="20"/>
                <w:szCs w:val="20"/>
              </w:rPr>
              <w:t>3-6 months</w:t>
            </w:r>
          </w:p>
        </w:tc>
      </w:tr>
      <w:tr w:rsidR="00A819B6" w:rsidRPr="0075037A" w14:paraId="00CF80DD" w14:textId="77777777" w:rsidTr="001E389D">
        <w:trPr>
          <w:trHeight w:val="131"/>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076E26D4" w14:textId="77777777" w:rsidR="00A819B6" w:rsidRPr="0075037A" w:rsidRDefault="00A819B6" w:rsidP="008B01AC">
            <w:pPr>
              <w:spacing w:beforeLines="40" w:before="96" w:afterLines="40" w:after="96"/>
              <w:rPr>
                <w:rFonts w:cstheme="minorHAnsi"/>
                <w:sz w:val="20"/>
                <w:szCs w:val="20"/>
                <w:lang w:eastAsia="en-GB"/>
              </w:rPr>
            </w:pPr>
          </w:p>
        </w:tc>
        <w:tc>
          <w:tcPr>
            <w:tcW w:w="1706" w:type="dxa"/>
            <w:vAlign w:val="center"/>
          </w:tcPr>
          <w:p w14:paraId="27D43C9A" w14:textId="77777777" w:rsidR="00A819B6" w:rsidRPr="0075037A" w:rsidRDefault="00A819B6"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lang w:eastAsia="en-GB"/>
              </w:rPr>
            </w:pPr>
            <w:r w:rsidRPr="0075037A">
              <w:rPr>
                <w:rFonts w:cstheme="minorHAnsi"/>
                <w:sz w:val="20"/>
                <w:szCs w:val="20"/>
                <w:lang w:eastAsia="en-GB"/>
              </w:rPr>
              <w:t xml:space="preserve">Systematic Review </w:t>
            </w:r>
          </w:p>
        </w:tc>
        <w:tc>
          <w:tcPr>
            <w:tcW w:w="4678" w:type="dxa"/>
            <w:vAlign w:val="center"/>
          </w:tcPr>
          <w:p w14:paraId="1425B285" w14:textId="3A94AC65" w:rsidR="00A819B6" w:rsidRPr="008016A9" w:rsidRDefault="00A819B6" w:rsidP="008B01AC">
            <w:pPr>
              <w:cnfStyle w:val="000000000000" w:firstRow="0" w:lastRow="0" w:firstColumn="0" w:lastColumn="0" w:oddVBand="0" w:evenVBand="0" w:oddHBand="0" w:evenHBand="0" w:firstRowFirstColumn="0" w:firstRowLastColumn="0" w:lastRowFirstColumn="0" w:lastRowLastColumn="0"/>
              <w:rPr>
                <w:sz w:val="20"/>
                <w:szCs w:val="20"/>
              </w:rPr>
            </w:pPr>
            <w:r w:rsidRPr="008016A9">
              <w:rPr>
                <w:rFonts w:cstheme="minorHAnsi"/>
                <w:sz w:val="20"/>
                <w:szCs w:val="20"/>
              </w:rPr>
              <w:t xml:space="preserve">Attempts to identify, appraise and </w:t>
            </w:r>
            <w:r w:rsidR="004E1587" w:rsidRPr="008016A9">
              <w:rPr>
                <w:rFonts w:cstheme="minorHAnsi"/>
                <w:sz w:val="20"/>
                <w:szCs w:val="20"/>
              </w:rPr>
              <w:t>synthesi</w:t>
            </w:r>
            <w:r w:rsidR="004E1587">
              <w:rPr>
                <w:rFonts w:cstheme="minorHAnsi"/>
                <w:sz w:val="20"/>
                <w:szCs w:val="20"/>
              </w:rPr>
              <w:t>s</w:t>
            </w:r>
            <w:r w:rsidR="004E1587" w:rsidRPr="008016A9">
              <w:rPr>
                <w:rFonts w:cstheme="minorHAnsi"/>
                <w:sz w:val="20"/>
                <w:szCs w:val="20"/>
              </w:rPr>
              <w:t>e</w:t>
            </w:r>
            <w:r w:rsidRPr="008016A9">
              <w:rPr>
                <w:rFonts w:cstheme="minorHAnsi"/>
                <w:sz w:val="20"/>
                <w:szCs w:val="20"/>
              </w:rPr>
              <w:t xml:space="preserve"> all the empirical evidence that fits pre-specified eligibility criteria in order to answer a specific research question.</w:t>
            </w:r>
            <w:r w:rsidRPr="008016A9">
              <w:rPr>
                <w:color w:val="000000"/>
                <w:sz w:val="20"/>
                <w:szCs w:val="20"/>
                <w:shd w:val="clear" w:color="auto" w:fill="FFFFFF"/>
              </w:rPr>
              <w:t xml:space="preserve"> Researchers use explicit, systematic methods that are selected with a view aimed at minimi</w:t>
            </w:r>
            <w:r w:rsidR="008B01AC">
              <w:rPr>
                <w:color w:val="000000"/>
                <w:sz w:val="20"/>
                <w:szCs w:val="20"/>
                <w:shd w:val="clear" w:color="auto" w:fill="FFFFFF"/>
              </w:rPr>
              <w:t>s</w:t>
            </w:r>
            <w:r w:rsidRPr="008016A9">
              <w:rPr>
                <w:color w:val="000000"/>
                <w:sz w:val="20"/>
                <w:szCs w:val="20"/>
                <w:shd w:val="clear" w:color="auto" w:fill="FFFFFF"/>
              </w:rPr>
              <w:t>ing bias to produce more reliable findings to inform decision</w:t>
            </w:r>
            <w:r w:rsidR="008B01AC">
              <w:rPr>
                <w:color w:val="000000"/>
                <w:sz w:val="20"/>
                <w:szCs w:val="20"/>
                <w:shd w:val="clear" w:color="auto" w:fill="FFFFFF"/>
              </w:rPr>
              <w:t>-</w:t>
            </w:r>
            <w:r w:rsidRPr="008016A9">
              <w:rPr>
                <w:color w:val="000000"/>
                <w:sz w:val="20"/>
                <w:szCs w:val="20"/>
                <w:shd w:val="clear" w:color="auto" w:fill="FFFFFF"/>
              </w:rPr>
              <w:t xml:space="preserve">making </w:t>
            </w:r>
            <w:r w:rsidRPr="008016A9">
              <w:rPr>
                <w:color w:val="000000"/>
                <w:sz w:val="20"/>
                <w:szCs w:val="20"/>
                <w:shd w:val="clear" w:color="auto" w:fill="FFFFFF"/>
              </w:rPr>
              <w:fldChar w:fldCharType="begin" w:fldLock="1"/>
            </w:r>
            <w:r w:rsidR="00F152BE">
              <w:rPr>
                <w:color w:val="000000"/>
                <w:sz w:val="20"/>
                <w:szCs w:val="20"/>
                <w:shd w:val="clear" w:color="auto" w:fill="FFFFFF"/>
              </w:rPr>
              <w:instrText>ADDIN CSL_CITATION {"citationItems":[{"id":"ITEM-1","itemData":{"URL":"https://www.cochranelibrary.com/about/about-cochrane-reviews","accessed":{"date-parts":[["2020","11","9"]]},"author":[{"dropping-particle":"","family":"Cochrane Collaboration","given":"","non-dropping-particle":"","parse-names":false,"suffix":""}],"id":"ITEM-1","issued":{"date-parts":[["0"]]},"title":"About Cochrane Reviews - What is a systematic review?","type":"webpage"},"uris":["http://www.mendeley.com/documents/?uuid=3ff86068-70f9-471e-8d75-9f4247494f4c","http://www.mendeley.com/documents/?uuid=ddb9df02-1e75-425a-853e-78d4176ebd40"]}],"mendeley":{"formattedCitation":"(8)","plainTextFormattedCitation":"(8)","previouslyFormattedCitation":"(8)"},"properties":{"noteIndex":0},"schema":"https://github.com/citation-style-language/schema/raw/master/csl-citation.json"}</w:instrText>
            </w:r>
            <w:r w:rsidRPr="008016A9">
              <w:rPr>
                <w:color w:val="000000"/>
                <w:sz w:val="20"/>
                <w:szCs w:val="20"/>
                <w:shd w:val="clear" w:color="auto" w:fill="FFFFFF"/>
              </w:rPr>
              <w:fldChar w:fldCharType="separate"/>
            </w:r>
            <w:r w:rsidR="00FE1859" w:rsidRPr="00FE1859">
              <w:rPr>
                <w:noProof/>
                <w:color w:val="000000"/>
                <w:sz w:val="20"/>
                <w:szCs w:val="20"/>
                <w:shd w:val="clear" w:color="auto" w:fill="FFFFFF"/>
              </w:rPr>
              <w:t>(8)</w:t>
            </w:r>
            <w:r w:rsidRPr="008016A9">
              <w:rPr>
                <w:color w:val="000000"/>
                <w:sz w:val="20"/>
                <w:szCs w:val="20"/>
                <w:shd w:val="clear" w:color="auto" w:fill="FFFFFF"/>
              </w:rPr>
              <w:fldChar w:fldCharType="end"/>
            </w:r>
            <w:r w:rsidRPr="008016A9">
              <w:rPr>
                <w:color w:val="000000"/>
                <w:sz w:val="20"/>
                <w:szCs w:val="20"/>
                <w:shd w:val="clear" w:color="auto" w:fill="FFFFFF"/>
              </w:rPr>
              <w:t>.</w:t>
            </w:r>
          </w:p>
        </w:tc>
        <w:tc>
          <w:tcPr>
            <w:tcW w:w="1417" w:type="dxa"/>
            <w:vAlign w:val="center"/>
          </w:tcPr>
          <w:p w14:paraId="053E523D" w14:textId="77777777" w:rsidR="00A819B6" w:rsidRPr="009F4064" w:rsidRDefault="00A819B6"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F4064">
              <w:rPr>
                <w:rFonts w:cstheme="minorHAnsi"/>
                <w:b/>
                <w:bCs/>
                <w:sz w:val="20"/>
                <w:szCs w:val="20"/>
              </w:rPr>
              <w:t xml:space="preserve">High </w:t>
            </w:r>
          </w:p>
        </w:tc>
        <w:tc>
          <w:tcPr>
            <w:tcW w:w="1271" w:type="dxa"/>
            <w:vAlign w:val="center"/>
          </w:tcPr>
          <w:p w14:paraId="42E5B14C" w14:textId="77777777" w:rsidR="00A819B6" w:rsidRPr="009F4064" w:rsidRDefault="00A819B6"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F4064">
              <w:rPr>
                <w:rFonts w:cstheme="minorHAnsi"/>
                <w:b/>
                <w:bCs/>
                <w:sz w:val="20"/>
                <w:szCs w:val="20"/>
              </w:rPr>
              <w:t>12 months +</w:t>
            </w:r>
          </w:p>
        </w:tc>
      </w:tr>
      <w:tr w:rsidR="00990321" w:rsidRPr="0075037A" w14:paraId="223770C5" w14:textId="77777777" w:rsidTr="001E389D">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FFFFF" w:themeFill="background1"/>
            <w:vAlign w:val="center"/>
          </w:tcPr>
          <w:p w14:paraId="338F4001" w14:textId="10BE25BE" w:rsidR="00990321" w:rsidRPr="00990321" w:rsidRDefault="00990321" w:rsidP="008B01AC">
            <w:pPr>
              <w:spacing w:beforeLines="40" w:before="96" w:afterLines="40" w:after="96"/>
              <w:rPr>
                <w:rFonts w:cstheme="minorHAnsi"/>
                <w:b w:val="0"/>
                <w:bCs w:val="0"/>
                <w:sz w:val="20"/>
                <w:szCs w:val="20"/>
              </w:rPr>
            </w:pPr>
            <w:r w:rsidRPr="0075037A">
              <w:rPr>
                <w:rFonts w:cstheme="minorHAnsi"/>
                <w:sz w:val="20"/>
                <w:szCs w:val="20"/>
              </w:rPr>
              <w:t>Cost or economic evaluation</w:t>
            </w:r>
          </w:p>
        </w:tc>
        <w:tc>
          <w:tcPr>
            <w:tcW w:w="1706" w:type="dxa"/>
            <w:shd w:val="clear" w:color="auto" w:fill="FFFFFF" w:themeFill="background1"/>
            <w:vAlign w:val="center"/>
          </w:tcPr>
          <w:p w14:paraId="1997362A" w14:textId="315B7E10" w:rsidR="00990321" w:rsidRPr="0075037A" w:rsidRDefault="00990321"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Cost</w:t>
            </w:r>
            <w:r>
              <w:rPr>
                <w:rFonts w:cstheme="minorHAnsi"/>
                <w:sz w:val="20"/>
                <w:szCs w:val="20"/>
              </w:rPr>
              <w:t>-</w:t>
            </w:r>
            <w:r w:rsidRPr="0075037A">
              <w:rPr>
                <w:rFonts w:cstheme="minorHAnsi"/>
                <w:sz w:val="20"/>
                <w:szCs w:val="20"/>
              </w:rPr>
              <w:t>comparison</w:t>
            </w:r>
            <w:r>
              <w:rPr>
                <w:rFonts w:cstheme="minorHAnsi"/>
                <w:sz w:val="20"/>
                <w:szCs w:val="20"/>
              </w:rPr>
              <w:t xml:space="preserve"> Analysis</w:t>
            </w:r>
          </w:p>
        </w:tc>
        <w:tc>
          <w:tcPr>
            <w:tcW w:w="4678" w:type="dxa"/>
            <w:shd w:val="clear" w:color="auto" w:fill="FFFFFF" w:themeFill="background1"/>
            <w:vAlign w:val="center"/>
          </w:tcPr>
          <w:p w14:paraId="5905B964" w14:textId="58E3BD78" w:rsidR="00AD7503" w:rsidRPr="00AD7503" w:rsidRDefault="00990321"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 xml:space="preserve">Comparing cost of two regiments or formulations. </w:t>
            </w:r>
            <w:r w:rsidR="00954BF6" w:rsidRPr="0075037A">
              <w:rPr>
                <w:rFonts w:cstheme="minorHAnsi"/>
                <w:sz w:val="20"/>
                <w:szCs w:val="20"/>
              </w:rPr>
              <w:t>Analysts</w:t>
            </w:r>
            <w:r w:rsidRPr="0075037A">
              <w:rPr>
                <w:rFonts w:cstheme="minorHAnsi"/>
                <w:sz w:val="20"/>
                <w:szCs w:val="20"/>
              </w:rPr>
              <w:t xml:space="preserve"> consider aspects like costs of treatments and human resources, and clearly state the assumptions they made when conducting the analysis. </w:t>
            </w:r>
          </w:p>
        </w:tc>
        <w:tc>
          <w:tcPr>
            <w:tcW w:w="1417" w:type="dxa"/>
            <w:shd w:val="clear" w:color="auto" w:fill="FFFFFF" w:themeFill="background1"/>
            <w:vAlign w:val="center"/>
          </w:tcPr>
          <w:p w14:paraId="4BA62880" w14:textId="77777777" w:rsidR="00990321" w:rsidRPr="0075037A" w:rsidRDefault="00990321"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b/>
                <w:sz w:val="20"/>
                <w:szCs w:val="20"/>
              </w:rPr>
              <w:t>Low</w:t>
            </w:r>
          </w:p>
        </w:tc>
        <w:tc>
          <w:tcPr>
            <w:tcW w:w="1271" w:type="dxa"/>
            <w:shd w:val="clear" w:color="auto" w:fill="FFFFFF" w:themeFill="background1"/>
            <w:vAlign w:val="center"/>
          </w:tcPr>
          <w:p w14:paraId="406C9FB3" w14:textId="7B0AEF5A" w:rsidR="00990321" w:rsidRPr="0075037A" w:rsidRDefault="00954BF6" w:rsidP="008B01A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1-2</w:t>
            </w:r>
            <w:r w:rsidR="00990321" w:rsidRPr="0075037A">
              <w:rPr>
                <w:rFonts w:cstheme="minorHAnsi"/>
                <w:b/>
                <w:sz w:val="20"/>
                <w:szCs w:val="20"/>
              </w:rPr>
              <w:t xml:space="preserve"> week</w:t>
            </w:r>
            <w:r>
              <w:rPr>
                <w:rFonts w:cstheme="minorHAnsi"/>
                <w:b/>
                <w:sz w:val="20"/>
                <w:szCs w:val="20"/>
              </w:rPr>
              <w:t>s</w:t>
            </w:r>
          </w:p>
        </w:tc>
      </w:tr>
      <w:tr w:rsidR="00990321" w:rsidRPr="0075037A" w14:paraId="38169069" w14:textId="77777777" w:rsidTr="001E389D">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3C94E762" w14:textId="77777777" w:rsidR="00990321" w:rsidRPr="0075037A" w:rsidRDefault="00990321" w:rsidP="00990321">
            <w:pPr>
              <w:spacing w:beforeLines="40" w:before="96" w:afterLines="40" w:after="96"/>
              <w:rPr>
                <w:rFonts w:cstheme="minorHAnsi"/>
                <w:sz w:val="20"/>
                <w:szCs w:val="20"/>
              </w:rPr>
            </w:pPr>
          </w:p>
        </w:tc>
        <w:tc>
          <w:tcPr>
            <w:tcW w:w="1706" w:type="dxa"/>
            <w:vAlign w:val="center"/>
          </w:tcPr>
          <w:p w14:paraId="377D6B9A" w14:textId="567B40BB" w:rsidR="00990321"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R</w:t>
            </w:r>
            <w:r>
              <w:rPr>
                <w:rFonts w:cstheme="minorHAnsi"/>
                <w:sz w:val="20"/>
                <w:szCs w:val="20"/>
              </w:rPr>
              <w:t>apid r</w:t>
            </w:r>
            <w:r w:rsidRPr="0075037A">
              <w:rPr>
                <w:rFonts w:cstheme="minorHAnsi"/>
                <w:sz w:val="20"/>
                <w:szCs w:val="20"/>
              </w:rPr>
              <w:t xml:space="preserve">eview </w:t>
            </w:r>
            <w:r>
              <w:rPr>
                <w:rFonts w:cstheme="minorHAnsi"/>
                <w:sz w:val="20"/>
                <w:szCs w:val="20"/>
              </w:rPr>
              <w:t>of</w:t>
            </w:r>
            <w:r w:rsidRPr="0075037A">
              <w:rPr>
                <w:rFonts w:cstheme="minorHAnsi"/>
                <w:sz w:val="20"/>
                <w:szCs w:val="20"/>
              </w:rPr>
              <w:t xml:space="preserve"> economic evaluations</w:t>
            </w:r>
            <w:r>
              <w:rPr>
                <w:rFonts w:cstheme="minorHAnsi"/>
                <w:sz w:val="20"/>
                <w:szCs w:val="20"/>
              </w:rPr>
              <w:t xml:space="preserve"> (RREE)</w:t>
            </w:r>
          </w:p>
        </w:tc>
        <w:tc>
          <w:tcPr>
            <w:tcW w:w="4678" w:type="dxa"/>
            <w:vAlign w:val="center"/>
          </w:tcPr>
          <w:p w14:paraId="6195B3FB" w14:textId="392454EB" w:rsidR="00990321" w:rsidRPr="0075037A" w:rsidRDefault="00523FEA"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w:t>
            </w:r>
            <w:r w:rsidR="00990321" w:rsidRPr="0075037A">
              <w:rPr>
                <w:rFonts w:cstheme="minorHAnsi"/>
                <w:sz w:val="20"/>
                <w:szCs w:val="20"/>
              </w:rPr>
              <w:t xml:space="preserve">eview of economic evaluations conducted by HTA agencies or published in peer reviewed journals. </w:t>
            </w:r>
          </w:p>
        </w:tc>
        <w:tc>
          <w:tcPr>
            <w:tcW w:w="1417" w:type="dxa"/>
            <w:vAlign w:val="center"/>
          </w:tcPr>
          <w:p w14:paraId="47269780" w14:textId="301FB539"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5037A">
              <w:rPr>
                <w:rFonts w:cstheme="minorHAnsi"/>
                <w:b/>
                <w:sz w:val="20"/>
                <w:szCs w:val="20"/>
              </w:rPr>
              <w:t xml:space="preserve">Low </w:t>
            </w:r>
          </w:p>
        </w:tc>
        <w:tc>
          <w:tcPr>
            <w:tcW w:w="1271" w:type="dxa"/>
            <w:vAlign w:val="center"/>
          </w:tcPr>
          <w:p w14:paraId="2E8ED1E2" w14:textId="732512AC" w:rsidR="00990321" w:rsidRPr="0075037A" w:rsidRDefault="00954BF6"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w:t>
            </w:r>
            <w:r w:rsidR="00990321" w:rsidRPr="0075037A">
              <w:rPr>
                <w:rFonts w:cstheme="minorHAnsi"/>
                <w:b/>
                <w:sz w:val="20"/>
                <w:szCs w:val="20"/>
              </w:rPr>
              <w:t>2 weeks</w:t>
            </w:r>
          </w:p>
        </w:tc>
      </w:tr>
      <w:tr w:rsidR="00990321" w:rsidRPr="0075037A" w14:paraId="597056C7" w14:textId="77777777" w:rsidTr="001E389D">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43EDE7C5" w14:textId="6075D086" w:rsidR="00990321" w:rsidRPr="0075037A" w:rsidRDefault="00990321" w:rsidP="00990321">
            <w:pPr>
              <w:spacing w:beforeLines="40" w:before="96" w:afterLines="40" w:after="96"/>
              <w:rPr>
                <w:rFonts w:cstheme="minorHAnsi"/>
                <w:sz w:val="20"/>
                <w:szCs w:val="20"/>
              </w:rPr>
            </w:pPr>
          </w:p>
        </w:tc>
        <w:tc>
          <w:tcPr>
            <w:tcW w:w="1706" w:type="dxa"/>
            <w:vAlign w:val="center"/>
          </w:tcPr>
          <w:p w14:paraId="18E13EDF"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Basic </w:t>
            </w:r>
            <w:r w:rsidRPr="0075037A">
              <w:rPr>
                <w:rFonts w:cstheme="minorHAnsi"/>
                <w:sz w:val="20"/>
                <w:szCs w:val="20"/>
              </w:rPr>
              <w:t>cost-effectiveness analysis</w:t>
            </w:r>
          </w:p>
        </w:tc>
        <w:tc>
          <w:tcPr>
            <w:tcW w:w="4678" w:type="dxa"/>
            <w:vAlign w:val="center"/>
          </w:tcPr>
          <w:p w14:paraId="14359D5F" w14:textId="61312830"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 xml:space="preserve">Used to compare costs and effects of treatment alternatives using a common outcome measure </w:t>
            </w:r>
            <w:r w:rsidR="00DF5BCE" w:rsidRPr="0075037A">
              <w:rPr>
                <w:rFonts w:cstheme="minorHAnsi"/>
                <w:sz w:val="20"/>
                <w:szCs w:val="20"/>
              </w:rPr>
              <w:t>e.g.,</w:t>
            </w:r>
            <w:r w:rsidRPr="0075037A">
              <w:rPr>
                <w:rFonts w:cstheme="minorHAnsi"/>
                <w:sz w:val="20"/>
                <w:szCs w:val="20"/>
              </w:rPr>
              <w:t xml:space="preserve"> cost per hospitalisations averted or exacerbations treated. Generates a summary measurement of efficiency (a cost-effectiveness ratio).</w:t>
            </w:r>
          </w:p>
        </w:tc>
        <w:tc>
          <w:tcPr>
            <w:tcW w:w="1417" w:type="dxa"/>
            <w:vAlign w:val="center"/>
          </w:tcPr>
          <w:p w14:paraId="67E30D5E"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b/>
                <w:sz w:val="20"/>
                <w:szCs w:val="20"/>
              </w:rPr>
              <w:t>Medium to High</w:t>
            </w:r>
          </w:p>
        </w:tc>
        <w:tc>
          <w:tcPr>
            <w:tcW w:w="1271" w:type="dxa"/>
            <w:vAlign w:val="center"/>
          </w:tcPr>
          <w:p w14:paraId="0C84B069"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b/>
                <w:sz w:val="20"/>
                <w:szCs w:val="20"/>
              </w:rPr>
              <w:t>3-6 months</w:t>
            </w:r>
          </w:p>
        </w:tc>
      </w:tr>
      <w:tr w:rsidR="00990321" w:rsidRPr="0075037A" w14:paraId="5B87FC8C" w14:textId="77777777" w:rsidTr="001E389D">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45BDF7B2" w14:textId="7B3B1505" w:rsidR="00990321" w:rsidRPr="0075037A" w:rsidRDefault="00990321" w:rsidP="00990321">
            <w:pPr>
              <w:spacing w:beforeLines="40" w:before="96" w:afterLines="40" w:after="96"/>
              <w:rPr>
                <w:rFonts w:cstheme="minorHAnsi"/>
                <w:sz w:val="20"/>
                <w:szCs w:val="20"/>
              </w:rPr>
            </w:pPr>
          </w:p>
        </w:tc>
        <w:tc>
          <w:tcPr>
            <w:tcW w:w="1706" w:type="dxa"/>
            <w:vAlign w:val="center"/>
          </w:tcPr>
          <w:p w14:paraId="23D4349E"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Comprehensive cost-effectiveness analysis</w:t>
            </w:r>
          </w:p>
        </w:tc>
        <w:tc>
          <w:tcPr>
            <w:tcW w:w="4678" w:type="dxa"/>
            <w:vAlign w:val="center"/>
          </w:tcPr>
          <w:p w14:paraId="1EF359C8" w14:textId="168CE63E"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06D71">
              <w:rPr>
                <w:rFonts w:cstheme="minorHAnsi"/>
                <w:sz w:val="20"/>
                <w:szCs w:val="20"/>
              </w:rPr>
              <w:t xml:space="preserve">Used to compare costs and effects of treatment alternatives using a common outcome measure </w:t>
            </w:r>
            <w:r w:rsidR="00DF5BCE" w:rsidRPr="00E06D71">
              <w:rPr>
                <w:rFonts w:cstheme="minorHAnsi"/>
                <w:sz w:val="20"/>
                <w:szCs w:val="20"/>
              </w:rPr>
              <w:t>e.g.,</w:t>
            </w:r>
            <w:r w:rsidRPr="00E06D71">
              <w:rPr>
                <w:rFonts w:cstheme="minorHAnsi"/>
                <w:sz w:val="20"/>
                <w:szCs w:val="20"/>
              </w:rPr>
              <w:t xml:space="preserve"> cost per hospitalisations averted or exacerbations treated. </w:t>
            </w:r>
            <w:r w:rsidR="00E06D71">
              <w:rPr>
                <w:rFonts w:cstheme="minorHAnsi"/>
                <w:sz w:val="20"/>
                <w:szCs w:val="20"/>
              </w:rPr>
              <w:t xml:space="preserve">Can also use generalized outcome measure e.g. Quality Adjusted Life Year (QALY) to produce a cost-utility analysis. </w:t>
            </w:r>
            <w:r w:rsidRPr="00E06D71">
              <w:rPr>
                <w:rFonts w:cstheme="minorHAnsi"/>
                <w:sz w:val="20"/>
                <w:szCs w:val="20"/>
              </w:rPr>
              <w:t>Generates a summary measurement of efficiency (a cost-effectiveness ratio).</w:t>
            </w:r>
          </w:p>
        </w:tc>
        <w:tc>
          <w:tcPr>
            <w:tcW w:w="1417" w:type="dxa"/>
            <w:vAlign w:val="center"/>
          </w:tcPr>
          <w:p w14:paraId="78C812F6"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b/>
                <w:sz w:val="20"/>
                <w:szCs w:val="20"/>
              </w:rPr>
              <w:t>High</w:t>
            </w:r>
          </w:p>
        </w:tc>
        <w:tc>
          <w:tcPr>
            <w:tcW w:w="1271" w:type="dxa"/>
            <w:vAlign w:val="center"/>
          </w:tcPr>
          <w:p w14:paraId="2E8C683F"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6</w:t>
            </w:r>
            <w:r w:rsidRPr="0075037A">
              <w:rPr>
                <w:rFonts w:cstheme="minorHAnsi"/>
                <w:b/>
                <w:sz w:val="20"/>
                <w:szCs w:val="20"/>
              </w:rPr>
              <w:t xml:space="preserve"> months +</w:t>
            </w:r>
          </w:p>
        </w:tc>
      </w:tr>
      <w:tr w:rsidR="00990321" w:rsidRPr="0075037A" w14:paraId="4DF7CEB1" w14:textId="77777777" w:rsidTr="001E389D">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0AF06187" w14:textId="456DD515" w:rsidR="00990321" w:rsidRPr="0075037A" w:rsidRDefault="00990321" w:rsidP="00990321">
            <w:pPr>
              <w:spacing w:beforeLines="40" w:before="96" w:afterLines="40" w:after="96"/>
              <w:rPr>
                <w:rFonts w:cstheme="minorHAnsi"/>
                <w:sz w:val="20"/>
                <w:szCs w:val="20"/>
              </w:rPr>
            </w:pPr>
          </w:p>
        </w:tc>
        <w:tc>
          <w:tcPr>
            <w:tcW w:w="1706" w:type="dxa"/>
            <w:vAlign w:val="center"/>
          </w:tcPr>
          <w:p w14:paraId="42DA2347"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w:t>
            </w:r>
            <w:r w:rsidRPr="0075037A">
              <w:rPr>
                <w:rFonts w:cstheme="minorHAnsi"/>
                <w:sz w:val="20"/>
                <w:szCs w:val="20"/>
              </w:rPr>
              <w:t>udget impact analysis</w:t>
            </w:r>
            <w:r>
              <w:rPr>
                <w:rFonts w:cstheme="minorHAnsi"/>
                <w:sz w:val="20"/>
                <w:szCs w:val="20"/>
              </w:rPr>
              <w:t xml:space="preserve"> (BIA)</w:t>
            </w:r>
          </w:p>
        </w:tc>
        <w:tc>
          <w:tcPr>
            <w:tcW w:w="4678" w:type="dxa"/>
            <w:vAlign w:val="center"/>
          </w:tcPr>
          <w:p w14:paraId="45882D37"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Used to assess the potential financial consequences due to the introduction of the intervention / health technology in a particular level of care</w:t>
            </w:r>
          </w:p>
        </w:tc>
        <w:tc>
          <w:tcPr>
            <w:tcW w:w="1417" w:type="dxa"/>
            <w:vAlign w:val="center"/>
          </w:tcPr>
          <w:p w14:paraId="143B6954" w14:textId="67A3375B" w:rsidR="00990321" w:rsidRPr="0075037A" w:rsidRDefault="00954BF6"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Low</w:t>
            </w:r>
          </w:p>
        </w:tc>
        <w:tc>
          <w:tcPr>
            <w:tcW w:w="1271" w:type="dxa"/>
            <w:vAlign w:val="center"/>
          </w:tcPr>
          <w:p w14:paraId="464486E5" w14:textId="42F8C29C"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b/>
                <w:sz w:val="20"/>
                <w:szCs w:val="20"/>
              </w:rPr>
              <w:t xml:space="preserve">1-2 </w:t>
            </w:r>
            <w:r w:rsidR="00954BF6">
              <w:rPr>
                <w:rFonts w:cstheme="minorHAnsi"/>
                <w:b/>
                <w:sz w:val="20"/>
                <w:szCs w:val="20"/>
              </w:rPr>
              <w:t>weeks</w:t>
            </w:r>
          </w:p>
        </w:tc>
      </w:tr>
      <w:tr w:rsidR="00990321" w:rsidRPr="0075037A" w14:paraId="71590494" w14:textId="77777777" w:rsidTr="001E389D">
        <w:trPr>
          <w:trHeight w:val="749"/>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36C12B6D" w14:textId="4CF19727" w:rsidR="00990321" w:rsidRPr="0075037A" w:rsidRDefault="00990321" w:rsidP="00990321">
            <w:pPr>
              <w:spacing w:beforeLines="40" w:before="96" w:afterLines="40" w:after="96"/>
              <w:rPr>
                <w:rFonts w:cstheme="minorHAnsi"/>
                <w:sz w:val="20"/>
                <w:szCs w:val="20"/>
              </w:rPr>
            </w:pPr>
          </w:p>
        </w:tc>
        <w:tc>
          <w:tcPr>
            <w:tcW w:w="1706" w:type="dxa"/>
            <w:vAlign w:val="center"/>
          </w:tcPr>
          <w:p w14:paraId="2BABC73F"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Pricing Analysis</w:t>
            </w:r>
            <w:r w:rsidRPr="0075037A">
              <w:rPr>
                <w:rFonts w:cstheme="minorHAnsi"/>
                <w:sz w:val="20"/>
                <w:szCs w:val="20"/>
              </w:rPr>
              <w:t xml:space="preserve"> </w:t>
            </w:r>
          </w:p>
        </w:tc>
        <w:tc>
          <w:tcPr>
            <w:tcW w:w="4678" w:type="dxa"/>
            <w:vAlign w:val="center"/>
          </w:tcPr>
          <w:p w14:paraId="78077CC6"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Comparison of prices for a specific treatment and formulation in selected countries</w:t>
            </w:r>
            <w:r>
              <w:rPr>
                <w:rFonts w:cstheme="minorHAnsi"/>
                <w:sz w:val="20"/>
                <w:szCs w:val="20"/>
              </w:rPr>
              <w:t xml:space="preserve"> and locally</w:t>
            </w:r>
            <w:r w:rsidRPr="0075037A">
              <w:rPr>
                <w:rFonts w:cstheme="minorHAnsi"/>
                <w:sz w:val="20"/>
                <w:szCs w:val="20"/>
              </w:rPr>
              <w:t>.</w:t>
            </w:r>
          </w:p>
        </w:tc>
        <w:tc>
          <w:tcPr>
            <w:tcW w:w="1417" w:type="dxa"/>
            <w:vAlign w:val="center"/>
          </w:tcPr>
          <w:p w14:paraId="524A9D4F"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b/>
                <w:sz w:val="20"/>
                <w:szCs w:val="20"/>
              </w:rPr>
              <w:t>Low</w:t>
            </w:r>
          </w:p>
        </w:tc>
        <w:tc>
          <w:tcPr>
            <w:tcW w:w="1271" w:type="dxa"/>
            <w:vAlign w:val="center"/>
          </w:tcPr>
          <w:p w14:paraId="1381B066" w14:textId="7777777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b/>
                <w:sz w:val="20"/>
                <w:szCs w:val="20"/>
              </w:rPr>
              <w:t>1 week</w:t>
            </w:r>
          </w:p>
        </w:tc>
      </w:tr>
      <w:tr w:rsidR="00990321" w:rsidRPr="0075037A" w14:paraId="4B1CA27E" w14:textId="77777777" w:rsidTr="001E389D">
        <w:tc>
          <w:tcPr>
            <w:cnfStyle w:val="001000000000" w:firstRow="0" w:lastRow="0" w:firstColumn="1" w:lastColumn="0" w:oddVBand="0" w:evenVBand="0" w:oddHBand="0" w:evenHBand="0" w:firstRowFirstColumn="0" w:firstRowLastColumn="0" w:lastRowFirstColumn="0" w:lastRowLastColumn="0"/>
            <w:tcW w:w="1271" w:type="dxa"/>
            <w:vAlign w:val="center"/>
          </w:tcPr>
          <w:p w14:paraId="6D754EEF" w14:textId="77777777" w:rsidR="00990321" w:rsidRPr="0075037A" w:rsidRDefault="00990321" w:rsidP="00990321">
            <w:pPr>
              <w:spacing w:beforeLines="40" w:before="96" w:afterLines="40" w:after="96"/>
              <w:rPr>
                <w:rFonts w:cstheme="minorHAnsi"/>
                <w:sz w:val="20"/>
                <w:szCs w:val="20"/>
              </w:rPr>
            </w:pPr>
            <w:r w:rsidRPr="0075037A">
              <w:rPr>
                <w:rFonts w:cstheme="minorHAnsi"/>
                <w:sz w:val="20"/>
                <w:szCs w:val="20"/>
              </w:rPr>
              <w:t>Bespoke</w:t>
            </w:r>
          </w:p>
        </w:tc>
        <w:tc>
          <w:tcPr>
            <w:tcW w:w="1706" w:type="dxa"/>
            <w:vAlign w:val="center"/>
          </w:tcPr>
          <w:p w14:paraId="48620E86" w14:textId="507E0CEF" w:rsidR="00990321" w:rsidRPr="0075037A" w:rsidRDefault="00284316"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Variable</w:t>
            </w:r>
          </w:p>
        </w:tc>
        <w:tc>
          <w:tcPr>
            <w:tcW w:w="4678" w:type="dxa"/>
            <w:vAlign w:val="center"/>
          </w:tcPr>
          <w:p w14:paraId="74D41380" w14:textId="1CC1BD2C"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037A">
              <w:rPr>
                <w:rFonts w:cstheme="minorHAnsi"/>
                <w:sz w:val="20"/>
                <w:szCs w:val="20"/>
              </w:rPr>
              <w:t xml:space="preserve">Clearly specify what </w:t>
            </w:r>
            <w:r>
              <w:rPr>
                <w:rFonts w:cstheme="minorHAnsi"/>
                <w:sz w:val="20"/>
                <w:szCs w:val="20"/>
              </w:rPr>
              <w:t xml:space="preserve">is </w:t>
            </w:r>
            <w:r w:rsidRPr="0075037A">
              <w:rPr>
                <w:rFonts w:cstheme="minorHAnsi"/>
                <w:sz w:val="20"/>
                <w:szCs w:val="20"/>
              </w:rPr>
              <w:t xml:space="preserve">needed </w:t>
            </w:r>
            <w:r>
              <w:rPr>
                <w:rFonts w:cstheme="minorHAnsi"/>
                <w:sz w:val="20"/>
                <w:szCs w:val="20"/>
              </w:rPr>
              <w:t>and ho</w:t>
            </w:r>
            <w:r w:rsidR="00523FEA">
              <w:rPr>
                <w:rFonts w:cstheme="minorHAnsi"/>
                <w:sz w:val="20"/>
                <w:szCs w:val="20"/>
              </w:rPr>
              <w:t>w</w:t>
            </w:r>
            <w:r>
              <w:rPr>
                <w:rFonts w:cstheme="minorHAnsi"/>
                <w:sz w:val="20"/>
                <w:szCs w:val="20"/>
              </w:rPr>
              <w:t xml:space="preserve"> the additional analysis will assist the decision problem </w:t>
            </w:r>
            <w:r w:rsidR="00284316">
              <w:rPr>
                <w:rFonts w:cstheme="minorHAnsi"/>
                <w:sz w:val="20"/>
                <w:szCs w:val="20"/>
              </w:rPr>
              <w:t>e</w:t>
            </w:r>
            <w:r w:rsidR="00284316" w:rsidRPr="0075037A">
              <w:rPr>
                <w:rFonts w:cstheme="minorHAnsi"/>
                <w:sz w:val="20"/>
                <w:szCs w:val="20"/>
              </w:rPr>
              <w:t xml:space="preserve">.g., WHO EML list information, regulatory status in other countries, scoping review to assess availability of evidence </w:t>
            </w:r>
          </w:p>
        </w:tc>
        <w:tc>
          <w:tcPr>
            <w:tcW w:w="1417" w:type="dxa"/>
            <w:vAlign w:val="center"/>
          </w:tcPr>
          <w:p w14:paraId="06FD1A20" w14:textId="10AF1F57"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Dependent on analysis required</w:t>
            </w:r>
          </w:p>
        </w:tc>
        <w:tc>
          <w:tcPr>
            <w:tcW w:w="1271" w:type="dxa"/>
            <w:vAlign w:val="center"/>
          </w:tcPr>
          <w:p w14:paraId="36E00495" w14:textId="419CE6F5" w:rsidR="00990321" w:rsidRPr="0075037A" w:rsidRDefault="00990321" w:rsidP="00990321">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Dependent on analysis required</w:t>
            </w:r>
          </w:p>
        </w:tc>
      </w:tr>
    </w:tbl>
    <w:p w14:paraId="249297DD" w14:textId="6EFE0EC5" w:rsidR="00A819B6" w:rsidRDefault="005F4003" w:rsidP="00954BF6">
      <w:pPr>
        <w:spacing w:before="60"/>
        <w:ind w:left="-567"/>
        <w:rPr>
          <w:snapToGrid w:val="0"/>
          <w:sz w:val="18"/>
          <w:szCs w:val="18"/>
          <w:lang w:val="en-ZA" w:eastAsia="en-GB"/>
        </w:rPr>
      </w:pPr>
      <w:r w:rsidRPr="00252DEF">
        <w:rPr>
          <w:snapToGrid w:val="0"/>
          <w:sz w:val="18"/>
          <w:szCs w:val="18"/>
          <w:lang w:val="en-ZA" w:eastAsia="en-GB"/>
        </w:rPr>
        <w:t>HTA – Health Technology Assessment, WHO EML – World Health Organisation Essential Medicines List</w:t>
      </w:r>
    </w:p>
    <w:p w14:paraId="23899C25" w14:textId="7DE9C8CA" w:rsidR="00954BF6" w:rsidRPr="00252DEF" w:rsidRDefault="00954BF6" w:rsidP="00954BF6">
      <w:pPr>
        <w:spacing w:before="60"/>
        <w:ind w:left="-567"/>
        <w:rPr>
          <w:snapToGrid w:val="0"/>
          <w:sz w:val="18"/>
          <w:szCs w:val="18"/>
          <w:lang w:val="en-ZA" w:eastAsia="en-GB"/>
        </w:rPr>
      </w:pPr>
      <w:r>
        <w:rPr>
          <w:snapToGrid w:val="0"/>
          <w:sz w:val="18"/>
          <w:szCs w:val="18"/>
          <w:lang w:val="en-ZA" w:eastAsia="en-GB"/>
        </w:rPr>
        <w:t>~</w:t>
      </w:r>
      <w:r w:rsidR="001E389D">
        <w:rPr>
          <w:snapToGrid w:val="0"/>
          <w:sz w:val="18"/>
          <w:szCs w:val="18"/>
          <w:lang w:val="en-ZA" w:eastAsia="en-GB"/>
        </w:rPr>
        <w:t>Estimation of l</w:t>
      </w:r>
      <w:r>
        <w:rPr>
          <w:snapToGrid w:val="0"/>
          <w:sz w:val="18"/>
          <w:szCs w:val="18"/>
          <w:lang w:val="en-ZA" w:eastAsia="en-GB"/>
        </w:rPr>
        <w:t xml:space="preserve">ead </w:t>
      </w:r>
      <w:r w:rsidR="001E389D">
        <w:rPr>
          <w:snapToGrid w:val="0"/>
          <w:sz w:val="18"/>
          <w:szCs w:val="18"/>
          <w:lang w:val="en-ZA" w:eastAsia="en-GB"/>
        </w:rPr>
        <w:t xml:space="preserve">time is based on </w:t>
      </w:r>
      <w:r w:rsidR="00284316">
        <w:rPr>
          <w:snapToGrid w:val="0"/>
          <w:sz w:val="18"/>
          <w:szCs w:val="18"/>
          <w:lang w:val="en-ZA" w:eastAsia="en-GB"/>
        </w:rPr>
        <w:t xml:space="preserve">the </w:t>
      </w:r>
      <w:r w:rsidR="001E389D">
        <w:rPr>
          <w:snapToGrid w:val="0"/>
          <w:sz w:val="18"/>
          <w:szCs w:val="18"/>
          <w:lang w:val="en-ZA" w:eastAsia="en-GB"/>
        </w:rPr>
        <w:t xml:space="preserve">assumption that </w:t>
      </w:r>
      <w:r w:rsidR="00284316">
        <w:rPr>
          <w:snapToGrid w:val="0"/>
          <w:sz w:val="18"/>
          <w:szCs w:val="18"/>
          <w:lang w:val="en-ZA" w:eastAsia="en-GB"/>
        </w:rPr>
        <w:t xml:space="preserve">the </w:t>
      </w:r>
      <w:r w:rsidR="001E389D">
        <w:rPr>
          <w:snapToGrid w:val="0"/>
          <w:sz w:val="18"/>
          <w:szCs w:val="18"/>
          <w:lang w:val="en-ZA" w:eastAsia="en-GB"/>
        </w:rPr>
        <w:t>Technical Review Report has been completed and is available to the analysts, and that the analyses might require input from more than one analyst at different stages/ time points.</w:t>
      </w:r>
    </w:p>
    <w:p w14:paraId="5EC79099" w14:textId="77777777" w:rsidR="00A819B6" w:rsidRPr="00A30177" w:rsidRDefault="00A819B6" w:rsidP="00A819B6">
      <w:pPr>
        <w:pStyle w:val="Heading4"/>
      </w:pPr>
      <w:r w:rsidRPr="00A30177">
        <w:lastRenderedPageBreak/>
        <w:t xml:space="preserve">Clinical </w:t>
      </w:r>
      <w:r>
        <w:t>Assessment</w:t>
      </w:r>
    </w:p>
    <w:p w14:paraId="29031D6B" w14:textId="60DCF979" w:rsidR="00A819B6" w:rsidRPr="00275770" w:rsidRDefault="00A819B6" w:rsidP="00A819B6">
      <w:pPr>
        <w:jc w:val="both"/>
        <w:rPr>
          <w:rFonts w:cstheme="minorHAnsi"/>
          <w:color w:val="000000" w:themeColor="text1"/>
        </w:rPr>
      </w:pPr>
      <w:r w:rsidRPr="00A25A8A">
        <w:t xml:space="preserve">A clinical review of the evidence includes the explicit review of a </w:t>
      </w:r>
      <w:r>
        <w:t>technology’</w:t>
      </w:r>
      <w:r w:rsidRPr="00A25A8A">
        <w:t xml:space="preserve">s clinical benefits and safety. </w:t>
      </w:r>
      <w:r>
        <w:rPr>
          <w:lang w:val="en-ZA"/>
        </w:rPr>
        <w:t>In many settings, s</w:t>
      </w:r>
      <w:r w:rsidRPr="00A30177">
        <w:rPr>
          <w:lang w:val="en-ZA"/>
        </w:rPr>
        <w:t xml:space="preserve">ystematic reviews underpin policy and practice decisions, </w:t>
      </w:r>
      <w:r>
        <w:rPr>
          <w:lang w:val="en-ZA"/>
        </w:rPr>
        <w:t xml:space="preserve">but they can be demanding, resource-intensive and time-consuming, which </w:t>
      </w:r>
      <w:r w:rsidR="009253AB">
        <w:rPr>
          <w:lang w:val="en-ZA"/>
        </w:rPr>
        <w:t xml:space="preserve">limits their routine use </w:t>
      </w:r>
      <w:r>
        <w:rPr>
          <w:lang w:val="en-ZA"/>
        </w:rPr>
        <w:t xml:space="preserve">in the </w:t>
      </w:r>
      <w:r w:rsidR="009253AB">
        <w:rPr>
          <w:lang w:val="en-ZA"/>
        </w:rPr>
        <w:t xml:space="preserve">current </w:t>
      </w:r>
      <w:r>
        <w:rPr>
          <w:lang w:val="en-ZA"/>
        </w:rPr>
        <w:t xml:space="preserve">South African context. </w:t>
      </w:r>
    </w:p>
    <w:p w14:paraId="778C518F" w14:textId="4E43CB24" w:rsidR="00A819B6" w:rsidRDefault="00A819B6" w:rsidP="00A819B6">
      <w:pPr>
        <w:jc w:val="both"/>
      </w:pPr>
      <w:r>
        <w:rPr>
          <w:rFonts w:cstheme="minorHAnsi"/>
        </w:rPr>
        <w:t>A</w:t>
      </w:r>
      <w:r>
        <w:t xml:space="preserve"> higher-level assessment of the clinical evidence than the clinical assessment conducted for </w:t>
      </w:r>
      <w:r w:rsidR="002F630C">
        <w:t xml:space="preserve">a </w:t>
      </w:r>
      <w:r>
        <w:t xml:space="preserve">Technical </w:t>
      </w:r>
      <w:r w:rsidR="002F630C">
        <w:t xml:space="preserve">Review </w:t>
      </w:r>
      <w:r>
        <w:t xml:space="preserve">may be required if, compared to existing treatments, there is significant uncertainty associated with the clinical effect of a technology, especially if it might have a </w:t>
      </w:r>
      <w:r w:rsidRPr="00D572FC">
        <w:t>high budget impact</w:t>
      </w:r>
      <w:r>
        <w:t xml:space="preserve"> if implemented</w:t>
      </w:r>
      <w:r w:rsidRPr="00D572FC">
        <w:t xml:space="preserve"> (due to high acquisition/</w:t>
      </w:r>
      <w:r>
        <w:t xml:space="preserve"> </w:t>
      </w:r>
      <w:r w:rsidRPr="00D572FC">
        <w:t>monitoring costs and/or high penetration)</w:t>
      </w:r>
      <w:r>
        <w:t xml:space="preserve">. In these cases, a request for a </w:t>
      </w:r>
      <w:r w:rsidRPr="00453C96">
        <w:rPr>
          <w:b/>
          <w:bCs/>
        </w:rPr>
        <w:t>rapid systematic review</w:t>
      </w:r>
      <w:r>
        <w:t xml:space="preserve"> or </w:t>
      </w:r>
      <w:r w:rsidRPr="00453C96">
        <w:rPr>
          <w:b/>
          <w:bCs/>
        </w:rPr>
        <w:t>standard systematic review</w:t>
      </w:r>
      <w:r>
        <w:t xml:space="preserve"> might be warranted. </w:t>
      </w:r>
      <w:r w:rsidRPr="00D572FC">
        <w:t xml:space="preserve"> </w:t>
      </w:r>
      <w:r>
        <w:t xml:space="preserve">A rapid or standard systematic review might also be required if a cost-effectiveness analysis (Stage 2 economic analysis) </w:t>
      </w:r>
      <w:r w:rsidR="009253AB">
        <w:t xml:space="preserve">is </w:t>
      </w:r>
      <w:r w:rsidR="00537782">
        <w:t>required,</w:t>
      </w:r>
      <w:r w:rsidR="009253AB">
        <w:t xml:space="preserve"> </w:t>
      </w:r>
      <w:r>
        <w:t xml:space="preserve">and the clinical data identified in the Technical </w:t>
      </w:r>
      <w:r w:rsidR="002F630C">
        <w:t xml:space="preserve">Review </w:t>
      </w:r>
      <w:r>
        <w:t xml:space="preserve">will not provide the required inputs for the </w:t>
      </w:r>
      <w:r w:rsidR="009253AB">
        <w:t>analysis</w:t>
      </w:r>
      <w:r>
        <w:t xml:space="preserve">. </w:t>
      </w:r>
    </w:p>
    <w:p w14:paraId="7DEF4218" w14:textId="59EABA1A" w:rsidR="00A819B6" w:rsidRPr="00A819B6" w:rsidRDefault="00A819B6" w:rsidP="00A819B6">
      <w:pPr>
        <w:jc w:val="both"/>
      </w:pPr>
      <w:r>
        <w:t xml:space="preserve">Scheduling of rapid or standard systematic reviews and the commissioning thereof need to be part of a </w:t>
      </w:r>
      <w:r w:rsidR="00945555">
        <w:t>considered</w:t>
      </w:r>
      <w:r>
        <w:t xml:space="preserve"> workplan with due consideration of the potential time and resource challenges.  </w:t>
      </w:r>
    </w:p>
    <w:p w14:paraId="765E6BBB" w14:textId="77777777" w:rsidR="0075037A" w:rsidRPr="00E766CE" w:rsidRDefault="0075037A" w:rsidP="0075037A">
      <w:pPr>
        <w:pStyle w:val="Heading4"/>
      </w:pPr>
      <w:r>
        <w:t>Costing analysis and e</w:t>
      </w:r>
      <w:r w:rsidRPr="00CB7E2E">
        <w:t xml:space="preserve">conomic </w:t>
      </w:r>
      <w:r>
        <w:t>evaluation</w:t>
      </w:r>
    </w:p>
    <w:p w14:paraId="1F57D46E" w14:textId="146EED4B" w:rsidR="0075037A" w:rsidRPr="008062AE" w:rsidRDefault="0075037A" w:rsidP="00F27BD5">
      <w:pPr>
        <w:jc w:val="both"/>
        <w:rPr>
          <w:lang w:eastAsia="en-GB"/>
        </w:rPr>
      </w:pPr>
      <w:r w:rsidRPr="008062AE">
        <w:rPr>
          <w:lang w:eastAsia="en-GB"/>
        </w:rPr>
        <w:t xml:space="preserve">If there is significant uncertainty about the cost-effectiveness of a </w:t>
      </w:r>
      <w:r w:rsidR="00DA45F4">
        <w:rPr>
          <w:lang w:eastAsia="en-GB"/>
        </w:rPr>
        <w:t>technology</w:t>
      </w:r>
      <w:r w:rsidRPr="008062AE">
        <w:rPr>
          <w:lang w:eastAsia="en-GB"/>
        </w:rPr>
        <w:t xml:space="preserve">, it is advisable to first conduct a detailed review of published economic analysis and other evidence that informed </w:t>
      </w:r>
      <w:r w:rsidR="009253AB">
        <w:rPr>
          <w:lang w:eastAsia="en-GB"/>
        </w:rPr>
        <w:t xml:space="preserve">other </w:t>
      </w:r>
      <w:r w:rsidRPr="008062AE">
        <w:rPr>
          <w:lang w:eastAsia="en-GB"/>
        </w:rPr>
        <w:t>HTA</w:t>
      </w:r>
      <w:r w:rsidR="009253AB">
        <w:rPr>
          <w:lang w:eastAsia="en-GB"/>
        </w:rPr>
        <w:t xml:space="preserve"> </w:t>
      </w:r>
      <w:r w:rsidR="00A56DB5">
        <w:rPr>
          <w:lang w:eastAsia="en-GB"/>
        </w:rPr>
        <w:t>agency decisions</w:t>
      </w:r>
      <w:r w:rsidRPr="008062AE">
        <w:rPr>
          <w:lang w:eastAsia="en-GB"/>
        </w:rPr>
        <w:t>, to determine if conducting an additional cost-effectiveness analysis</w:t>
      </w:r>
      <w:r w:rsidR="0011125B">
        <w:rPr>
          <w:lang w:eastAsia="en-GB"/>
        </w:rPr>
        <w:t xml:space="preserve"> (CEA)</w:t>
      </w:r>
      <w:r w:rsidRPr="008062AE">
        <w:rPr>
          <w:lang w:eastAsia="en-GB"/>
        </w:rPr>
        <w:t xml:space="preserve"> for the South African context is warranted. </w:t>
      </w:r>
    </w:p>
    <w:p w14:paraId="077D3E3B" w14:textId="5BFD71D9" w:rsidR="0075037A" w:rsidRDefault="0011125B" w:rsidP="00F27BD5">
      <w:pPr>
        <w:jc w:val="both"/>
        <w:rPr>
          <w:lang w:eastAsia="en-GB"/>
        </w:rPr>
      </w:pPr>
      <w:r>
        <w:rPr>
          <w:lang w:eastAsia="en-GB"/>
        </w:rPr>
        <w:t xml:space="preserve">This Guide details the specifications for a Basic CEA and a Comprehensive CEA. </w:t>
      </w:r>
      <w:r w:rsidR="0075037A" w:rsidRPr="008062AE">
        <w:rPr>
          <w:lang w:eastAsia="en-GB"/>
        </w:rPr>
        <w:t xml:space="preserve">Due to limited analytical resources available, </w:t>
      </w:r>
      <w:r>
        <w:rPr>
          <w:lang w:eastAsia="en-GB"/>
        </w:rPr>
        <w:t xml:space="preserve">it is expected that </w:t>
      </w:r>
      <w:r w:rsidR="0075037A" w:rsidRPr="008062AE">
        <w:rPr>
          <w:lang w:eastAsia="en-GB"/>
        </w:rPr>
        <w:t xml:space="preserve">a </w:t>
      </w:r>
      <w:r>
        <w:rPr>
          <w:lang w:eastAsia="en-GB"/>
        </w:rPr>
        <w:t>Comprehensive CEA</w:t>
      </w:r>
      <w:r w:rsidR="0075037A" w:rsidRPr="008062AE">
        <w:rPr>
          <w:lang w:eastAsia="en-GB"/>
        </w:rPr>
        <w:t xml:space="preserve"> </w:t>
      </w:r>
      <w:r>
        <w:rPr>
          <w:lang w:eastAsia="en-GB"/>
        </w:rPr>
        <w:t>will be</w:t>
      </w:r>
      <w:r w:rsidR="0075037A" w:rsidRPr="008062AE">
        <w:rPr>
          <w:lang w:eastAsia="en-GB"/>
        </w:rPr>
        <w:t xml:space="preserve"> conducted for a </w:t>
      </w:r>
      <w:r>
        <w:rPr>
          <w:lang w:eastAsia="en-GB"/>
        </w:rPr>
        <w:t xml:space="preserve">limited number of </w:t>
      </w:r>
      <w:r w:rsidR="00DA45F4">
        <w:rPr>
          <w:lang w:eastAsia="en-GB"/>
        </w:rPr>
        <w:t>technologies</w:t>
      </w:r>
      <w:r w:rsidR="0075037A" w:rsidRPr="008062AE">
        <w:rPr>
          <w:lang w:eastAsia="en-GB"/>
        </w:rPr>
        <w:t xml:space="preserve"> per year. These </w:t>
      </w:r>
      <w:r>
        <w:rPr>
          <w:lang w:eastAsia="en-GB"/>
        </w:rPr>
        <w:t xml:space="preserve">“analytical </w:t>
      </w:r>
      <w:r w:rsidR="0075037A" w:rsidRPr="008062AE">
        <w:rPr>
          <w:lang w:eastAsia="en-GB"/>
        </w:rPr>
        <w:t>slots</w:t>
      </w:r>
      <w:r>
        <w:rPr>
          <w:lang w:eastAsia="en-GB"/>
        </w:rPr>
        <w:t>”</w:t>
      </w:r>
      <w:r w:rsidR="0075037A" w:rsidRPr="008062AE">
        <w:rPr>
          <w:lang w:eastAsia="en-GB"/>
        </w:rPr>
        <w:t xml:space="preserve"> should only be allocated to </w:t>
      </w:r>
      <w:r w:rsidR="00DA45F4">
        <w:rPr>
          <w:lang w:eastAsia="en-GB"/>
        </w:rPr>
        <w:t>technologies</w:t>
      </w:r>
      <w:r w:rsidR="0075037A">
        <w:rPr>
          <w:lang w:eastAsia="en-GB"/>
        </w:rPr>
        <w:t xml:space="preserve"> w</w:t>
      </w:r>
      <w:r w:rsidR="0050172C">
        <w:rPr>
          <w:lang w:eastAsia="en-GB"/>
        </w:rPr>
        <w:t xml:space="preserve">here there is confidence that there is </w:t>
      </w:r>
      <w:r w:rsidR="0075037A">
        <w:rPr>
          <w:lang w:eastAsia="en-GB"/>
        </w:rPr>
        <w:t xml:space="preserve">superior clinical effectiveness compared to the comparator, but for which the </w:t>
      </w:r>
      <w:r w:rsidR="0075037A" w:rsidRPr="008062AE">
        <w:rPr>
          <w:lang w:eastAsia="en-GB"/>
        </w:rPr>
        <w:t xml:space="preserve">cost-effectiveness </w:t>
      </w:r>
      <w:r w:rsidR="0075037A">
        <w:rPr>
          <w:lang w:eastAsia="en-GB"/>
        </w:rPr>
        <w:t xml:space="preserve">in the South African context is </w:t>
      </w:r>
      <w:r w:rsidR="0075037A" w:rsidRPr="008062AE">
        <w:rPr>
          <w:lang w:eastAsia="en-GB"/>
        </w:rPr>
        <w:t>uncertain</w:t>
      </w:r>
      <w:r w:rsidR="0075037A">
        <w:rPr>
          <w:lang w:eastAsia="en-GB"/>
        </w:rPr>
        <w:t xml:space="preserve">. </w:t>
      </w:r>
      <w:r w:rsidR="0075037A" w:rsidRPr="008062AE">
        <w:rPr>
          <w:lang w:eastAsia="en-GB"/>
        </w:rPr>
        <w:t xml:space="preserve">Undertaking a resource-intensive </w:t>
      </w:r>
      <w:r>
        <w:rPr>
          <w:lang w:eastAsia="en-GB"/>
        </w:rPr>
        <w:t>CEA</w:t>
      </w:r>
      <w:r w:rsidR="0075037A" w:rsidRPr="008062AE">
        <w:rPr>
          <w:lang w:eastAsia="en-GB"/>
        </w:rPr>
        <w:t xml:space="preserve"> when not entirely necessary limits the analytical capacity to undertake other analyses</w:t>
      </w:r>
      <w:r w:rsidR="0075037A">
        <w:rPr>
          <w:lang w:eastAsia="en-GB"/>
        </w:rPr>
        <w:t xml:space="preserve">. If the clinical effectiveness of a </w:t>
      </w:r>
      <w:r w:rsidR="00DA45F4">
        <w:rPr>
          <w:lang w:eastAsia="en-GB"/>
        </w:rPr>
        <w:t>technology</w:t>
      </w:r>
      <w:r w:rsidR="0075037A">
        <w:rPr>
          <w:lang w:eastAsia="en-GB"/>
        </w:rPr>
        <w:t xml:space="preserve"> is shown to be non-inferior or equivalent to the comparator, </w:t>
      </w:r>
      <w:r w:rsidR="0075037A" w:rsidRPr="008062AE">
        <w:rPr>
          <w:lang w:eastAsia="en-GB"/>
        </w:rPr>
        <w:t>a detailed cost-comparison</w:t>
      </w:r>
      <w:r w:rsidR="0075037A">
        <w:rPr>
          <w:lang w:eastAsia="en-GB"/>
        </w:rPr>
        <w:t xml:space="preserve"> should be sufficient to answer an economic review question. </w:t>
      </w:r>
      <w:r w:rsidR="0075037A" w:rsidRPr="008062AE">
        <w:rPr>
          <w:lang w:eastAsia="en-GB"/>
        </w:rPr>
        <w:t>The outputs of a cost</w:t>
      </w:r>
      <w:r w:rsidR="008B01AC">
        <w:rPr>
          <w:lang w:eastAsia="en-GB"/>
        </w:rPr>
        <w:t>-</w:t>
      </w:r>
      <w:r w:rsidR="0075037A" w:rsidRPr="008062AE">
        <w:rPr>
          <w:lang w:eastAsia="en-GB"/>
        </w:rPr>
        <w:t xml:space="preserve">comparison are </w:t>
      </w:r>
      <w:r w:rsidR="0075037A">
        <w:rPr>
          <w:lang w:eastAsia="en-GB"/>
        </w:rPr>
        <w:t xml:space="preserve">also </w:t>
      </w:r>
      <w:r w:rsidR="0075037A" w:rsidRPr="008062AE">
        <w:rPr>
          <w:lang w:eastAsia="en-GB"/>
        </w:rPr>
        <w:t xml:space="preserve">required as inputs to a </w:t>
      </w:r>
      <w:r>
        <w:rPr>
          <w:lang w:eastAsia="en-GB"/>
        </w:rPr>
        <w:t>CEA</w:t>
      </w:r>
      <w:r w:rsidR="0075037A" w:rsidRPr="008062AE">
        <w:rPr>
          <w:lang w:eastAsia="en-GB"/>
        </w:rPr>
        <w:t>, so in many cases it might be preferable to first conduct a cost</w:t>
      </w:r>
      <w:r w:rsidR="008B01AC">
        <w:rPr>
          <w:lang w:eastAsia="en-GB"/>
        </w:rPr>
        <w:t>-</w:t>
      </w:r>
      <w:r w:rsidR="0075037A" w:rsidRPr="008062AE">
        <w:rPr>
          <w:lang w:eastAsia="en-GB"/>
        </w:rPr>
        <w:t xml:space="preserve">comparison </w:t>
      </w:r>
      <w:r w:rsidR="0075037A">
        <w:rPr>
          <w:lang w:eastAsia="en-GB"/>
        </w:rPr>
        <w:t>before a</w:t>
      </w:r>
      <w:r w:rsidR="0075037A" w:rsidRPr="008062AE">
        <w:rPr>
          <w:lang w:eastAsia="en-GB"/>
        </w:rPr>
        <w:t xml:space="preserve"> </w:t>
      </w:r>
      <w:r>
        <w:rPr>
          <w:lang w:eastAsia="en-GB"/>
        </w:rPr>
        <w:t>CEA</w:t>
      </w:r>
      <w:r w:rsidR="0075037A" w:rsidRPr="008062AE">
        <w:rPr>
          <w:lang w:eastAsia="en-GB"/>
        </w:rPr>
        <w:t xml:space="preserve"> </w:t>
      </w:r>
      <w:r w:rsidR="0075037A">
        <w:rPr>
          <w:lang w:eastAsia="en-GB"/>
        </w:rPr>
        <w:t>is undertaken</w:t>
      </w:r>
      <w:r w:rsidR="0050172C">
        <w:rPr>
          <w:lang w:eastAsia="en-GB"/>
        </w:rPr>
        <w:t>.</w:t>
      </w:r>
      <w:r w:rsidR="0075037A" w:rsidRPr="008062AE">
        <w:rPr>
          <w:lang w:eastAsia="en-GB"/>
        </w:rPr>
        <w:t xml:space="preserve"> </w:t>
      </w:r>
    </w:p>
    <w:p w14:paraId="6AC90EBC" w14:textId="51BFD8A5" w:rsidR="0075037A" w:rsidRPr="008062AE" w:rsidRDefault="0075037A" w:rsidP="00F27BD5">
      <w:pPr>
        <w:jc w:val="both"/>
        <w:rPr>
          <w:lang w:eastAsia="en-GB"/>
        </w:rPr>
      </w:pPr>
      <w:r w:rsidRPr="008062AE">
        <w:t xml:space="preserve">A budget impact </w:t>
      </w:r>
      <w:r>
        <w:t xml:space="preserve">analysis </w:t>
      </w:r>
      <w:r w:rsidR="0050172C">
        <w:t xml:space="preserve">can </w:t>
      </w:r>
      <w:r>
        <w:t xml:space="preserve">be requested as an additional analysis </w:t>
      </w:r>
      <w:r w:rsidR="0050172C">
        <w:t>in isolation</w:t>
      </w:r>
      <w:r>
        <w:t xml:space="preserve"> but should always be included if a cost-effectiveness analysis was conducted to ensure that both the ‘value for money’ and ‘affordability’</w:t>
      </w:r>
      <w:r w:rsidR="0050172C">
        <w:t xml:space="preserve"> (in terms of expected impact on local budgets)</w:t>
      </w:r>
      <w:r>
        <w:t xml:space="preserve"> of a </w:t>
      </w:r>
      <w:r w:rsidR="00DA45F4">
        <w:t>technology</w:t>
      </w:r>
      <w:r>
        <w:t xml:space="preserve"> is considered.  </w:t>
      </w:r>
    </w:p>
    <w:p w14:paraId="3E473011" w14:textId="6F94D25C" w:rsidR="0075037A" w:rsidRDefault="00DA45F4" w:rsidP="00F27BD5">
      <w:pPr>
        <w:jc w:val="both"/>
        <w:rPr>
          <w:lang w:eastAsia="en-GB"/>
        </w:rPr>
      </w:pPr>
      <w:r>
        <w:rPr>
          <w:lang w:eastAsia="en-GB"/>
        </w:rPr>
        <w:t>Technologies</w:t>
      </w:r>
      <w:r w:rsidR="0075037A" w:rsidRPr="008062AE">
        <w:rPr>
          <w:lang w:eastAsia="en-GB"/>
        </w:rPr>
        <w:t xml:space="preserve"> with indications for rare conditions are less likely to undergo a high level of economic analysis due to </w:t>
      </w:r>
      <w:r w:rsidR="00945555">
        <w:rPr>
          <w:lang w:eastAsia="en-GB"/>
        </w:rPr>
        <w:t>un</w:t>
      </w:r>
      <w:r w:rsidR="0075037A" w:rsidRPr="008062AE">
        <w:rPr>
          <w:lang w:eastAsia="en-GB"/>
        </w:rPr>
        <w:t xml:space="preserve">availability of data. </w:t>
      </w:r>
    </w:p>
    <w:p w14:paraId="778D38A4" w14:textId="19D50351" w:rsidR="00990321" w:rsidRPr="007E709E" w:rsidRDefault="00990321" w:rsidP="00990321">
      <w:pPr>
        <w:jc w:val="both"/>
      </w:pPr>
      <w:r>
        <w:t>A</w:t>
      </w:r>
      <w:r w:rsidRPr="007E709E">
        <w:t xml:space="preserve"> </w:t>
      </w:r>
      <w:r>
        <w:t>pricing analysis</w:t>
      </w:r>
      <w:r w:rsidRPr="007E709E">
        <w:t xml:space="preserve"> </w:t>
      </w:r>
      <w:r w:rsidR="0050172C">
        <w:t xml:space="preserve">should </w:t>
      </w:r>
      <w:r>
        <w:t xml:space="preserve">be requested if there is </w:t>
      </w:r>
      <w:r w:rsidRPr="007E709E">
        <w:t>significant concern that the pric</w:t>
      </w:r>
      <w:r w:rsidR="0050172C">
        <w:t>ing of the technology</w:t>
      </w:r>
      <w:r w:rsidRPr="007E709E">
        <w:t xml:space="preserve"> in SA </w:t>
      </w:r>
      <w:r w:rsidR="0050172C">
        <w:t>is (or will be) higher than other countries and the price is likely to have a significant impact on the cost</w:t>
      </w:r>
      <w:r w:rsidR="00F80104">
        <w:t>-</w:t>
      </w:r>
      <w:r w:rsidR="0050172C">
        <w:t xml:space="preserve">effectiveness results. </w:t>
      </w:r>
    </w:p>
    <w:p w14:paraId="4BF6E01C" w14:textId="77777777" w:rsidR="0075037A" w:rsidRDefault="0075037A" w:rsidP="0075037A">
      <w:pPr>
        <w:pStyle w:val="Heading4"/>
      </w:pPr>
      <w:r>
        <w:t>Bespoke analysis</w:t>
      </w:r>
    </w:p>
    <w:p w14:paraId="590074B4" w14:textId="12EC632B" w:rsidR="0075037A" w:rsidRPr="00532287" w:rsidRDefault="0075037A" w:rsidP="00F27BD5">
      <w:pPr>
        <w:jc w:val="both"/>
      </w:pPr>
      <w:r>
        <w:t xml:space="preserve">If the ERC or NEMLC determine that another type of analysis (not listed in Table </w:t>
      </w:r>
      <w:r w:rsidR="00A819B6">
        <w:t>1</w:t>
      </w:r>
      <w:r>
        <w:t xml:space="preserve">) should be conducted to address the review question, the remit of the analysis must be clearly described. Examples </w:t>
      </w:r>
      <w:r w:rsidR="0050172C">
        <w:t xml:space="preserve">of additional analyses </w:t>
      </w:r>
      <w:r>
        <w:t xml:space="preserve">include:  </w:t>
      </w:r>
      <w:r w:rsidR="007F6352">
        <w:t>W</w:t>
      </w:r>
      <w:r w:rsidRPr="00532287">
        <w:t>HO EML list info</w:t>
      </w:r>
      <w:r>
        <w:t>rmation</w:t>
      </w:r>
      <w:r w:rsidRPr="00532287">
        <w:t xml:space="preserve">, regulatory status in other countries, </w:t>
      </w:r>
      <w:r w:rsidR="00383832">
        <w:t xml:space="preserve">or a </w:t>
      </w:r>
      <w:r>
        <w:t xml:space="preserve">scoping review to assess </w:t>
      </w:r>
      <w:r w:rsidRPr="00532287">
        <w:t>availability of evidence</w:t>
      </w:r>
      <w:r>
        <w:t xml:space="preserve">. </w:t>
      </w:r>
    </w:p>
    <w:p w14:paraId="2106A651" w14:textId="256D380D" w:rsidR="00020DFC" w:rsidRPr="00A819B6" w:rsidRDefault="00375527" w:rsidP="00252DEF">
      <w:pPr>
        <w:pStyle w:val="Heading1"/>
        <w:numPr>
          <w:ilvl w:val="0"/>
          <w:numId w:val="46"/>
        </w:numPr>
        <w:rPr>
          <w:rFonts w:cstheme="minorHAnsi"/>
          <w:bCs/>
        </w:rPr>
      </w:pPr>
      <w:bookmarkStart w:id="21" w:name="_Toc74565951"/>
      <w:r>
        <w:rPr>
          <w:lang w:eastAsia="en-GB"/>
        </w:rPr>
        <w:lastRenderedPageBreak/>
        <w:t>Technology assessment scope</w:t>
      </w:r>
      <w:r w:rsidR="00020DFC" w:rsidRPr="007D16BE">
        <w:rPr>
          <w:lang w:eastAsia="en-GB"/>
        </w:rPr>
        <w:t xml:space="preserve"> </w:t>
      </w:r>
      <w:r w:rsidR="00A87C06">
        <w:rPr>
          <w:lang w:eastAsia="en-GB"/>
        </w:rPr>
        <w:t>d</w:t>
      </w:r>
      <w:r w:rsidR="00020DFC" w:rsidRPr="007D16BE">
        <w:rPr>
          <w:lang w:eastAsia="en-GB"/>
        </w:rPr>
        <w:t>evelopment</w:t>
      </w:r>
      <w:bookmarkEnd w:id="21"/>
    </w:p>
    <w:p w14:paraId="7E927795" w14:textId="46F15673" w:rsidR="003C7BEC" w:rsidRDefault="003C7BEC" w:rsidP="000D4DD5">
      <w:pPr>
        <w:jc w:val="both"/>
      </w:pPr>
      <w:r>
        <w:t xml:space="preserve">A clear and well-defined </w:t>
      </w:r>
      <w:r w:rsidR="00383832">
        <w:t>Technology</w:t>
      </w:r>
      <w:r w:rsidR="002273FD">
        <w:t xml:space="preserve"> </w:t>
      </w:r>
      <w:r w:rsidR="0050172C">
        <w:t>A</w:t>
      </w:r>
      <w:r w:rsidR="00375527">
        <w:t>ssessment</w:t>
      </w:r>
      <w:r w:rsidR="002273FD">
        <w:t xml:space="preserve"> (TA)</w:t>
      </w:r>
      <w:r w:rsidR="00375527">
        <w:t xml:space="preserve"> </w:t>
      </w:r>
      <w:r w:rsidR="002273FD">
        <w:t>S</w:t>
      </w:r>
      <w:r w:rsidR="00375527">
        <w:t xml:space="preserve">cope </w:t>
      </w:r>
      <w:r>
        <w:t>will provide a</w:t>
      </w:r>
      <w:r w:rsidR="00C86C66">
        <w:t xml:space="preserve"> framework</w:t>
      </w:r>
      <w:r>
        <w:t xml:space="preserve"> for gathering and </w:t>
      </w:r>
      <w:r w:rsidR="00260AD8">
        <w:t>analysing</w:t>
      </w:r>
      <w:r>
        <w:t xml:space="preserve"> the </w:t>
      </w:r>
      <w:r w:rsidR="00BB4DC3">
        <w:t>clinical</w:t>
      </w:r>
      <w:r>
        <w:t xml:space="preserve"> evidence</w:t>
      </w:r>
      <w:r w:rsidR="00C86C66">
        <w:t xml:space="preserve"> by defining what the </w:t>
      </w:r>
      <w:r w:rsidR="002273FD">
        <w:t>TA</w:t>
      </w:r>
      <w:r w:rsidR="00C86C66">
        <w:t xml:space="preserve"> will and will not examine. This will ensure </w:t>
      </w:r>
      <w:r>
        <w:t xml:space="preserve">that the findings presented </w:t>
      </w:r>
      <w:r w:rsidR="00C86C66">
        <w:t>to the relevant committee</w:t>
      </w:r>
      <w:r w:rsidR="001D4837">
        <w:t>s</w:t>
      </w:r>
      <w:r w:rsidR="00C86C66">
        <w:t xml:space="preserve"> for </w:t>
      </w:r>
      <w:r w:rsidR="001D4837">
        <w:t xml:space="preserve">appraisal (ERC) and </w:t>
      </w:r>
      <w:r w:rsidR="00C86C66">
        <w:t xml:space="preserve">decision-making </w:t>
      </w:r>
      <w:r w:rsidR="001D4837">
        <w:t xml:space="preserve">(NEMLC) </w:t>
      </w:r>
      <w:r>
        <w:t xml:space="preserve">will be fit for purpose. </w:t>
      </w:r>
    </w:p>
    <w:p w14:paraId="443AC53E" w14:textId="11976517" w:rsidR="00532287" w:rsidRDefault="00532287" w:rsidP="000D4DD5">
      <w:pPr>
        <w:jc w:val="both"/>
        <w:rPr>
          <w:rFonts w:cstheme="minorHAnsi"/>
          <w:lang w:eastAsia="en-GB"/>
        </w:rPr>
      </w:pPr>
      <w:r w:rsidRPr="001D4837">
        <w:rPr>
          <w:rFonts w:cstheme="minorHAnsi"/>
          <w:lang w:eastAsia="en-GB"/>
        </w:rPr>
        <w:t xml:space="preserve">A draft </w:t>
      </w:r>
      <w:r w:rsidR="00375527">
        <w:rPr>
          <w:rFonts w:cstheme="minorHAnsi"/>
          <w:lang w:eastAsia="en-GB"/>
        </w:rPr>
        <w:t>TA Scope</w:t>
      </w:r>
      <w:r w:rsidR="00375527" w:rsidRPr="001D4837">
        <w:rPr>
          <w:rFonts w:cstheme="minorHAnsi"/>
          <w:lang w:eastAsia="en-GB"/>
        </w:rPr>
        <w:t xml:space="preserve"> </w:t>
      </w:r>
      <w:r w:rsidRPr="001D4837">
        <w:rPr>
          <w:rFonts w:cstheme="minorHAnsi"/>
          <w:lang w:eastAsia="en-GB"/>
        </w:rPr>
        <w:t xml:space="preserve">is developed </w:t>
      </w:r>
      <w:r>
        <w:rPr>
          <w:rFonts w:cstheme="minorHAnsi"/>
          <w:lang w:eastAsia="en-GB"/>
        </w:rPr>
        <w:t xml:space="preserve">by the EDP </w:t>
      </w:r>
      <w:r w:rsidRPr="001D4837">
        <w:rPr>
          <w:rFonts w:cstheme="minorHAnsi"/>
          <w:lang w:eastAsia="en-GB"/>
        </w:rPr>
        <w:t xml:space="preserve">for </w:t>
      </w:r>
      <w:r>
        <w:rPr>
          <w:rFonts w:cstheme="minorHAnsi"/>
          <w:lang w:eastAsia="en-GB"/>
        </w:rPr>
        <w:t xml:space="preserve">all </w:t>
      </w:r>
      <w:r w:rsidR="00801BFD">
        <w:rPr>
          <w:rFonts w:cstheme="minorHAnsi"/>
          <w:lang w:eastAsia="en-GB"/>
        </w:rPr>
        <w:t>technology</w:t>
      </w:r>
      <w:r w:rsidRPr="001D4837">
        <w:rPr>
          <w:rFonts w:cstheme="minorHAnsi"/>
          <w:lang w:eastAsia="en-GB"/>
        </w:rPr>
        <w:t xml:space="preserve"> topics approved by NEMLC</w:t>
      </w:r>
      <w:r>
        <w:rPr>
          <w:rFonts w:cstheme="minorHAnsi"/>
          <w:lang w:eastAsia="en-GB"/>
        </w:rPr>
        <w:t xml:space="preserve">. The </w:t>
      </w:r>
      <w:r w:rsidRPr="001D4837">
        <w:rPr>
          <w:rFonts w:cstheme="minorHAnsi"/>
          <w:lang w:eastAsia="en-GB"/>
        </w:rPr>
        <w:t>information gathered as part of the topic prioritisation process</w:t>
      </w:r>
      <w:r>
        <w:rPr>
          <w:rFonts w:cstheme="minorHAnsi"/>
          <w:lang w:eastAsia="en-GB"/>
        </w:rPr>
        <w:t xml:space="preserve"> provide a basis for the development of the draft </w:t>
      </w:r>
      <w:r w:rsidR="00375527">
        <w:rPr>
          <w:rFonts w:cstheme="minorHAnsi"/>
          <w:lang w:eastAsia="en-GB"/>
        </w:rPr>
        <w:t xml:space="preserve">TA </w:t>
      </w:r>
      <w:r w:rsidR="00F84C8C">
        <w:rPr>
          <w:rFonts w:cstheme="minorHAnsi"/>
          <w:lang w:eastAsia="en-GB"/>
        </w:rPr>
        <w:t>S</w:t>
      </w:r>
      <w:r w:rsidR="00375527">
        <w:rPr>
          <w:rFonts w:cstheme="minorHAnsi"/>
          <w:lang w:eastAsia="en-GB"/>
        </w:rPr>
        <w:t>cope</w:t>
      </w:r>
      <w:r>
        <w:rPr>
          <w:rFonts w:cstheme="minorHAnsi"/>
          <w:lang w:eastAsia="en-GB"/>
        </w:rPr>
        <w:t xml:space="preserve">. </w:t>
      </w:r>
    </w:p>
    <w:p w14:paraId="1DADB9A3" w14:textId="66ABE9F0" w:rsidR="00532287" w:rsidRPr="00D623B0" w:rsidRDefault="00532287" w:rsidP="000D4DD5">
      <w:pPr>
        <w:jc w:val="both"/>
      </w:pPr>
      <w:r>
        <w:t xml:space="preserve">The </w:t>
      </w:r>
      <w:r w:rsidR="00375527">
        <w:t xml:space="preserve">TA </w:t>
      </w:r>
      <w:r w:rsidR="00F84C8C">
        <w:t>Sc</w:t>
      </w:r>
      <w:r w:rsidR="00375527">
        <w:t xml:space="preserve">ope </w:t>
      </w:r>
      <w:r>
        <w:t xml:space="preserve">will provide the framework for </w:t>
      </w:r>
      <w:r w:rsidR="00272156">
        <w:t xml:space="preserve">Stage 1 of the </w:t>
      </w:r>
      <w:r w:rsidR="00215F00">
        <w:t>TA</w:t>
      </w:r>
      <w:r w:rsidR="00272156">
        <w:t xml:space="preserve">, which involves </w:t>
      </w:r>
      <w:r>
        <w:t xml:space="preserve">the production of the </w:t>
      </w:r>
      <w:r w:rsidR="00B31511">
        <w:rPr>
          <w:rFonts w:cstheme="minorHAnsi"/>
          <w:lang w:eastAsia="en-GB"/>
        </w:rPr>
        <w:t xml:space="preserve">Technical </w:t>
      </w:r>
      <w:r w:rsidR="002F630C">
        <w:rPr>
          <w:rFonts w:cstheme="minorHAnsi"/>
          <w:lang w:eastAsia="en-GB"/>
        </w:rPr>
        <w:t xml:space="preserve">Review </w:t>
      </w:r>
      <w:r w:rsidR="00B31511">
        <w:rPr>
          <w:rFonts w:cstheme="minorHAnsi"/>
          <w:lang w:eastAsia="en-GB"/>
        </w:rPr>
        <w:t>Report</w:t>
      </w:r>
      <w:r>
        <w:t xml:space="preserve">. </w:t>
      </w:r>
      <w:r>
        <w:rPr>
          <w:color w:val="000000"/>
          <w:shd w:val="clear" w:color="auto" w:fill="FFFFFF"/>
        </w:rPr>
        <w:t>The</w:t>
      </w:r>
      <w:r w:rsidRPr="00220DE7">
        <w:rPr>
          <w:color w:val="000000"/>
          <w:shd w:val="clear" w:color="auto" w:fill="FFFFFF"/>
        </w:rPr>
        <w:t xml:space="preserve"> </w:t>
      </w:r>
      <w:r w:rsidR="00375527">
        <w:rPr>
          <w:color w:val="000000"/>
          <w:shd w:val="clear" w:color="auto" w:fill="FFFFFF"/>
        </w:rPr>
        <w:t xml:space="preserve">TA </w:t>
      </w:r>
      <w:r w:rsidR="00F84C8C">
        <w:rPr>
          <w:color w:val="000000"/>
          <w:shd w:val="clear" w:color="auto" w:fill="FFFFFF"/>
        </w:rPr>
        <w:t>S</w:t>
      </w:r>
      <w:r w:rsidR="00375527">
        <w:rPr>
          <w:color w:val="000000"/>
          <w:shd w:val="clear" w:color="auto" w:fill="FFFFFF"/>
        </w:rPr>
        <w:t>cope</w:t>
      </w:r>
      <w:r w:rsidR="00375527" w:rsidRPr="00220DE7">
        <w:rPr>
          <w:color w:val="000000"/>
          <w:shd w:val="clear" w:color="auto" w:fill="FFFFFF"/>
        </w:rPr>
        <w:t xml:space="preserve"> </w:t>
      </w:r>
      <w:r w:rsidRPr="00220DE7">
        <w:rPr>
          <w:color w:val="000000"/>
          <w:shd w:val="clear" w:color="auto" w:fill="FFFFFF"/>
        </w:rPr>
        <w:t>will include a clear statement about why the analysis is required</w:t>
      </w:r>
      <w:r>
        <w:rPr>
          <w:color w:val="000000"/>
          <w:shd w:val="clear" w:color="auto" w:fill="FFFFFF"/>
        </w:rPr>
        <w:t>, accompanied by the review question</w:t>
      </w:r>
      <w:r w:rsidR="00BB4DC3">
        <w:rPr>
          <w:color w:val="000000"/>
          <w:shd w:val="clear" w:color="auto" w:fill="FFFFFF"/>
        </w:rPr>
        <w:t>/s</w:t>
      </w:r>
      <w:r>
        <w:rPr>
          <w:color w:val="000000"/>
          <w:shd w:val="clear" w:color="auto" w:fill="FFFFFF"/>
        </w:rPr>
        <w:t xml:space="preserve"> which can be adapted from the following statement:  </w:t>
      </w:r>
    </w:p>
    <w:p w14:paraId="2CB75B16" w14:textId="6EF354A1" w:rsidR="00532287" w:rsidRPr="007C720F" w:rsidRDefault="00532287" w:rsidP="00532287">
      <w:pPr>
        <w:rPr>
          <w:i/>
          <w:iCs/>
        </w:rPr>
      </w:pPr>
      <w:r w:rsidRPr="007C720F">
        <w:rPr>
          <w:i/>
          <w:iCs/>
        </w:rPr>
        <w:t xml:space="preserve">To assess the [effectiveness/ safety/ cost/ </w:t>
      </w:r>
      <w:r w:rsidR="007D25BE">
        <w:rPr>
          <w:i/>
          <w:iCs/>
        </w:rPr>
        <w:t xml:space="preserve">cost-effectiveness/ </w:t>
      </w:r>
      <w:r w:rsidRPr="007C720F">
        <w:rPr>
          <w:i/>
          <w:iCs/>
        </w:rPr>
        <w:t xml:space="preserve">other] of the use of [technology x] compared to [technology b] for [patient population and disease/condition] in [health care setting] </w:t>
      </w:r>
    </w:p>
    <w:p w14:paraId="112E2FAA" w14:textId="3EC3AE44" w:rsidR="00532287" w:rsidRDefault="00BB4DC3" w:rsidP="000D4DD5">
      <w:pPr>
        <w:jc w:val="both"/>
      </w:pPr>
      <w:r>
        <w:rPr>
          <w:color w:val="000000"/>
          <w:shd w:val="clear" w:color="auto" w:fill="FFFFFF"/>
        </w:rPr>
        <w:t>T</w:t>
      </w:r>
      <w:r w:rsidR="00532287">
        <w:rPr>
          <w:color w:val="000000"/>
          <w:shd w:val="clear" w:color="auto" w:fill="FFFFFF"/>
        </w:rPr>
        <w:t xml:space="preserve">he </w:t>
      </w:r>
      <w:r w:rsidR="00375527">
        <w:rPr>
          <w:color w:val="000000"/>
          <w:shd w:val="clear" w:color="auto" w:fill="FFFFFF"/>
        </w:rPr>
        <w:t xml:space="preserve">TA </w:t>
      </w:r>
      <w:r w:rsidR="00F84C8C">
        <w:rPr>
          <w:color w:val="000000"/>
          <w:shd w:val="clear" w:color="auto" w:fill="FFFFFF"/>
        </w:rPr>
        <w:t>S</w:t>
      </w:r>
      <w:r w:rsidR="00375527">
        <w:rPr>
          <w:color w:val="000000"/>
          <w:shd w:val="clear" w:color="auto" w:fill="FFFFFF"/>
        </w:rPr>
        <w:t xml:space="preserve">cope </w:t>
      </w:r>
      <w:r w:rsidR="00532287">
        <w:rPr>
          <w:color w:val="000000"/>
          <w:shd w:val="clear" w:color="auto" w:fill="FFFFFF"/>
        </w:rPr>
        <w:t xml:space="preserve">will </w:t>
      </w:r>
      <w:r w:rsidR="00260AD8">
        <w:rPr>
          <w:color w:val="000000"/>
          <w:shd w:val="clear" w:color="auto" w:fill="FFFFFF"/>
        </w:rPr>
        <w:t xml:space="preserve">also </w:t>
      </w:r>
      <w:r w:rsidR="00532287">
        <w:rPr>
          <w:color w:val="000000"/>
          <w:shd w:val="clear" w:color="auto" w:fill="FFFFFF"/>
        </w:rPr>
        <w:t xml:space="preserve">provide detailed information </w:t>
      </w:r>
      <w:r w:rsidR="00437685">
        <w:rPr>
          <w:color w:val="000000"/>
          <w:shd w:val="clear" w:color="auto" w:fill="FFFFFF"/>
        </w:rPr>
        <w:t>about</w:t>
      </w:r>
      <w:r w:rsidR="00532287">
        <w:rPr>
          <w:color w:val="000000"/>
          <w:shd w:val="clear" w:color="auto" w:fill="FFFFFF"/>
        </w:rPr>
        <w:t xml:space="preserve"> the </w:t>
      </w:r>
      <w:r w:rsidR="00437685">
        <w:rPr>
          <w:color w:val="000000"/>
          <w:shd w:val="clear" w:color="auto" w:fill="FFFFFF"/>
        </w:rPr>
        <w:t xml:space="preserve">relevant </w:t>
      </w:r>
      <w:r w:rsidR="00532287">
        <w:rPr>
          <w:color w:val="000000"/>
          <w:shd w:val="clear" w:color="auto" w:fill="FFFFFF"/>
        </w:rPr>
        <w:t>population, intervention (</w:t>
      </w:r>
      <w:r w:rsidR="00DA45F4">
        <w:rPr>
          <w:color w:val="000000"/>
          <w:shd w:val="clear" w:color="auto" w:fill="FFFFFF"/>
        </w:rPr>
        <w:t>technology being assessed</w:t>
      </w:r>
      <w:r w:rsidR="00532287">
        <w:rPr>
          <w:color w:val="000000"/>
          <w:shd w:val="clear" w:color="auto" w:fill="FFFFFF"/>
        </w:rPr>
        <w:t>), comparator(s), outcomes</w:t>
      </w:r>
      <w:r w:rsidR="002B3CEC">
        <w:rPr>
          <w:color w:val="000000"/>
          <w:shd w:val="clear" w:color="auto" w:fill="FFFFFF"/>
        </w:rPr>
        <w:t xml:space="preserve"> and study design</w:t>
      </w:r>
      <w:r w:rsidR="00532287">
        <w:rPr>
          <w:color w:val="000000"/>
          <w:shd w:val="clear" w:color="auto" w:fill="FFFFFF"/>
        </w:rPr>
        <w:t xml:space="preserve"> (PICO</w:t>
      </w:r>
      <w:r w:rsidR="002B3CEC">
        <w:rPr>
          <w:color w:val="000000"/>
          <w:shd w:val="clear" w:color="auto" w:fill="FFFFFF"/>
        </w:rPr>
        <w:t>S</w:t>
      </w:r>
      <w:r w:rsidR="00532287">
        <w:rPr>
          <w:color w:val="000000"/>
          <w:shd w:val="clear" w:color="auto" w:fill="FFFFFF"/>
        </w:rPr>
        <w:t xml:space="preserve">) that will be considered in the assessment. </w:t>
      </w:r>
      <w:r w:rsidR="00532287">
        <w:t xml:space="preserve">See Table </w:t>
      </w:r>
      <w:r w:rsidR="00F12CCB">
        <w:t>2</w:t>
      </w:r>
      <w:r w:rsidR="00532287">
        <w:t xml:space="preserve"> for a description of the PICO</w:t>
      </w:r>
      <w:r w:rsidR="00260AD8">
        <w:t>S</w:t>
      </w:r>
      <w:r w:rsidR="00532287">
        <w:t xml:space="preserve"> strategy. </w:t>
      </w:r>
    </w:p>
    <w:p w14:paraId="3ADCBD31" w14:textId="07D0C69D" w:rsidR="00A819B6" w:rsidRDefault="00A819B6" w:rsidP="00A819B6">
      <w:pPr>
        <w:jc w:val="both"/>
      </w:pPr>
      <w:r>
        <w:t xml:space="preserve">In addition, any other issues identified relating to equity, implementation or </w:t>
      </w:r>
      <w:r w:rsidR="007F6442">
        <w:t xml:space="preserve">the </w:t>
      </w:r>
      <w:r>
        <w:t xml:space="preserve">acceptability of the technology that </w:t>
      </w:r>
      <w:r w:rsidR="007F6442">
        <w:t>should</w:t>
      </w:r>
      <w:r>
        <w:t xml:space="preserve"> be considered as part of the TA must be clearly described. </w:t>
      </w:r>
    </w:p>
    <w:p w14:paraId="4152C5BC" w14:textId="3B2EA516" w:rsidR="00A819B6" w:rsidRDefault="00A819B6" w:rsidP="00A819B6">
      <w:pPr>
        <w:jc w:val="both"/>
      </w:pPr>
      <w:r>
        <w:t xml:space="preserve">The TA Scope should be drafted with input from relevant clinical and methodological experts. The findings presented in the </w:t>
      </w:r>
      <w:r>
        <w:rPr>
          <w:rFonts w:cstheme="minorHAnsi"/>
          <w:lang w:eastAsia="en-GB"/>
        </w:rPr>
        <w:t xml:space="preserve">Technical </w:t>
      </w:r>
      <w:r w:rsidR="002F630C">
        <w:rPr>
          <w:rFonts w:cstheme="minorHAnsi"/>
          <w:lang w:eastAsia="en-GB"/>
        </w:rPr>
        <w:t xml:space="preserve">Review </w:t>
      </w:r>
      <w:r>
        <w:rPr>
          <w:rFonts w:cstheme="minorHAnsi"/>
          <w:lang w:eastAsia="en-GB"/>
        </w:rPr>
        <w:t xml:space="preserve">Report </w:t>
      </w:r>
      <w:r>
        <w:t xml:space="preserve">and interpretation of the evidence will form the basis for any additional analyses requested for Stage 2 of the TA (if any). </w:t>
      </w:r>
    </w:p>
    <w:p w14:paraId="249C383C" w14:textId="3F9306BE" w:rsidR="00A819B6" w:rsidRDefault="00A819B6" w:rsidP="00A819B6">
      <w:pPr>
        <w:jc w:val="both"/>
      </w:pPr>
      <w:r w:rsidRPr="00BF62E4">
        <w:rPr>
          <w:shd w:val="clear" w:color="auto" w:fill="FFFFFF"/>
        </w:rPr>
        <w:t>The Lead Reviewer</w:t>
      </w:r>
      <w:r>
        <w:rPr>
          <w:shd w:val="clear" w:color="auto" w:fill="FFFFFF"/>
        </w:rPr>
        <w:t>/s</w:t>
      </w:r>
      <w:r w:rsidRPr="00BF62E4">
        <w:rPr>
          <w:shd w:val="clear" w:color="auto" w:fill="FFFFFF"/>
        </w:rPr>
        <w:t xml:space="preserve"> assigned to </w:t>
      </w:r>
      <w:r>
        <w:rPr>
          <w:shd w:val="clear" w:color="auto" w:fill="FFFFFF"/>
        </w:rPr>
        <w:t>the TA</w:t>
      </w:r>
      <w:r w:rsidRPr="00BF62E4">
        <w:rPr>
          <w:shd w:val="clear" w:color="auto" w:fill="FFFFFF"/>
        </w:rPr>
        <w:t xml:space="preserve"> is </w:t>
      </w:r>
      <w:r>
        <w:rPr>
          <w:shd w:val="clear" w:color="auto" w:fill="FFFFFF"/>
        </w:rPr>
        <w:t xml:space="preserve">responsible for finalising the TA Scope in consultation with EDP staff, before it is sent to NEMLC for final approval. </w:t>
      </w:r>
      <w:r>
        <w:t xml:space="preserve">It is advisable to gain input from relevant stakeholders as part of the finalisation of the TA Scope to ensure all relevant review questions are included and will be addressed by the TA. </w:t>
      </w:r>
      <w:r w:rsidRPr="00532287">
        <w:t xml:space="preserve">The final </w:t>
      </w:r>
      <w:r>
        <w:t>TA Scope</w:t>
      </w:r>
      <w:r w:rsidRPr="00532287">
        <w:t xml:space="preserve"> will frame the focus and content of the </w:t>
      </w:r>
      <w:r>
        <w:rPr>
          <w:rFonts w:cstheme="minorHAnsi"/>
          <w:lang w:eastAsia="en-GB"/>
        </w:rPr>
        <w:t>Technical</w:t>
      </w:r>
      <w:r w:rsidR="000068E3">
        <w:rPr>
          <w:rFonts w:cstheme="minorHAnsi"/>
          <w:lang w:eastAsia="en-GB"/>
        </w:rPr>
        <w:t xml:space="preserve"> Review</w:t>
      </w:r>
      <w:r>
        <w:rPr>
          <w:rFonts w:cstheme="minorHAnsi"/>
          <w:lang w:eastAsia="en-GB"/>
        </w:rPr>
        <w:t xml:space="preserve"> Report</w:t>
      </w:r>
      <w:r w:rsidRPr="00532287">
        <w:t>, and any additional analyses that may be required.</w:t>
      </w:r>
    </w:p>
    <w:p w14:paraId="182612B7" w14:textId="77777777" w:rsidR="00A819B6" w:rsidRPr="00532287" w:rsidRDefault="00A819B6" w:rsidP="00A819B6">
      <w:pPr>
        <w:jc w:val="both"/>
      </w:pPr>
      <w:r>
        <w:t xml:space="preserve">Once the TA Scope has been approved by NEMLC, the Lead Reviewer and the EDP agrees the anticipated time frame for completing the TA.  </w:t>
      </w:r>
    </w:p>
    <w:p w14:paraId="0F794870" w14:textId="77777777" w:rsidR="00A819B6" w:rsidRDefault="00A819B6" w:rsidP="000D4DD5">
      <w:pPr>
        <w:jc w:val="both"/>
      </w:pPr>
    </w:p>
    <w:p w14:paraId="706CA10E" w14:textId="77777777" w:rsidR="00A819B6" w:rsidRDefault="00A819B6">
      <w:pPr>
        <w:rPr>
          <w:b/>
          <w:bCs/>
        </w:rPr>
      </w:pPr>
      <w:r>
        <w:rPr>
          <w:b/>
          <w:bCs/>
        </w:rPr>
        <w:br w:type="page"/>
      </w:r>
    </w:p>
    <w:p w14:paraId="0DDCDCEB" w14:textId="6D87717F" w:rsidR="00952756" w:rsidRPr="00F12CCB" w:rsidRDefault="00952756" w:rsidP="00F12CCB">
      <w:pPr>
        <w:rPr>
          <w:b/>
          <w:bCs/>
        </w:rPr>
      </w:pPr>
    </w:p>
    <w:p w14:paraId="106DFC43" w14:textId="6AA93183" w:rsidR="00383832" w:rsidRPr="00383832" w:rsidRDefault="00383832" w:rsidP="00252DEF">
      <w:pPr>
        <w:spacing w:after="60"/>
        <w:rPr>
          <w:b/>
          <w:bCs/>
        </w:rPr>
      </w:pPr>
      <w:bookmarkStart w:id="22" w:name="_Toc74858592"/>
      <w:r w:rsidRPr="00383832">
        <w:rPr>
          <w:b/>
          <w:bCs/>
        </w:rPr>
        <w:t xml:space="preserve">Table </w:t>
      </w:r>
      <w:r w:rsidRPr="00383832">
        <w:rPr>
          <w:b/>
          <w:bCs/>
        </w:rPr>
        <w:fldChar w:fldCharType="begin"/>
      </w:r>
      <w:r w:rsidRPr="00383832">
        <w:rPr>
          <w:b/>
          <w:bCs/>
        </w:rPr>
        <w:instrText xml:space="preserve"> SEQ Table \* ARABIC </w:instrText>
      </w:r>
      <w:r w:rsidRPr="00383832">
        <w:rPr>
          <w:b/>
          <w:bCs/>
        </w:rPr>
        <w:fldChar w:fldCharType="separate"/>
      </w:r>
      <w:r w:rsidR="001E51CA">
        <w:rPr>
          <w:b/>
          <w:bCs/>
          <w:noProof/>
        </w:rPr>
        <w:t>2</w:t>
      </w:r>
      <w:r w:rsidRPr="00383832">
        <w:rPr>
          <w:b/>
          <w:bCs/>
        </w:rPr>
        <w:fldChar w:fldCharType="end"/>
      </w:r>
      <w:r w:rsidRPr="00383832">
        <w:rPr>
          <w:b/>
          <w:bCs/>
        </w:rPr>
        <w:t xml:space="preserve">. PICOS approach to </w:t>
      </w:r>
      <w:r w:rsidR="00924818">
        <w:rPr>
          <w:b/>
          <w:bCs/>
        </w:rPr>
        <w:t>technology appraisal</w:t>
      </w:r>
      <w:r w:rsidR="00924818" w:rsidRPr="00383832">
        <w:rPr>
          <w:b/>
          <w:bCs/>
        </w:rPr>
        <w:t xml:space="preserve"> </w:t>
      </w:r>
      <w:r>
        <w:rPr>
          <w:b/>
          <w:bCs/>
        </w:rPr>
        <w:t>s</w:t>
      </w:r>
      <w:r w:rsidRPr="00383832">
        <w:rPr>
          <w:b/>
          <w:bCs/>
        </w:rPr>
        <w:t>cope development</w:t>
      </w:r>
      <w:bookmarkEnd w:id="22"/>
    </w:p>
    <w:tbl>
      <w:tblPr>
        <w:tblStyle w:val="GridTable1Light"/>
        <w:tblW w:w="9175" w:type="dxa"/>
        <w:tblLook w:val="04A0" w:firstRow="1" w:lastRow="0" w:firstColumn="1" w:lastColumn="0" w:noHBand="0" w:noVBand="1"/>
      </w:tblPr>
      <w:tblGrid>
        <w:gridCol w:w="1980"/>
        <w:gridCol w:w="7195"/>
      </w:tblGrid>
      <w:tr w:rsidR="00532287" w:rsidRPr="00383B18" w14:paraId="72151721" w14:textId="77777777" w:rsidTr="00B56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B0DBEA8" w14:textId="77777777" w:rsidR="00532287" w:rsidRPr="00383B18" w:rsidRDefault="00532287" w:rsidP="008C2E47">
            <w:pPr>
              <w:spacing w:before="20" w:after="20"/>
              <w:rPr>
                <w:b w:val="0"/>
                <w:sz w:val="20"/>
                <w:szCs w:val="20"/>
              </w:rPr>
            </w:pPr>
            <w:r w:rsidRPr="00383B18">
              <w:rPr>
                <w:sz w:val="20"/>
                <w:szCs w:val="20"/>
              </w:rPr>
              <w:t xml:space="preserve">Criteria </w:t>
            </w:r>
          </w:p>
        </w:tc>
        <w:tc>
          <w:tcPr>
            <w:tcW w:w="7195" w:type="dxa"/>
            <w:vAlign w:val="center"/>
          </w:tcPr>
          <w:p w14:paraId="69580DC4" w14:textId="77777777" w:rsidR="00532287" w:rsidRPr="00383B18" w:rsidRDefault="00532287" w:rsidP="008C2E47">
            <w:pPr>
              <w:spacing w:before="20" w:after="20"/>
              <w:cnfStyle w:val="100000000000" w:firstRow="1" w:lastRow="0" w:firstColumn="0" w:lastColumn="0" w:oddVBand="0" w:evenVBand="0" w:oddHBand="0" w:evenHBand="0" w:firstRowFirstColumn="0" w:firstRowLastColumn="0" w:lastRowFirstColumn="0" w:lastRowLastColumn="0"/>
              <w:rPr>
                <w:b w:val="0"/>
                <w:sz w:val="20"/>
                <w:szCs w:val="20"/>
              </w:rPr>
            </w:pPr>
            <w:r w:rsidRPr="00383B18">
              <w:rPr>
                <w:sz w:val="20"/>
                <w:szCs w:val="20"/>
              </w:rPr>
              <w:t xml:space="preserve">Details </w:t>
            </w:r>
          </w:p>
        </w:tc>
      </w:tr>
      <w:tr w:rsidR="00532287" w:rsidRPr="00383B18" w14:paraId="3EF73039" w14:textId="77777777" w:rsidTr="00B568F0">
        <w:tc>
          <w:tcPr>
            <w:cnfStyle w:val="001000000000" w:firstRow="0" w:lastRow="0" w:firstColumn="1" w:lastColumn="0" w:oddVBand="0" w:evenVBand="0" w:oddHBand="0" w:evenHBand="0" w:firstRowFirstColumn="0" w:firstRowLastColumn="0" w:lastRowFirstColumn="0" w:lastRowLastColumn="0"/>
            <w:tcW w:w="1980" w:type="dxa"/>
            <w:vAlign w:val="center"/>
          </w:tcPr>
          <w:p w14:paraId="2E2541A7" w14:textId="77777777" w:rsidR="00532287" w:rsidRPr="00383B18" w:rsidRDefault="00532287" w:rsidP="008C2E47">
            <w:pPr>
              <w:spacing w:before="20" w:after="20"/>
              <w:rPr>
                <w:b w:val="0"/>
                <w:sz w:val="20"/>
                <w:szCs w:val="20"/>
              </w:rPr>
            </w:pPr>
            <w:r w:rsidRPr="00383B18">
              <w:rPr>
                <w:sz w:val="20"/>
                <w:szCs w:val="20"/>
              </w:rPr>
              <w:t xml:space="preserve">Population </w:t>
            </w:r>
          </w:p>
          <w:p w14:paraId="66547676" w14:textId="77777777" w:rsidR="00532287" w:rsidRPr="00383B18" w:rsidRDefault="00532287" w:rsidP="008C2E47">
            <w:pPr>
              <w:spacing w:before="20" w:after="20"/>
              <w:rPr>
                <w:b w:val="0"/>
                <w:sz w:val="20"/>
                <w:szCs w:val="20"/>
              </w:rPr>
            </w:pPr>
          </w:p>
        </w:tc>
        <w:tc>
          <w:tcPr>
            <w:tcW w:w="7195" w:type="dxa"/>
            <w:vAlign w:val="center"/>
          </w:tcPr>
          <w:p w14:paraId="5151820E" w14:textId="0CA35F29" w:rsidR="00532287" w:rsidRPr="002C7A58"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2C7A58">
              <w:rPr>
                <w:sz w:val="20"/>
                <w:szCs w:val="20"/>
              </w:rPr>
              <w:t xml:space="preserve">Patient population who will be eligible to receive the health technology </w:t>
            </w:r>
            <w:r w:rsidR="00215F00" w:rsidRPr="002C7A58">
              <w:rPr>
                <w:sz w:val="20"/>
                <w:szCs w:val="20"/>
              </w:rPr>
              <w:t>being assessed</w:t>
            </w:r>
            <w:r w:rsidRPr="002C7A58">
              <w:rPr>
                <w:sz w:val="20"/>
                <w:szCs w:val="20"/>
              </w:rPr>
              <w:t xml:space="preserve">. </w:t>
            </w:r>
            <w:r w:rsidRPr="002C7A58">
              <w:rPr>
                <w:bCs/>
                <w:sz w:val="20"/>
                <w:szCs w:val="20"/>
              </w:rPr>
              <w:t>Include specifics on condition/disease, age, sex,</w:t>
            </w:r>
            <w:r w:rsidR="000139F3" w:rsidRPr="002C7A58">
              <w:rPr>
                <w:bCs/>
                <w:sz w:val="20"/>
                <w:szCs w:val="20"/>
              </w:rPr>
              <w:t xml:space="preserve"> comorbidities,</w:t>
            </w:r>
            <w:r w:rsidRPr="002C7A58">
              <w:rPr>
                <w:bCs/>
                <w:sz w:val="20"/>
                <w:szCs w:val="20"/>
              </w:rPr>
              <w:t xml:space="preserve"> and s</w:t>
            </w:r>
            <w:r w:rsidR="000139F3" w:rsidRPr="002C7A58">
              <w:rPr>
                <w:bCs/>
                <w:sz w:val="20"/>
                <w:szCs w:val="20"/>
              </w:rPr>
              <w:t>ubgroups</w:t>
            </w:r>
            <w:r w:rsidR="005E2D66">
              <w:rPr>
                <w:bCs/>
                <w:sz w:val="20"/>
                <w:szCs w:val="20"/>
              </w:rPr>
              <w:t>.</w:t>
            </w:r>
            <w:r w:rsidR="000139F3" w:rsidRPr="002C7A58">
              <w:rPr>
                <w:bCs/>
                <w:sz w:val="20"/>
                <w:szCs w:val="20"/>
              </w:rPr>
              <w:t xml:space="preserve"> </w:t>
            </w:r>
          </w:p>
        </w:tc>
      </w:tr>
      <w:tr w:rsidR="00532287" w:rsidRPr="00383B18" w14:paraId="54D8184C" w14:textId="77777777" w:rsidTr="00B568F0">
        <w:tc>
          <w:tcPr>
            <w:cnfStyle w:val="001000000000" w:firstRow="0" w:lastRow="0" w:firstColumn="1" w:lastColumn="0" w:oddVBand="0" w:evenVBand="0" w:oddHBand="0" w:evenHBand="0" w:firstRowFirstColumn="0" w:firstRowLastColumn="0" w:lastRowFirstColumn="0" w:lastRowLastColumn="0"/>
            <w:tcW w:w="1980" w:type="dxa"/>
            <w:vAlign w:val="center"/>
          </w:tcPr>
          <w:p w14:paraId="5BFEFF25" w14:textId="77DD57C9" w:rsidR="00532287" w:rsidRPr="00383B18" w:rsidRDefault="00532287" w:rsidP="008C2E47">
            <w:pPr>
              <w:spacing w:before="20" w:after="20"/>
              <w:rPr>
                <w:b w:val="0"/>
                <w:sz w:val="20"/>
                <w:szCs w:val="20"/>
              </w:rPr>
            </w:pPr>
            <w:r w:rsidRPr="00383B18">
              <w:rPr>
                <w:sz w:val="20"/>
                <w:szCs w:val="20"/>
              </w:rPr>
              <w:t xml:space="preserve">Intervention </w:t>
            </w:r>
          </w:p>
        </w:tc>
        <w:tc>
          <w:tcPr>
            <w:tcW w:w="7195" w:type="dxa"/>
            <w:vAlign w:val="center"/>
          </w:tcPr>
          <w:p w14:paraId="16B268B8" w14:textId="1B52C3D2" w:rsidR="000139F3" w:rsidRPr="002C7A58" w:rsidRDefault="00215F00"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2C7A58">
              <w:rPr>
                <w:sz w:val="20"/>
                <w:szCs w:val="20"/>
              </w:rPr>
              <w:t>Technology being assessed</w:t>
            </w:r>
            <w:r w:rsidR="00532287" w:rsidRPr="002C7A58">
              <w:rPr>
                <w:sz w:val="20"/>
                <w:szCs w:val="20"/>
              </w:rPr>
              <w:t xml:space="preserve"> and </w:t>
            </w:r>
            <w:r w:rsidR="000139F3" w:rsidRPr="002C7A58">
              <w:rPr>
                <w:sz w:val="20"/>
                <w:szCs w:val="20"/>
              </w:rPr>
              <w:t xml:space="preserve">its place in the current care pathway </w:t>
            </w:r>
          </w:p>
          <w:p w14:paraId="608F0D26" w14:textId="534F78F5" w:rsidR="00532287" w:rsidRPr="002C7A58" w:rsidRDefault="000139F3"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 xml:space="preserve">Will </w:t>
            </w:r>
            <w:r w:rsidR="002C7A58" w:rsidRPr="002C7A58">
              <w:rPr>
                <w:bCs/>
                <w:sz w:val="20"/>
                <w:szCs w:val="20"/>
              </w:rPr>
              <w:t xml:space="preserve">it </w:t>
            </w:r>
            <w:r w:rsidRPr="002C7A58">
              <w:rPr>
                <w:bCs/>
                <w:sz w:val="20"/>
                <w:szCs w:val="20"/>
              </w:rPr>
              <w:t>replace current treatment or be an add-on therapy</w:t>
            </w:r>
            <w:r w:rsidR="002C7A58" w:rsidRPr="002C7A58">
              <w:rPr>
                <w:bCs/>
                <w:sz w:val="20"/>
                <w:szCs w:val="20"/>
              </w:rPr>
              <w:t>?</w:t>
            </w:r>
          </w:p>
          <w:p w14:paraId="6AF85B6B" w14:textId="25F8EE45" w:rsidR="00532287" w:rsidRPr="002C7A58"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Include specifics of dose, duration, delivery mode</w:t>
            </w:r>
            <w:r w:rsidR="000139F3" w:rsidRPr="002C7A58">
              <w:rPr>
                <w:bCs/>
                <w:sz w:val="20"/>
                <w:szCs w:val="20"/>
              </w:rPr>
              <w:t xml:space="preserve">, co-intervention/s, </w:t>
            </w:r>
            <w:r w:rsidR="004806F2" w:rsidRPr="002C7A58">
              <w:rPr>
                <w:bCs/>
                <w:sz w:val="20"/>
                <w:szCs w:val="20"/>
              </w:rPr>
              <w:t>setting (e.g. inpatient/ outpatient)</w:t>
            </w:r>
          </w:p>
        </w:tc>
      </w:tr>
      <w:tr w:rsidR="00532287" w:rsidRPr="00383B18" w14:paraId="332FE63D" w14:textId="77777777" w:rsidTr="00B568F0">
        <w:tc>
          <w:tcPr>
            <w:cnfStyle w:val="001000000000" w:firstRow="0" w:lastRow="0" w:firstColumn="1" w:lastColumn="0" w:oddVBand="0" w:evenVBand="0" w:oddHBand="0" w:evenHBand="0" w:firstRowFirstColumn="0" w:firstRowLastColumn="0" w:lastRowFirstColumn="0" w:lastRowLastColumn="0"/>
            <w:tcW w:w="1980" w:type="dxa"/>
            <w:vAlign w:val="center"/>
          </w:tcPr>
          <w:p w14:paraId="1D4B7835" w14:textId="017DBB20" w:rsidR="00532287" w:rsidRPr="00383B18" w:rsidRDefault="00532287" w:rsidP="008C2E47">
            <w:pPr>
              <w:spacing w:before="20" w:after="20"/>
              <w:rPr>
                <w:b w:val="0"/>
                <w:sz w:val="20"/>
                <w:szCs w:val="20"/>
              </w:rPr>
            </w:pPr>
            <w:r w:rsidRPr="00383B18">
              <w:rPr>
                <w:sz w:val="20"/>
                <w:szCs w:val="20"/>
              </w:rPr>
              <w:t>Comparison</w:t>
            </w:r>
          </w:p>
        </w:tc>
        <w:tc>
          <w:tcPr>
            <w:tcW w:w="7195" w:type="dxa"/>
            <w:vAlign w:val="center"/>
          </w:tcPr>
          <w:p w14:paraId="5F906BBB" w14:textId="78712B43" w:rsidR="004A2A72" w:rsidRPr="002C7A58"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Current standard o</w:t>
            </w:r>
            <w:r w:rsidR="002C7A58" w:rsidRPr="002C7A58">
              <w:rPr>
                <w:bCs/>
                <w:sz w:val="20"/>
                <w:szCs w:val="20"/>
              </w:rPr>
              <w:t>f</w:t>
            </w:r>
            <w:r w:rsidRPr="002C7A58">
              <w:rPr>
                <w:bCs/>
                <w:sz w:val="20"/>
                <w:szCs w:val="20"/>
              </w:rPr>
              <w:t xml:space="preserve"> care </w:t>
            </w:r>
            <w:r w:rsidR="000139F3" w:rsidRPr="002C7A58">
              <w:rPr>
                <w:bCs/>
                <w:sz w:val="20"/>
                <w:szCs w:val="20"/>
              </w:rPr>
              <w:t xml:space="preserve">and currently </w:t>
            </w:r>
            <w:r w:rsidRPr="002C7A58">
              <w:rPr>
                <w:bCs/>
                <w:sz w:val="20"/>
                <w:szCs w:val="20"/>
              </w:rPr>
              <w:t xml:space="preserve">available </w:t>
            </w:r>
            <w:r w:rsidR="000139F3" w:rsidRPr="002C7A58">
              <w:rPr>
                <w:bCs/>
                <w:sz w:val="20"/>
                <w:szCs w:val="20"/>
              </w:rPr>
              <w:t xml:space="preserve">for use in </w:t>
            </w:r>
            <w:r w:rsidR="005F4003" w:rsidRPr="002C7A58">
              <w:rPr>
                <w:bCs/>
                <w:sz w:val="20"/>
                <w:szCs w:val="20"/>
              </w:rPr>
              <w:t xml:space="preserve">South African </w:t>
            </w:r>
            <w:r w:rsidR="000139F3" w:rsidRPr="002C7A58">
              <w:rPr>
                <w:bCs/>
                <w:sz w:val="20"/>
                <w:szCs w:val="20"/>
              </w:rPr>
              <w:t>public health sector</w:t>
            </w:r>
            <w:r w:rsidRPr="002C7A58">
              <w:rPr>
                <w:bCs/>
                <w:sz w:val="20"/>
                <w:szCs w:val="20"/>
              </w:rPr>
              <w:t xml:space="preserve"> </w:t>
            </w:r>
          </w:p>
          <w:p w14:paraId="734F505C" w14:textId="498A7C6E" w:rsidR="00532287" w:rsidRPr="002C7A58"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 xml:space="preserve">Should be the treatment most clinicians will replace with the technology </w:t>
            </w:r>
            <w:r w:rsidR="00215F00" w:rsidRPr="002C7A58">
              <w:rPr>
                <w:bCs/>
                <w:sz w:val="20"/>
                <w:szCs w:val="20"/>
              </w:rPr>
              <w:t>being assessed</w:t>
            </w:r>
            <w:r w:rsidR="002C7A58">
              <w:rPr>
                <w:bCs/>
                <w:sz w:val="20"/>
                <w:szCs w:val="20"/>
              </w:rPr>
              <w:t>,</w:t>
            </w:r>
            <w:r w:rsidRPr="002C7A58">
              <w:rPr>
                <w:bCs/>
                <w:sz w:val="20"/>
                <w:szCs w:val="20"/>
              </w:rPr>
              <w:t xml:space="preserve"> or </w:t>
            </w:r>
            <w:r w:rsidR="002C7A58">
              <w:rPr>
                <w:bCs/>
                <w:sz w:val="20"/>
                <w:szCs w:val="20"/>
              </w:rPr>
              <w:t xml:space="preserve">the </w:t>
            </w:r>
            <w:r w:rsidRPr="002C7A58">
              <w:rPr>
                <w:bCs/>
                <w:sz w:val="20"/>
                <w:szCs w:val="20"/>
              </w:rPr>
              <w:t xml:space="preserve">treatment most prescribed currently for the </w:t>
            </w:r>
            <w:r w:rsidR="002C7A58">
              <w:rPr>
                <w:bCs/>
                <w:sz w:val="20"/>
                <w:szCs w:val="20"/>
              </w:rPr>
              <w:t>management</w:t>
            </w:r>
            <w:r w:rsidRPr="002C7A58">
              <w:rPr>
                <w:bCs/>
                <w:sz w:val="20"/>
                <w:szCs w:val="20"/>
              </w:rPr>
              <w:t xml:space="preserve"> of the disease/condition. </w:t>
            </w:r>
          </w:p>
          <w:p w14:paraId="5A01D145" w14:textId="6666EE1C" w:rsidR="000139F3" w:rsidRPr="002C7A58" w:rsidRDefault="004806F2"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2C7A58">
              <w:rPr>
                <w:bCs/>
                <w:sz w:val="20"/>
                <w:szCs w:val="20"/>
              </w:rPr>
              <w:t xml:space="preserve">Can be active treatment or placebo </w:t>
            </w:r>
          </w:p>
          <w:p w14:paraId="44CACD39" w14:textId="1722C648" w:rsidR="00532287" w:rsidRPr="004806F2"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2C7A58">
              <w:rPr>
                <w:bCs/>
                <w:sz w:val="20"/>
                <w:szCs w:val="20"/>
              </w:rPr>
              <w:t xml:space="preserve">Include specifics of dose, duration, </w:t>
            </w:r>
            <w:r w:rsidR="004806F2" w:rsidRPr="002C7A58">
              <w:rPr>
                <w:bCs/>
                <w:sz w:val="20"/>
                <w:szCs w:val="20"/>
              </w:rPr>
              <w:t xml:space="preserve">mode of </w:t>
            </w:r>
            <w:r w:rsidRPr="002C7A58">
              <w:rPr>
                <w:bCs/>
                <w:sz w:val="20"/>
                <w:szCs w:val="20"/>
              </w:rPr>
              <w:t>delivery</w:t>
            </w:r>
            <w:r w:rsidRPr="004806F2">
              <w:rPr>
                <w:bCs/>
                <w:sz w:val="20"/>
                <w:szCs w:val="20"/>
              </w:rPr>
              <w:t xml:space="preserve"> </w:t>
            </w:r>
          </w:p>
        </w:tc>
      </w:tr>
      <w:tr w:rsidR="00532287" w:rsidRPr="00383B18" w14:paraId="7EA47CD5" w14:textId="77777777" w:rsidTr="00B568F0">
        <w:tc>
          <w:tcPr>
            <w:cnfStyle w:val="001000000000" w:firstRow="0" w:lastRow="0" w:firstColumn="1" w:lastColumn="0" w:oddVBand="0" w:evenVBand="0" w:oddHBand="0" w:evenHBand="0" w:firstRowFirstColumn="0" w:firstRowLastColumn="0" w:lastRowFirstColumn="0" w:lastRowLastColumn="0"/>
            <w:tcW w:w="1980" w:type="dxa"/>
            <w:vAlign w:val="center"/>
          </w:tcPr>
          <w:p w14:paraId="5C55D71C" w14:textId="55F39E80" w:rsidR="00532287" w:rsidRPr="00383B18" w:rsidRDefault="00532287" w:rsidP="008C2E47">
            <w:pPr>
              <w:spacing w:before="20" w:after="20"/>
              <w:rPr>
                <w:sz w:val="20"/>
                <w:szCs w:val="20"/>
              </w:rPr>
            </w:pPr>
            <w:r w:rsidRPr="00383B18">
              <w:rPr>
                <w:sz w:val="20"/>
                <w:szCs w:val="20"/>
              </w:rPr>
              <w:t xml:space="preserve">Outcomes </w:t>
            </w:r>
          </w:p>
        </w:tc>
        <w:tc>
          <w:tcPr>
            <w:tcW w:w="7195" w:type="dxa"/>
            <w:vAlign w:val="center"/>
          </w:tcPr>
          <w:p w14:paraId="7184DD7C" w14:textId="052805DC" w:rsidR="000139F3" w:rsidRPr="004806F2"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4806F2">
              <w:rPr>
                <w:bCs/>
                <w:sz w:val="20"/>
                <w:szCs w:val="20"/>
              </w:rPr>
              <w:t>Identify principal measures for clinical effectiveness</w:t>
            </w:r>
            <w:r w:rsidR="004806F2" w:rsidRPr="004806F2">
              <w:rPr>
                <w:bCs/>
                <w:sz w:val="20"/>
                <w:szCs w:val="20"/>
              </w:rPr>
              <w:t xml:space="preserve"> for population of </w:t>
            </w:r>
            <w:r w:rsidR="004806F2" w:rsidRPr="004806F2">
              <w:rPr>
                <w:rFonts w:cstheme="minorHAnsi"/>
                <w:sz w:val="20"/>
                <w:szCs w:val="20"/>
              </w:rPr>
              <w:t>interest and with consideration of place in care pathway/stage of disease</w:t>
            </w:r>
            <w:r w:rsidRPr="004806F2">
              <w:rPr>
                <w:bCs/>
                <w:sz w:val="20"/>
                <w:szCs w:val="20"/>
              </w:rPr>
              <w:t>.</w:t>
            </w:r>
          </w:p>
          <w:p w14:paraId="642A46DB" w14:textId="1131E1ED" w:rsidR="00532287" w:rsidRPr="004806F2"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4806F2">
              <w:rPr>
                <w:bCs/>
                <w:sz w:val="20"/>
                <w:szCs w:val="20"/>
              </w:rPr>
              <w:t>Include both clinical and safety outcomes</w:t>
            </w:r>
          </w:p>
          <w:p w14:paraId="41B4E896" w14:textId="4DD286C6" w:rsidR="000139F3" w:rsidRPr="004806F2" w:rsidRDefault="000139F3"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4806F2">
              <w:rPr>
                <w:bCs/>
                <w:sz w:val="20"/>
                <w:szCs w:val="20"/>
              </w:rPr>
              <w:t>Specify primary and secondary outcomes</w:t>
            </w:r>
            <w:r w:rsidR="00B22DBE">
              <w:rPr>
                <w:bCs/>
                <w:sz w:val="20"/>
                <w:szCs w:val="20"/>
              </w:rPr>
              <w:t xml:space="preserve"> (</w:t>
            </w:r>
            <w:r w:rsidR="002C7A58">
              <w:rPr>
                <w:bCs/>
                <w:sz w:val="20"/>
                <w:szCs w:val="20"/>
              </w:rPr>
              <w:t xml:space="preserve">including </w:t>
            </w:r>
            <w:r w:rsidR="00B22DBE" w:rsidRPr="00B22DBE">
              <w:rPr>
                <w:bCs/>
                <w:sz w:val="20"/>
                <w:szCs w:val="20"/>
              </w:rPr>
              <w:t>survival, disease progression and health-related quality of</w:t>
            </w:r>
            <w:r w:rsidR="00B22DBE">
              <w:rPr>
                <w:bCs/>
                <w:sz w:val="20"/>
                <w:szCs w:val="20"/>
              </w:rPr>
              <w:t xml:space="preserve"> life)</w:t>
            </w:r>
          </w:p>
          <w:p w14:paraId="44ED18CC" w14:textId="351085F8" w:rsidR="00532287" w:rsidRPr="004806F2"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bCs/>
                <w:sz w:val="20"/>
                <w:szCs w:val="20"/>
              </w:rPr>
            </w:pPr>
            <w:r w:rsidRPr="004806F2">
              <w:rPr>
                <w:bCs/>
                <w:sz w:val="20"/>
                <w:szCs w:val="20"/>
              </w:rPr>
              <w:t xml:space="preserve">Define time horizon </w:t>
            </w:r>
            <w:r w:rsidR="004806F2" w:rsidRPr="004806F2">
              <w:rPr>
                <w:bCs/>
                <w:sz w:val="20"/>
                <w:szCs w:val="20"/>
              </w:rPr>
              <w:t xml:space="preserve">– time it takes to demonstrate the identified outcomes </w:t>
            </w:r>
            <w:r w:rsidRPr="004806F2">
              <w:rPr>
                <w:bCs/>
                <w:sz w:val="20"/>
                <w:szCs w:val="20"/>
              </w:rPr>
              <w:t>(</w:t>
            </w:r>
            <w:r w:rsidR="004806F2" w:rsidRPr="004806F2">
              <w:rPr>
                <w:bCs/>
                <w:sz w:val="20"/>
                <w:szCs w:val="20"/>
              </w:rPr>
              <w:t xml:space="preserve">may vary for clinical and economic outcomes). </w:t>
            </w:r>
          </w:p>
          <w:p w14:paraId="56DD30C3" w14:textId="21953E5E" w:rsidR="00532287" w:rsidRPr="004806F2" w:rsidRDefault="00532287" w:rsidP="00A83303">
            <w:pPr>
              <w:pStyle w:val="ListParagraph"/>
              <w:numPr>
                <w:ilvl w:val="0"/>
                <w:numId w:val="6"/>
              </w:num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4806F2">
              <w:rPr>
                <w:bCs/>
                <w:sz w:val="20"/>
                <w:szCs w:val="20"/>
              </w:rPr>
              <w:t>If applicable, identify feasibility</w:t>
            </w:r>
            <w:r w:rsidR="004806F2" w:rsidRPr="004806F2">
              <w:rPr>
                <w:bCs/>
                <w:sz w:val="20"/>
                <w:szCs w:val="20"/>
              </w:rPr>
              <w:t>,</w:t>
            </w:r>
            <w:r w:rsidRPr="004806F2">
              <w:rPr>
                <w:bCs/>
                <w:sz w:val="20"/>
                <w:szCs w:val="20"/>
              </w:rPr>
              <w:t xml:space="preserve"> acceptability</w:t>
            </w:r>
            <w:r w:rsidR="004806F2" w:rsidRPr="004806F2">
              <w:rPr>
                <w:bCs/>
                <w:sz w:val="20"/>
                <w:szCs w:val="20"/>
              </w:rPr>
              <w:t>, and</w:t>
            </w:r>
            <w:r w:rsidRPr="004806F2">
              <w:rPr>
                <w:bCs/>
                <w:sz w:val="20"/>
                <w:szCs w:val="20"/>
              </w:rPr>
              <w:t xml:space="preserve"> </w:t>
            </w:r>
            <w:r w:rsidR="004806F2" w:rsidRPr="004806F2">
              <w:rPr>
                <w:bCs/>
                <w:sz w:val="20"/>
                <w:szCs w:val="20"/>
              </w:rPr>
              <w:t xml:space="preserve">cost-effectiveness </w:t>
            </w:r>
            <w:r w:rsidRPr="004806F2">
              <w:rPr>
                <w:bCs/>
                <w:sz w:val="20"/>
                <w:szCs w:val="20"/>
              </w:rPr>
              <w:t>outcome data</w:t>
            </w:r>
          </w:p>
        </w:tc>
      </w:tr>
      <w:tr w:rsidR="00532287" w:rsidRPr="00383B18" w14:paraId="5CBC5563" w14:textId="77777777" w:rsidTr="00B568F0">
        <w:tc>
          <w:tcPr>
            <w:cnfStyle w:val="001000000000" w:firstRow="0" w:lastRow="0" w:firstColumn="1" w:lastColumn="0" w:oddVBand="0" w:evenVBand="0" w:oddHBand="0" w:evenHBand="0" w:firstRowFirstColumn="0" w:firstRowLastColumn="0" w:lastRowFirstColumn="0" w:lastRowLastColumn="0"/>
            <w:tcW w:w="1980" w:type="dxa"/>
            <w:vAlign w:val="center"/>
          </w:tcPr>
          <w:p w14:paraId="0755E8F9" w14:textId="77777777" w:rsidR="00532287" w:rsidRPr="00383B18" w:rsidRDefault="00532287" w:rsidP="008C2E47">
            <w:pPr>
              <w:spacing w:before="20" w:after="20"/>
              <w:rPr>
                <w:sz w:val="20"/>
                <w:szCs w:val="20"/>
              </w:rPr>
            </w:pPr>
            <w:r w:rsidRPr="00383B18">
              <w:rPr>
                <w:sz w:val="20"/>
                <w:szCs w:val="20"/>
              </w:rPr>
              <w:t>Likely study designs</w:t>
            </w:r>
            <w:r w:rsidRPr="00383B18">
              <w:rPr>
                <w:b w:val="0"/>
                <w:sz w:val="20"/>
                <w:szCs w:val="20"/>
              </w:rPr>
              <w:t xml:space="preserve"> </w:t>
            </w:r>
            <w:r w:rsidRPr="00383B18">
              <w:rPr>
                <w:sz w:val="20"/>
                <w:szCs w:val="20"/>
              </w:rPr>
              <w:t xml:space="preserve">or data sources to be included </w:t>
            </w:r>
          </w:p>
        </w:tc>
        <w:tc>
          <w:tcPr>
            <w:tcW w:w="7195" w:type="dxa"/>
            <w:vAlign w:val="center"/>
          </w:tcPr>
          <w:p w14:paraId="72648614" w14:textId="77777777" w:rsidR="004806F2" w:rsidRPr="0076081D" w:rsidRDefault="004806F2" w:rsidP="00A83303">
            <w:pPr>
              <w:pStyle w:val="NormalWeb"/>
              <w:numPr>
                <w:ilvl w:val="0"/>
                <w:numId w:val="5"/>
              </w:numPr>
              <w:spacing w:before="20" w:beforeAutospacing="0" w:after="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76081D">
              <w:rPr>
                <w:rFonts w:asciiTheme="minorHAnsi" w:hAnsiTheme="minorHAnsi" w:cstheme="minorHAnsi"/>
                <w:sz w:val="20"/>
                <w:szCs w:val="20"/>
              </w:rPr>
              <w:t>Systematic reviews</w:t>
            </w:r>
          </w:p>
          <w:p w14:paraId="27B4F7B1" w14:textId="77777777" w:rsidR="002C7A58" w:rsidRDefault="002C7A58" w:rsidP="00A83303">
            <w:pPr>
              <w:pStyle w:val="ListParagraph"/>
              <w:numPr>
                <w:ilvl w:val="0"/>
                <w:numId w:val="5"/>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7A58">
              <w:rPr>
                <w:rFonts w:cstheme="minorHAnsi"/>
                <w:sz w:val="20"/>
                <w:szCs w:val="20"/>
              </w:rPr>
              <w:t>Clinical practice guidelines and health technology assessments</w:t>
            </w:r>
            <w:r>
              <w:rPr>
                <w:rFonts w:cstheme="minorHAnsi"/>
                <w:sz w:val="20"/>
                <w:szCs w:val="20"/>
              </w:rPr>
              <w:t xml:space="preserve"> </w:t>
            </w:r>
          </w:p>
          <w:p w14:paraId="2CF561F9" w14:textId="1A7E9951" w:rsidR="005E2D66" w:rsidRPr="005E2D66" w:rsidRDefault="00990321" w:rsidP="005E2D66">
            <w:pPr>
              <w:pStyle w:val="ListParagraph"/>
              <w:numPr>
                <w:ilvl w:val="0"/>
                <w:numId w:val="5"/>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C7A58">
              <w:rPr>
                <w:rFonts w:cstheme="minorHAnsi"/>
                <w:sz w:val="20"/>
                <w:szCs w:val="20"/>
              </w:rPr>
              <w:t>P</w:t>
            </w:r>
            <w:r w:rsidR="004806F2" w:rsidRPr="002C7A58">
              <w:rPr>
                <w:rFonts w:cstheme="minorHAnsi"/>
                <w:sz w:val="20"/>
                <w:szCs w:val="20"/>
              </w:rPr>
              <w:t xml:space="preserve">rimary studies (order of preference: </w:t>
            </w:r>
            <w:r w:rsidR="005F4003" w:rsidRPr="002C7A58">
              <w:rPr>
                <w:rFonts w:cstheme="minorHAnsi"/>
                <w:sz w:val="20"/>
                <w:szCs w:val="20"/>
              </w:rPr>
              <w:t>r</w:t>
            </w:r>
            <w:r w:rsidR="005F4003" w:rsidRPr="002C7A58">
              <w:rPr>
                <w:sz w:val="20"/>
                <w:szCs w:val="20"/>
              </w:rPr>
              <w:t>andomised controlled trial</w:t>
            </w:r>
            <w:r w:rsidR="005F4003" w:rsidRPr="002C7A58">
              <w:rPr>
                <w:rFonts w:cstheme="minorHAnsi"/>
                <w:sz w:val="20"/>
                <w:szCs w:val="20"/>
              </w:rPr>
              <w:t>s</w:t>
            </w:r>
            <w:r w:rsidR="004806F2" w:rsidRPr="002C7A58">
              <w:rPr>
                <w:rFonts w:cstheme="minorHAnsi"/>
                <w:sz w:val="20"/>
                <w:szCs w:val="20"/>
              </w:rPr>
              <w:t>, observational studies, case series)</w:t>
            </w:r>
          </w:p>
        </w:tc>
      </w:tr>
    </w:tbl>
    <w:p w14:paraId="44070B7D" w14:textId="77777777" w:rsidR="00A819B6" w:rsidRDefault="00A819B6" w:rsidP="00FF7A0B">
      <w:pPr>
        <w:pStyle w:val="Heading1"/>
      </w:pPr>
    </w:p>
    <w:p w14:paraId="5ABFC485" w14:textId="126B9385" w:rsidR="004314CE" w:rsidRDefault="00A65B1E" w:rsidP="00252DEF">
      <w:pPr>
        <w:pStyle w:val="Heading1"/>
        <w:numPr>
          <w:ilvl w:val="0"/>
          <w:numId w:val="46"/>
        </w:numPr>
      </w:pPr>
      <w:bookmarkStart w:id="23" w:name="_Toc74565952"/>
      <w:r>
        <w:t>Assessment</w:t>
      </w:r>
      <w:bookmarkEnd w:id="23"/>
    </w:p>
    <w:p w14:paraId="28DC4814" w14:textId="40A2AA76" w:rsidR="00C33CD9" w:rsidRDefault="002C7A58" w:rsidP="000D4DD5">
      <w:pPr>
        <w:jc w:val="both"/>
        <w:rPr>
          <w:rFonts w:cstheme="minorHAnsi"/>
        </w:rPr>
      </w:pPr>
      <w:r>
        <w:t>This Guide can be used to conduct a</w:t>
      </w:r>
      <w:r w:rsidR="001924E1">
        <w:t xml:space="preserve"> </w:t>
      </w:r>
      <w:r w:rsidR="00952B7D">
        <w:t>TA</w:t>
      </w:r>
      <w:r w:rsidR="001924E1">
        <w:t xml:space="preserve"> </w:t>
      </w:r>
      <w:r>
        <w:t xml:space="preserve">for </w:t>
      </w:r>
      <w:r w:rsidR="001924E1">
        <w:t xml:space="preserve">(a) a single technology with a single indication, or (b) a group of technologies in the same class assessed for use in a single indication. </w:t>
      </w:r>
      <w:r w:rsidR="001924E1">
        <w:rPr>
          <w:rFonts w:cstheme="minorHAnsi"/>
        </w:rPr>
        <w:t xml:space="preserve">Lead Reviewer/s appointed by the relevant ERC will be responsible for overseeing the </w:t>
      </w:r>
      <w:r w:rsidR="00DA45F4">
        <w:rPr>
          <w:rFonts w:cstheme="minorHAnsi"/>
        </w:rPr>
        <w:t>TA</w:t>
      </w:r>
      <w:r w:rsidR="001924E1">
        <w:rPr>
          <w:rFonts w:cstheme="minorHAnsi"/>
        </w:rPr>
        <w:t xml:space="preserve">. The Lead Reviewer might conduct the analysis themselves or coordinate the evidence production (or parts thereof) commissioned from Contracted </w:t>
      </w:r>
      <w:r w:rsidR="00CE07F3">
        <w:rPr>
          <w:rFonts w:cstheme="minorHAnsi"/>
        </w:rPr>
        <w:t>External</w:t>
      </w:r>
      <w:r w:rsidR="001924E1">
        <w:rPr>
          <w:rFonts w:cstheme="minorHAnsi"/>
        </w:rPr>
        <w:t xml:space="preserve"> Reviewer/s</w:t>
      </w:r>
      <w:r w:rsidR="007D6F2D">
        <w:rPr>
          <w:rFonts w:cstheme="minorHAnsi"/>
        </w:rPr>
        <w:t xml:space="preserve"> (CER/s)</w:t>
      </w:r>
      <w:r w:rsidR="001924E1">
        <w:rPr>
          <w:rFonts w:cstheme="minorHAnsi"/>
        </w:rPr>
        <w:t xml:space="preserve">.  </w:t>
      </w:r>
    </w:p>
    <w:p w14:paraId="62D21B89" w14:textId="126D6A54" w:rsidR="008624DE" w:rsidRDefault="008624DE" w:rsidP="000D4DD5">
      <w:pPr>
        <w:jc w:val="both"/>
        <w:rPr>
          <w:lang w:val="en-ZA"/>
        </w:rPr>
      </w:pPr>
      <w:r>
        <w:t xml:space="preserve">It is essential that the evidence </w:t>
      </w:r>
      <w:r w:rsidR="007D6F2D">
        <w:t xml:space="preserve">utilised to </w:t>
      </w:r>
      <w:r>
        <w:t xml:space="preserve">inform </w:t>
      </w:r>
      <w:r w:rsidR="00DA45F4">
        <w:t>health technology</w:t>
      </w:r>
      <w:r>
        <w:t xml:space="preserve"> recommendations are transparent, relevant and of the highest standard. This section sets out the methods of evidence syntheses to assess the clinical and economic impact of a </w:t>
      </w:r>
      <w:r w:rsidR="00DA45F4">
        <w:t>technology</w:t>
      </w:r>
      <w:r>
        <w:t>, as well as the relevant equity, feasibility, and social</w:t>
      </w:r>
      <w:r w:rsidR="001E0A20">
        <w:t xml:space="preserve"> value</w:t>
      </w:r>
      <w:r>
        <w:t xml:space="preserve"> considerations. These formal methods </w:t>
      </w:r>
      <w:r w:rsidRPr="00BF5259">
        <w:rPr>
          <w:lang w:val="en-ZA"/>
        </w:rPr>
        <w:t>aim to standardi</w:t>
      </w:r>
      <w:r w:rsidR="007C6DBF">
        <w:rPr>
          <w:lang w:val="en-ZA"/>
        </w:rPr>
        <w:t>s</w:t>
      </w:r>
      <w:r w:rsidRPr="00BF5259">
        <w:rPr>
          <w:lang w:val="en-ZA"/>
        </w:rPr>
        <w:t xml:space="preserve">e the approach to </w:t>
      </w:r>
      <w:r w:rsidR="00C26500">
        <w:rPr>
          <w:lang w:val="en-ZA"/>
        </w:rPr>
        <w:t>TAs</w:t>
      </w:r>
      <w:r>
        <w:rPr>
          <w:lang w:val="en-ZA"/>
        </w:rPr>
        <w:t xml:space="preserve"> </w:t>
      </w:r>
      <w:r w:rsidRPr="00BF5259">
        <w:rPr>
          <w:lang w:val="en-ZA"/>
        </w:rPr>
        <w:t>and ensure a rigorous product is used to inform healthcare decisions in the best interests of people in South Africa</w:t>
      </w:r>
      <w:r>
        <w:rPr>
          <w:lang w:val="en-ZA"/>
        </w:rPr>
        <w:t xml:space="preserve">. </w:t>
      </w:r>
    </w:p>
    <w:p w14:paraId="3D1C3780" w14:textId="7D78F224" w:rsidR="00CE49C3" w:rsidRPr="007C6DBF" w:rsidRDefault="007C6DBF" w:rsidP="000D4DD5">
      <w:pPr>
        <w:jc w:val="both"/>
      </w:pPr>
      <w:r>
        <w:rPr>
          <w:lang w:val="en-ZA"/>
        </w:rPr>
        <w:t>Stage 1 of</w:t>
      </w:r>
      <w:r w:rsidR="008624DE">
        <w:rPr>
          <w:lang w:val="en-ZA"/>
        </w:rPr>
        <w:t xml:space="preserve"> the assessment stage </w:t>
      </w:r>
      <w:r>
        <w:rPr>
          <w:lang w:val="en-ZA"/>
        </w:rPr>
        <w:t>involves the</w:t>
      </w:r>
      <w:r w:rsidR="008624DE">
        <w:rPr>
          <w:lang w:val="en-ZA"/>
        </w:rPr>
        <w:t xml:space="preserve"> production of the </w:t>
      </w:r>
      <w:r>
        <w:rPr>
          <w:lang w:val="en-ZA"/>
        </w:rPr>
        <w:t>T</w:t>
      </w:r>
      <w:r w:rsidR="008624DE">
        <w:rPr>
          <w:lang w:val="en-ZA"/>
        </w:rPr>
        <w:t xml:space="preserve">echnical </w:t>
      </w:r>
      <w:r w:rsidR="000068E3">
        <w:rPr>
          <w:lang w:val="en-ZA"/>
        </w:rPr>
        <w:t xml:space="preserve">Review </w:t>
      </w:r>
      <w:r>
        <w:rPr>
          <w:lang w:val="en-ZA"/>
        </w:rPr>
        <w:t>R</w:t>
      </w:r>
      <w:r w:rsidR="008624DE">
        <w:rPr>
          <w:lang w:val="en-ZA"/>
        </w:rPr>
        <w:t xml:space="preserve">eport. </w:t>
      </w:r>
      <w:r w:rsidR="008624DE" w:rsidRPr="00BF5259">
        <w:rPr>
          <w:lang w:val="en-ZA"/>
        </w:rPr>
        <w:t xml:space="preserve"> </w:t>
      </w:r>
      <w:r w:rsidR="008624DE">
        <w:rPr>
          <w:rFonts w:cstheme="minorHAnsi"/>
          <w:lang w:eastAsia="en-GB"/>
        </w:rPr>
        <w:t xml:space="preserve">A </w:t>
      </w:r>
      <w:r>
        <w:rPr>
          <w:rFonts w:cstheme="minorHAnsi"/>
          <w:lang w:eastAsia="en-GB"/>
        </w:rPr>
        <w:t>T</w:t>
      </w:r>
      <w:r w:rsidR="008624DE">
        <w:rPr>
          <w:rFonts w:cstheme="minorHAnsi"/>
          <w:lang w:eastAsia="en-GB"/>
        </w:rPr>
        <w:t xml:space="preserve">echnical </w:t>
      </w:r>
      <w:r w:rsidR="000068E3">
        <w:rPr>
          <w:rFonts w:cstheme="minorHAnsi"/>
          <w:lang w:eastAsia="en-GB"/>
        </w:rPr>
        <w:t>Review will be conducted</w:t>
      </w:r>
      <w:r w:rsidR="008624DE">
        <w:rPr>
          <w:rFonts w:cstheme="minorHAnsi"/>
          <w:lang w:eastAsia="en-GB"/>
        </w:rPr>
        <w:t xml:space="preserve"> for all </w:t>
      </w:r>
      <w:r w:rsidR="00DC3425">
        <w:rPr>
          <w:rFonts w:cstheme="minorHAnsi"/>
          <w:lang w:eastAsia="en-GB"/>
        </w:rPr>
        <w:t>TAs</w:t>
      </w:r>
      <w:r w:rsidR="008624DE">
        <w:rPr>
          <w:rFonts w:cstheme="minorHAnsi"/>
          <w:lang w:eastAsia="en-GB"/>
        </w:rPr>
        <w:t xml:space="preserve"> and will in most cases be sufficient to inform a decision regarding the inclusion or exclusion of the </w:t>
      </w:r>
      <w:r w:rsidR="00560219">
        <w:rPr>
          <w:rFonts w:cstheme="minorHAnsi"/>
          <w:lang w:eastAsia="en-GB"/>
        </w:rPr>
        <w:t>medicine</w:t>
      </w:r>
      <w:r w:rsidR="008624DE">
        <w:rPr>
          <w:rFonts w:cstheme="minorHAnsi"/>
          <w:lang w:eastAsia="en-GB"/>
        </w:rPr>
        <w:t xml:space="preserve"> to the EML. </w:t>
      </w:r>
      <w:r w:rsidR="00CE49C3">
        <w:rPr>
          <w:rFonts w:cstheme="minorHAnsi"/>
        </w:rPr>
        <w:t xml:space="preserve">If the </w:t>
      </w:r>
      <w:r>
        <w:rPr>
          <w:rFonts w:cstheme="minorHAnsi"/>
        </w:rPr>
        <w:t>T</w:t>
      </w:r>
      <w:r w:rsidR="00CE49C3">
        <w:rPr>
          <w:rFonts w:cstheme="minorHAnsi"/>
        </w:rPr>
        <w:t xml:space="preserve">echnical </w:t>
      </w:r>
      <w:r w:rsidR="000068E3">
        <w:rPr>
          <w:rFonts w:cstheme="minorHAnsi"/>
        </w:rPr>
        <w:t xml:space="preserve">Review </w:t>
      </w:r>
      <w:r w:rsidR="00CE49C3">
        <w:rPr>
          <w:rFonts w:cstheme="minorHAnsi"/>
        </w:rPr>
        <w:t xml:space="preserve">is not sufficient, </w:t>
      </w:r>
      <w:r>
        <w:rPr>
          <w:rFonts w:cstheme="minorHAnsi"/>
        </w:rPr>
        <w:t xml:space="preserve">additional </w:t>
      </w:r>
      <w:r w:rsidR="00CE49C3">
        <w:rPr>
          <w:rFonts w:cstheme="minorHAnsi"/>
        </w:rPr>
        <w:t xml:space="preserve">analysis </w:t>
      </w:r>
      <w:r>
        <w:rPr>
          <w:rFonts w:cstheme="minorHAnsi"/>
        </w:rPr>
        <w:t>should</w:t>
      </w:r>
      <w:r w:rsidR="00CE49C3">
        <w:rPr>
          <w:rFonts w:cstheme="minorHAnsi"/>
        </w:rPr>
        <w:t xml:space="preserve"> be considered</w:t>
      </w:r>
      <w:r>
        <w:rPr>
          <w:rFonts w:cstheme="minorHAnsi"/>
        </w:rPr>
        <w:t xml:space="preserve"> (Stage 2)</w:t>
      </w:r>
      <w:r w:rsidR="00CE49C3">
        <w:rPr>
          <w:rFonts w:cstheme="minorHAnsi"/>
        </w:rPr>
        <w:t xml:space="preserve">. In some </w:t>
      </w:r>
      <w:r>
        <w:rPr>
          <w:rFonts w:cstheme="minorHAnsi"/>
        </w:rPr>
        <w:t>instances,</w:t>
      </w:r>
      <w:r w:rsidR="00CE49C3">
        <w:rPr>
          <w:rFonts w:cstheme="minorHAnsi"/>
        </w:rPr>
        <w:t xml:space="preserve"> additional analysis may not reduce the uncertainty</w:t>
      </w:r>
      <w:r w:rsidR="00F86FAB">
        <w:rPr>
          <w:rFonts w:cstheme="minorHAnsi"/>
        </w:rPr>
        <w:t xml:space="preserve"> associated with the decision to list the medicine on the E</w:t>
      </w:r>
      <w:r w:rsidR="000068E3">
        <w:rPr>
          <w:rFonts w:cstheme="minorHAnsi"/>
        </w:rPr>
        <w:t>M</w:t>
      </w:r>
      <w:r w:rsidR="00F86FAB">
        <w:rPr>
          <w:rFonts w:cstheme="minorHAnsi"/>
        </w:rPr>
        <w:t>L</w:t>
      </w:r>
      <w:r w:rsidR="00CE49C3">
        <w:rPr>
          <w:rFonts w:cstheme="minorHAnsi"/>
        </w:rPr>
        <w:t xml:space="preserve">, so careful consideration should be given to the value of any additional analysis conducted. </w:t>
      </w:r>
    </w:p>
    <w:p w14:paraId="6C5681AB" w14:textId="2BF73A79" w:rsidR="00CA148D" w:rsidRDefault="00F10792" w:rsidP="00252DEF">
      <w:pPr>
        <w:pStyle w:val="Heading2"/>
        <w:numPr>
          <w:ilvl w:val="1"/>
          <w:numId w:val="4"/>
        </w:numPr>
        <w:ind w:left="426"/>
      </w:pPr>
      <w:r>
        <w:lastRenderedPageBreak/>
        <w:t xml:space="preserve"> </w:t>
      </w:r>
      <w:bookmarkStart w:id="24" w:name="_Toc74565953"/>
      <w:r w:rsidR="007C6DBF">
        <w:t xml:space="preserve">Stage 1: </w:t>
      </w:r>
      <w:r w:rsidR="00CE49C3">
        <w:t xml:space="preserve">Technical </w:t>
      </w:r>
      <w:r w:rsidR="006D7E5B">
        <w:t xml:space="preserve">Review </w:t>
      </w:r>
      <w:r w:rsidR="007C6DBF">
        <w:t>R</w:t>
      </w:r>
      <w:r w:rsidR="00CE49C3">
        <w:t>eport</w:t>
      </w:r>
      <w:bookmarkEnd w:id="24"/>
    </w:p>
    <w:p w14:paraId="4D512878" w14:textId="30894D73" w:rsidR="00BF5259" w:rsidRDefault="00BF5259" w:rsidP="000D4DD5">
      <w:pPr>
        <w:jc w:val="both"/>
        <w:rPr>
          <w:rFonts w:cstheme="minorHAnsi"/>
        </w:rPr>
      </w:pPr>
      <w:r>
        <w:t xml:space="preserve">The </w:t>
      </w:r>
      <w:r w:rsidR="00375527">
        <w:t xml:space="preserve">TA </w:t>
      </w:r>
      <w:r w:rsidR="00F84C8C">
        <w:t>S</w:t>
      </w:r>
      <w:r w:rsidR="00375527">
        <w:t xml:space="preserve">cope </w:t>
      </w:r>
      <w:r>
        <w:t xml:space="preserve">will specify the </w:t>
      </w:r>
      <w:r w:rsidRPr="007F4383">
        <w:t xml:space="preserve">population, intervention, comparators, outcomes, and study designs that will be used to </w:t>
      </w:r>
      <w:r>
        <w:t xml:space="preserve">guide the conduct of the </w:t>
      </w:r>
      <w:r w:rsidR="00C26500">
        <w:t>TA</w:t>
      </w:r>
      <w:r>
        <w:t xml:space="preserve"> and production of the </w:t>
      </w:r>
      <w:r w:rsidR="007C6DBF">
        <w:rPr>
          <w:rFonts w:cstheme="minorHAnsi"/>
        </w:rPr>
        <w:t>T</w:t>
      </w:r>
      <w:r w:rsidRPr="0001528B">
        <w:rPr>
          <w:rFonts w:cstheme="minorHAnsi"/>
        </w:rPr>
        <w:t xml:space="preserve">echnical </w:t>
      </w:r>
      <w:r w:rsidR="006D7E5B">
        <w:rPr>
          <w:rFonts w:cstheme="minorHAnsi"/>
        </w:rPr>
        <w:t xml:space="preserve">Review </w:t>
      </w:r>
      <w:r w:rsidR="007C6DBF">
        <w:rPr>
          <w:rFonts w:cstheme="minorHAnsi"/>
        </w:rPr>
        <w:t>R</w:t>
      </w:r>
      <w:r w:rsidRPr="0001528B">
        <w:rPr>
          <w:rFonts w:cstheme="minorHAnsi"/>
        </w:rPr>
        <w:t>eport.</w:t>
      </w:r>
      <w:r w:rsidR="007C6DBF">
        <w:rPr>
          <w:rFonts w:cstheme="minorHAnsi"/>
        </w:rPr>
        <w:t xml:space="preserve"> </w:t>
      </w:r>
    </w:p>
    <w:p w14:paraId="76DE86B2" w14:textId="5128B544" w:rsidR="004E38D8" w:rsidRDefault="007C6DBF" w:rsidP="000D4DD5">
      <w:pPr>
        <w:jc w:val="both"/>
        <w:rPr>
          <w:rFonts w:cstheme="minorHAnsi"/>
          <w:lang w:eastAsia="en-GB"/>
        </w:rPr>
      </w:pPr>
      <w:r>
        <w:rPr>
          <w:rFonts w:cstheme="minorHAnsi"/>
          <w:lang w:eastAsia="en-GB"/>
        </w:rPr>
        <w:t xml:space="preserve">The Technical </w:t>
      </w:r>
      <w:r w:rsidR="006D7E5B">
        <w:rPr>
          <w:rFonts w:cstheme="minorHAnsi"/>
          <w:lang w:eastAsia="en-GB"/>
        </w:rPr>
        <w:t xml:space="preserve">Review </w:t>
      </w:r>
      <w:r>
        <w:rPr>
          <w:rFonts w:cstheme="minorHAnsi"/>
          <w:lang w:eastAsia="en-GB"/>
        </w:rPr>
        <w:t xml:space="preserve">Report will contain </w:t>
      </w:r>
      <w:r w:rsidR="00560219">
        <w:rPr>
          <w:rFonts w:cstheme="minorHAnsi"/>
          <w:lang w:eastAsia="en-GB"/>
        </w:rPr>
        <w:t>technology</w:t>
      </w:r>
      <w:r>
        <w:rPr>
          <w:rFonts w:cstheme="minorHAnsi"/>
          <w:lang w:eastAsia="en-GB"/>
        </w:rPr>
        <w:t xml:space="preserve"> details, a description of the review question/s, a review </w:t>
      </w:r>
      <w:r w:rsidR="001E0A20">
        <w:rPr>
          <w:rFonts w:cstheme="minorHAnsi"/>
          <w:lang w:eastAsia="en-GB"/>
        </w:rPr>
        <w:t xml:space="preserve">and appraisal </w:t>
      </w:r>
      <w:r>
        <w:rPr>
          <w:rFonts w:cstheme="minorHAnsi"/>
          <w:lang w:eastAsia="en-GB"/>
        </w:rPr>
        <w:t xml:space="preserve">of the clinical evidence, pharmaceutical costs, </w:t>
      </w:r>
      <w:r w:rsidR="003271C2">
        <w:rPr>
          <w:rFonts w:cstheme="minorHAnsi"/>
          <w:lang w:eastAsia="en-GB"/>
        </w:rPr>
        <w:t xml:space="preserve">a summary of other HTA agency decisions (if relevant), </w:t>
      </w:r>
      <w:r>
        <w:rPr>
          <w:rFonts w:cstheme="minorHAnsi"/>
          <w:lang w:eastAsia="en-GB"/>
        </w:rPr>
        <w:t xml:space="preserve">equity </w:t>
      </w:r>
      <w:r w:rsidR="00C26500">
        <w:rPr>
          <w:rFonts w:cstheme="minorHAnsi"/>
          <w:lang w:eastAsia="en-GB"/>
        </w:rPr>
        <w:t>considerations, social values considerations, and f</w:t>
      </w:r>
      <w:r>
        <w:rPr>
          <w:rFonts w:cstheme="minorHAnsi"/>
          <w:lang w:eastAsia="en-GB"/>
        </w:rPr>
        <w:t xml:space="preserve">easibility </w:t>
      </w:r>
      <w:r w:rsidR="00C26500">
        <w:rPr>
          <w:rFonts w:cstheme="minorHAnsi"/>
          <w:lang w:eastAsia="en-GB"/>
        </w:rPr>
        <w:t>considerations</w:t>
      </w:r>
      <w:r w:rsidR="003271C2">
        <w:rPr>
          <w:rFonts w:cstheme="minorHAnsi"/>
          <w:lang w:eastAsia="en-GB"/>
        </w:rPr>
        <w:t>.</w:t>
      </w:r>
    </w:p>
    <w:p w14:paraId="54CC236D" w14:textId="08B1492B" w:rsidR="007C6DBF" w:rsidRPr="00B23065" w:rsidRDefault="004E38D8" w:rsidP="000D4DD5">
      <w:pPr>
        <w:jc w:val="both"/>
      </w:pPr>
      <w:r>
        <w:t xml:space="preserve">This section aims to provide a standardised approach to the production of the Technical </w:t>
      </w:r>
      <w:r w:rsidR="006D7E5B">
        <w:t xml:space="preserve">Review </w:t>
      </w:r>
      <w:r>
        <w:t xml:space="preserve">Report. </w:t>
      </w:r>
      <w:r w:rsidR="00AD7503" w:rsidRPr="00AD7503">
        <w:t xml:space="preserve">Reporting should be aligned to the </w:t>
      </w:r>
      <w:r w:rsidR="00AD7503">
        <w:t xml:space="preserve">Technical </w:t>
      </w:r>
      <w:r w:rsidR="006D7E5B">
        <w:t xml:space="preserve">Review </w:t>
      </w:r>
      <w:r w:rsidR="00AD7503">
        <w:t>Report</w:t>
      </w:r>
      <w:r w:rsidR="00AD7503" w:rsidRPr="00AD7503">
        <w:t xml:space="preserve"> template.</w:t>
      </w:r>
    </w:p>
    <w:p w14:paraId="52810224" w14:textId="553DA257" w:rsidR="00BF5259" w:rsidRDefault="00A87C06" w:rsidP="00252DEF">
      <w:pPr>
        <w:pStyle w:val="Heading3"/>
        <w:numPr>
          <w:ilvl w:val="2"/>
          <w:numId w:val="4"/>
        </w:numPr>
      </w:pPr>
      <w:bookmarkStart w:id="25" w:name="_Clinical_evidence"/>
      <w:bookmarkStart w:id="26" w:name="_Toc74565954"/>
      <w:bookmarkEnd w:id="25"/>
      <w:r>
        <w:t>C</w:t>
      </w:r>
      <w:r w:rsidR="00BF5259" w:rsidRPr="00BF5259">
        <w:t>linical evidence</w:t>
      </w:r>
      <w:bookmarkEnd w:id="26"/>
      <w:r w:rsidR="005C547F">
        <w:t xml:space="preserve"> </w:t>
      </w:r>
    </w:p>
    <w:p w14:paraId="3611E331" w14:textId="7C28BAAE" w:rsidR="00990321" w:rsidRPr="00383832" w:rsidRDefault="00990321" w:rsidP="00990321">
      <w:pPr>
        <w:jc w:val="both"/>
      </w:pPr>
      <w:r w:rsidRPr="00895AE6">
        <w:t xml:space="preserve">The objective of the clinical </w:t>
      </w:r>
      <w:r w:rsidRPr="002B3CEC">
        <w:t>evidence assessment is to identify and synthesise clinical evidence (benefits and harms) relevant to the PICOS review question</w:t>
      </w:r>
      <w:r w:rsidRPr="00895AE6">
        <w:t xml:space="preserve">.  </w:t>
      </w:r>
      <w:r>
        <w:t xml:space="preserve">The proposed methods </w:t>
      </w:r>
      <w:r>
        <w:rPr>
          <w:rFonts w:ascii="Calibri" w:hAnsi="Calibri"/>
          <w:lang w:val="en-ZA"/>
        </w:rPr>
        <w:t xml:space="preserve">has been adapted from guidance issued by the Cochrane Rapid Review Methods Group </w:t>
      </w:r>
      <w:r>
        <w:rPr>
          <w:rFonts w:ascii="Calibri" w:hAnsi="Calibri"/>
          <w:lang w:val="en-ZA"/>
        </w:rPr>
        <w:fldChar w:fldCharType="begin" w:fldLock="1"/>
      </w:r>
      <w:r w:rsidR="00F152BE">
        <w:rPr>
          <w:rFonts w:ascii="Calibri" w:hAnsi="Calibri"/>
          <w:lang w:val="en-ZA"/>
        </w:rPr>
        <w:instrText>ADDIN CSL_CITATION {"citationItems":[{"id":"ITEM-1","itemData":{"DOI":"https://doi.org/10.1016/j.jclinepi.2020.10.007","author":[{"dropping-particle":"","family":"Garritty","given":"C","non-dropping-particle":"","parse-names":false,"suffix":""},{"dropping-particle":"","family":"Gartlehner","given":"G","non-dropping-particle":"","parse-names":false,"suffix":""},{"dropping-particle":"","family":"Nussbaumer-Streit","given":"B","non-dropping-particle":"","parse-names":false,"suffix":""},{"dropping-particle":"","family":"King","given":"VJ","non-dropping-particle":"","parse-names":false,"suffix":""},{"dropping-particle":"","family":"Hamel","given":"C","non-dropping-particle":"","parse-names":false,"suffix":""},{"dropping-particle":"","family":"Kamel","given":"C","non-dropping-particle":"","parse-names":false,"suffix":""},{"dropping-particle":"","family":"Affengruber","given":"L","non-dropping-particle":"","parse-names":false,"suffix":""},{"dropping-particle":"","family":"Stevens","given":"A","non-dropping-particle":"","parse-names":false,"suffix":""}],"container-title":"Journal of Clinical Epidemiology","id":"ITEM-1","issued":{"date-parts":[["2020"]]},"title":"Cochrane Rapid Reviews Methods Group offers evidence-informed guidance to conduct rapid reviews","type":"article-journal"},"uris":["http://www.mendeley.com/documents/?uuid=f5dddea5-d7b7-4d9b-aa17-d9931ea25737"]}],"mendeley":{"formattedCitation":"(7)","plainTextFormattedCitation":"(7)","previouslyFormattedCitation":"(7)"},"properties":{"noteIndex":0},"schema":"https://github.com/citation-style-language/schema/raw/master/csl-citation.json"}</w:instrText>
      </w:r>
      <w:r>
        <w:rPr>
          <w:rFonts w:ascii="Calibri" w:hAnsi="Calibri"/>
          <w:lang w:val="en-ZA"/>
        </w:rPr>
        <w:fldChar w:fldCharType="separate"/>
      </w:r>
      <w:r w:rsidR="00FE1859" w:rsidRPr="00FE1859">
        <w:rPr>
          <w:rFonts w:ascii="Calibri" w:hAnsi="Calibri"/>
          <w:noProof/>
          <w:lang w:val="en-ZA"/>
        </w:rPr>
        <w:t>(7)</w:t>
      </w:r>
      <w:r>
        <w:rPr>
          <w:rFonts w:ascii="Calibri" w:hAnsi="Calibri"/>
          <w:lang w:val="en-ZA"/>
        </w:rPr>
        <w:fldChar w:fldCharType="end"/>
      </w:r>
      <w:r>
        <w:rPr>
          <w:rFonts w:ascii="Calibri" w:hAnsi="Calibri"/>
          <w:lang w:val="en-ZA"/>
        </w:rPr>
        <w:t>.</w:t>
      </w:r>
    </w:p>
    <w:p w14:paraId="6282240E" w14:textId="3F266440" w:rsidR="001E0A20" w:rsidRDefault="00990321" w:rsidP="001E0A20">
      <w:pPr>
        <w:jc w:val="both"/>
        <w:rPr>
          <w:rFonts w:cstheme="minorHAnsi"/>
          <w:lang w:eastAsia="en-GB"/>
        </w:rPr>
      </w:pPr>
      <w:r>
        <w:t xml:space="preserve">The clinical evidence presented in the Technical </w:t>
      </w:r>
      <w:r w:rsidR="006D7E5B">
        <w:t xml:space="preserve">Review </w:t>
      </w:r>
      <w:r>
        <w:t xml:space="preserve">Report will build on existing evidence syntheses whenever possible, with data from primary studies </w:t>
      </w:r>
      <w:r w:rsidRPr="003970BB">
        <w:t xml:space="preserve">only selected for appraisal and reporting if high quality, recent SRs are not available.  </w:t>
      </w:r>
      <w:r w:rsidRPr="003970BB">
        <w:rPr>
          <w:rFonts w:cstheme="minorHAnsi"/>
          <w:lang w:eastAsia="en-GB"/>
        </w:rPr>
        <w:t xml:space="preserve">Depending on the urgency of the decision, the Technical </w:t>
      </w:r>
      <w:r w:rsidR="000068E3">
        <w:rPr>
          <w:rFonts w:cstheme="minorHAnsi"/>
          <w:lang w:eastAsia="en-GB"/>
        </w:rPr>
        <w:t xml:space="preserve">Review </w:t>
      </w:r>
      <w:r w:rsidRPr="003970BB">
        <w:rPr>
          <w:rFonts w:cstheme="minorHAnsi"/>
          <w:lang w:eastAsia="en-GB"/>
        </w:rPr>
        <w:t xml:space="preserve">Report may be compiled as a </w:t>
      </w:r>
      <w:r>
        <w:rPr>
          <w:rFonts w:cstheme="minorHAnsi"/>
          <w:lang w:eastAsia="en-GB"/>
        </w:rPr>
        <w:t>B</w:t>
      </w:r>
      <w:r w:rsidRPr="003970BB">
        <w:rPr>
          <w:rFonts w:cstheme="minorHAnsi"/>
          <w:lang w:eastAsia="en-GB"/>
        </w:rPr>
        <w:t xml:space="preserve">rief or </w:t>
      </w:r>
      <w:r>
        <w:rPr>
          <w:rFonts w:cstheme="minorHAnsi"/>
          <w:lang w:eastAsia="en-GB"/>
        </w:rPr>
        <w:t>S</w:t>
      </w:r>
      <w:r w:rsidRPr="003970BB">
        <w:rPr>
          <w:rFonts w:cstheme="minorHAnsi"/>
          <w:lang w:eastAsia="en-GB"/>
        </w:rPr>
        <w:t xml:space="preserve">tandard </w:t>
      </w:r>
      <w:r>
        <w:rPr>
          <w:rFonts w:cstheme="minorHAnsi"/>
          <w:lang w:eastAsia="en-GB"/>
        </w:rPr>
        <w:t>R</w:t>
      </w:r>
      <w:r w:rsidRPr="003970BB">
        <w:rPr>
          <w:rFonts w:cstheme="minorHAnsi"/>
          <w:lang w:eastAsia="en-GB"/>
        </w:rPr>
        <w:t xml:space="preserve">eport. </w:t>
      </w:r>
      <w:r w:rsidRPr="003A4413">
        <w:rPr>
          <w:rFonts w:cstheme="minorHAnsi"/>
          <w:lang w:eastAsia="en-GB"/>
        </w:rPr>
        <w:t>The two report types have different timelines and resource requirements for production</w:t>
      </w:r>
      <w:r w:rsidR="001E0A20">
        <w:rPr>
          <w:rFonts w:cstheme="minorHAnsi"/>
          <w:lang w:eastAsia="en-GB"/>
        </w:rPr>
        <w:t>. I</w:t>
      </w:r>
      <w:r w:rsidRPr="003A4413">
        <w:rPr>
          <w:rFonts w:cstheme="minorHAnsi"/>
          <w:lang w:eastAsia="en-GB"/>
        </w:rPr>
        <w:t xml:space="preserve">t is estimated that the Brief Technical </w:t>
      </w:r>
      <w:r w:rsidR="006D7E5B" w:rsidRPr="003A4413">
        <w:rPr>
          <w:rFonts w:cstheme="minorHAnsi"/>
          <w:lang w:eastAsia="en-GB"/>
        </w:rPr>
        <w:t>Re</w:t>
      </w:r>
      <w:r w:rsidR="006D7E5B">
        <w:rPr>
          <w:rFonts w:cstheme="minorHAnsi"/>
          <w:lang w:eastAsia="en-GB"/>
        </w:rPr>
        <w:t>view</w:t>
      </w:r>
      <w:r w:rsidR="006D7E5B" w:rsidRPr="003A4413">
        <w:rPr>
          <w:rFonts w:cstheme="minorHAnsi"/>
          <w:lang w:eastAsia="en-GB"/>
        </w:rPr>
        <w:t xml:space="preserve"> </w:t>
      </w:r>
      <w:r w:rsidRPr="003A4413">
        <w:rPr>
          <w:rFonts w:cstheme="minorHAnsi"/>
          <w:lang w:eastAsia="en-GB"/>
        </w:rPr>
        <w:t xml:space="preserve">will require </w:t>
      </w:r>
      <w:r w:rsidR="001E0A20">
        <w:rPr>
          <w:rFonts w:cstheme="minorHAnsi"/>
          <w:lang w:eastAsia="en-GB"/>
        </w:rPr>
        <w:t>one reviewer [full-time] over 1-2 weeks</w:t>
      </w:r>
      <w:r w:rsidRPr="003A4413">
        <w:rPr>
          <w:rFonts w:cstheme="minorHAnsi"/>
          <w:lang w:eastAsia="en-GB"/>
        </w:rPr>
        <w:t xml:space="preserve">, while the Standard Technical </w:t>
      </w:r>
      <w:r w:rsidR="006D7E5B" w:rsidRPr="003A4413">
        <w:rPr>
          <w:rFonts w:cstheme="minorHAnsi"/>
          <w:lang w:eastAsia="en-GB"/>
        </w:rPr>
        <w:t>Re</w:t>
      </w:r>
      <w:r w:rsidR="006D7E5B">
        <w:rPr>
          <w:rFonts w:cstheme="minorHAnsi"/>
          <w:lang w:eastAsia="en-GB"/>
        </w:rPr>
        <w:t>view</w:t>
      </w:r>
      <w:r w:rsidR="006D7E5B" w:rsidRPr="003A4413">
        <w:rPr>
          <w:rFonts w:cstheme="minorHAnsi"/>
          <w:lang w:eastAsia="en-GB"/>
        </w:rPr>
        <w:t xml:space="preserve"> </w:t>
      </w:r>
      <w:r w:rsidRPr="003A4413">
        <w:rPr>
          <w:rFonts w:cstheme="minorHAnsi"/>
          <w:lang w:eastAsia="en-GB"/>
        </w:rPr>
        <w:t xml:space="preserve">will require </w:t>
      </w:r>
      <w:r w:rsidR="00315389">
        <w:rPr>
          <w:rFonts w:cstheme="minorHAnsi"/>
          <w:lang w:eastAsia="en-GB"/>
        </w:rPr>
        <w:t>two or more reviewers [part-time] over 3-4 weeks</w:t>
      </w:r>
      <w:r w:rsidRPr="003A4413">
        <w:rPr>
          <w:rFonts w:cstheme="minorHAnsi"/>
          <w:lang w:eastAsia="en-GB"/>
        </w:rPr>
        <w:t xml:space="preserve">. The main differences in the Brief and Standard Technical </w:t>
      </w:r>
      <w:r w:rsidR="006D7E5B">
        <w:rPr>
          <w:rFonts w:cstheme="minorHAnsi"/>
          <w:lang w:eastAsia="en-GB"/>
        </w:rPr>
        <w:t xml:space="preserve">Reviews </w:t>
      </w:r>
      <w:r w:rsidRPr="003A4413">
        <w:rPr>
          <w:rFonts w:cstheme="minorHAnsi"/>
          <w:lang w:eastAsia="en-GB"/>
        </w:rPr>
        <w:t>are presented in Table 3.</w:t>
      </w:r>
      <w:r>
        <w:rPr>
          <w:rFonts w:cstheme="minorHAnsi"/>
          <w:lang w:eastAsia="en-GB"/>
        </w:rPr>
        <w:t xml:space="preserve"> </w:t>
      </w:r>
    </w:p>
    <w:p w14:paraId="513F785C" w14:textId="64A67FCF" w:rsidR="001E0A20" w:rsidRDefault="001E0A20" w:rsidP="001E0A20">
      <w:pPr>
        <w:pStyle w:val="Heading4"/>
        <w:numPr>
          <w:ilvl w:val="3"/>
          <w:numId w:val="4"/>
        </w:numPr>
      </w:pPr>
      <w:r>
        <w:rPr>
          <w:lang w:eastAsia="en-GB"/>
        </w:rPr>
        <w:t xml:space="preserve">Search strategy </w:t>
      </w:r>
    </w:p>
    <w:p w14:paraId="0AF93A4A" w14:textId="66F28F3D" w:rsidR="001E0A20" w:rsidRDefault="001E0A20" w:rsidP="001E0A20">
      <w:pPr>
        <w:jc w:val="both"/>
      </w:pPr>
      <w:r>
        <w:t xml:space="preserve">A systematic search of scientific databases should be conducted to identify all relevant </w:t>
      </w:r>
      <w:r w:rsidR="00D22D41">
        <w:t>literature</w:t>
      </w:r>
      <w:r>
        <w:t xml:space="preserve"> that should be included in the clinical assessment of the </w:t>
      </w:r>
      <w:r w:rsidR="00560219">
        <w:t>technology</w:t>
      </w:r>
      <w:r>
        <w:t xml:space="preserve">. In addition, grey literature searches should be conducted to identify any relevant </w:t>
      </w:r>
      <w:r w:rsidR="00D22D41">
        <w:t xml:space="preserve">CPGs, HTA and </w:t>
      </w:r>
      <w:r>
        <w:t xml:space="preserve">policies. </w:t>
      </w:r>
    </w:p>
    <w:p w14:paraId="163DECB2" w14:textId="77777777" w:rsidR="001E0A20" w:rsidRPr="00044C86" w:rsidRDefault="001E0A20" w:rsidP="00315389">
      <w:pPr>
        <w:spacing w:after="60"/>
        <w:jc w:val="both"/>
        <w:rPr>
          <w:u w:val="single"/>
        </w:rPr>
      </w:pPr>
      <w:r w:rsidRPr="00044C86">
        <w:rPr>
          <w:u w:val="single"/>
        </w:rPr>
        <w:t>Systematic literature search</w:t>
      </w:r>
    </w:p>
    <w:p w14:paraId="60AE2AE6" w14:textId="77777777" w:rsidR="001E0A20" w:rsidRPr="00D22D41" w:rsidRDefault="001E0A20" w:rsidP="001E0A20">
      <w:pPr>
        <w:jc w:val="both"/>
        <w:rPr>
          <w:rFonts w:cstheme="minorHAnsi"/>
        </w:rPr>
      </w:pPr>
      <w:r w:rsidRPr="00D22D41">
        <w:rPr>
          <w:rFonts w:cstheme="minorHAnsi"/>
        </w:rPr>
        <w:t xml:space="preserve">The TA Scope should be used to inform an explicit search strategy. An information specialist or experienced reviewer should be involved in determining the search strategy to ensure it meets acceptable methodological standards (for Brief </w:t>
      </w:r>
      <w:r w:rsidRPr="00D22D41">
        <w:rPr>
          <w:rFonts w:cstheme="minorHAnsi"/>
          <w:lang w:eastAsia="en-GB"/>
        </w:rPr>
        <w:t>Technical Reports</w:t>
      </w:r>
      <w:r w:rsidRPr="00D22D41">
        <w:rPr>
          <w:rFonts w:cstheme="minorHAnsi"/>
        </w:rPr>
        <w:t xml:space="preserve">, only if time and resources allow). The </w:t>
      </w:r>
      <w:r w:rsidRPr="00D22D41">
        <w:rPr>
          <w:rFonts w:cstheme="minorHAnsi"/>
          <w:i/>
          <w:iCs/>
        </w:rPr>
        <w:t xml:space="preserve">PRESS Peer Review of Electronic Search Strategies: 2015 Guideline Statement </w:t>
      </w:r>
      <w:r w:rsidRPr="00D22D41">
        <w:rPr>
          <w:rFonts w:cstheme="minorHAnsi"/>
        </w:rPr>
        <w:t xml:space="preserve">includes a checklist that can be used to guide and evaluate electronic search strategies </w:t>
      </w:r>
      <w:r w:rsidRPr="00D22D41">
        <w:rPr>
          <w:rFonts w:cstheme="minorHAnsi"/>
        </w:rPr>
        <w:fldChar w:fldCharType="begin" w:fldLock="1"/>
      </w:r>
      <w:r w:rsidRPr="00D22D41">
        <w:rPr>
          <w:rFonts w:cstheme="minorHAnsi"/>
        </w:rPr>
        <w:instrText>ADDIN CSL_CITATION {"citationItems":[{"id":"ITEM-1","itemData":{"DOI":"https://doi.org/10.1016/j.jclinepi.2016.01.021","author":[{"dropping-particle":"","family":"McGowan","given":"Jessie","non-dropping-particle":"","parse-names":false,"suffix":""},{"dropping-particle":"","family":"Sampson","given":"Margaret","non-dropping-particle":"","parse-names":false,"suffix":""},{"dropping-particle":"","family":"Salzwedel","given":"Douglas M","non-dropping-particle":"","parse-names":false,"suffix":""},{"dropping-particle":"","family":"Cogo","given":"Elise","non-dropping-particle":"","parse-names":false,"suffix":""},{"dropping-particle":"","family":"Foerster","given":"Vicki","non-dropping-particle":"","parse-names":false,"suffix":""},{"dropping-particle":"","family":"Lefebvreb","given":"Carol","non-dropping-particle":"","parse-names":false,"suffix":""}],"container-title":"Journal of Clinical Epidemiology","id":"ITEM-1","issued":{"date-parts":[["2016"]]},"page":"40-46","title":"PRESS Peer Review of Electronic Search Strategies: 2015 Guideline Statement","type":"article-journal","volume":"75"},"uris":["http://www.mendeley.com/documents/?uuid=d39a30a7-e628-40a0-bcf0-f910becec02e","http://www.mendeley.com/documents/?uuid=dfb37f1d-ecf6-4049-a272-00cc959147e5"]}],"mendeley":{"formattedCitation":"(9)","plainTextFormattedCitation":"(9)","previouslyFormattedCitation":"(9)"},"properties":{"noteIndex":0},"schema":"https://github.com/citation-style-language/schema/raw/master/csl-citation.json"}</w:instrText>
      </w:r>
      <w:r w:rsidRPr="00D22D41">
        <w:rPr>
          <w:rFonts w:cstheme="minorHAnsi"/>
        </w:rPr>
        <w:fldChar w:fldCharType="separate"/>
      </w:r>
      <w:r w:rsidRPr="00D22D41">
        <w:rPr>
          <w:rFonts w:cstheme="minorHAnsi"/>
          <w:noProof/>
        </w:rPr>
        <w:t>(9)</w:t>
      </w:r>
      <w:r w:rsidRPr="00D22D41">
        <w:rPr>
          <w:rFonts w:cstheme="minorHAnsi"/>
        </w:rPr>
        <w:fldChar w:fldCharType="end"/>
      </w:r>
      <w:r w:rsidRPr="00D22D41">
        <w:rPr>
          <w:rFonts w:cstheme="minorHAnsi"/>
        </w:rPr>
        <w:t>.</w:t>
      </w:r>
    </w:p>
    <w:p w14:paraId="1299A57B" w14:textId="77777777" w:rsidR="001E0A20" w:rsidRPr="00D22D41" w:rsidRDefault="001E0A20" w:rsidP="001E0A20">
      <w:pPr>
        <w:spacing w:after="0" w:line="240" w:lineRule="auto"/>
        <w:jc w:val="both"/>
        <w:rPr>
          <w:rFonts w:cstheme="minorHAnsi"/>
        </w:rPr>
      </w:pPr>
      <w:r w:rsidRPr="00D22D41">
        <w:rPr>
          <w:rFonts w:cstheme="minorHAnsi"/>
        </w:rPr>
        <w:t>The search strategy should be as comprehensive as possible and consist of the following elements:</w:t>
      </w:r>
    </w:p>
    <w:p w14:paraId="2B6E2512" w14:textId="77777777" w:rsidR="001E0A20" w:rsidRPr="00D22D41" w:rsidRDefault="001E0A20" w:rsidP="001E0A20">
      <w:pPr>
        <w:pStyle w:val="ListParagraph"/>
        <w:numPr>
          <w:ilvl w:val="0"/>
          <w:numId w:val="7"/>
        </w:numPr>
        <w:spacing w:after="0" w:line="240" w:lineRule="auto"/>
        <w:rPr>
          <w:rFonts w:cstheme="minorHAnsi"/>
        </w:rPr>
      </w:pPr>
      <w:r w:rsidRPr="00D22D41">
        <w:rPr>
          <w:rFonts w:cstheme="minorHAnsi"/>
        </w:rPr>
        <w:t xml:space="preserve">Search terms (derived from population and intervention components of the review question) </w:t>
      </w:r>
    </w:p>
    <w:p w14:paraId="3B90DEA8" w14:textId="77777777" w:rsidR="001E0A20" w:rsidRPr="00D22D41" w:rsidRDefault="001E0A20" w:rsidP="001E0A20">
      <w:pPr>
        <w:pStyle w:val="ListParagraph"/>
        <w:numPr>
          <w:ilvl w:val="0"/>
          <w:numId w:val="7"/>
        </w:numPr>
        <w:spacing w:after="0" w:line="240" w:lineRule="auto"/>
        <w:rPr>
          <w:rFonts w:cstheme="minorHAnsi"/>
        </w:rPr>
      </w:pPr>
      <w:r w:rsidRPr="00D22D41">
        <w:rPr>
          <w:rFonts w:cstheme="minorHAnsi"/>
        </w:rPr>
        <w:t>Limits applied to the search</w:t>
      </w:r>
    </w:p>
    <w:p w14:paraId="3FBAB8EF" w14:textId="1DBC89CE" w:rsidR="001E0A20" w:rsidRPr="00D22D41" w:rsidRDefault="001E0A20" w:rsidP="001E0A20">
      <w:pPr>
        <w:pStyle w:val="ListParagraph"/>
        <w:numPr>
          <w:ilvl w:val="1"/>
          <w:numId w:val="7"/>
        </w:numPr>
        <w:spacing w:after="0" w:line="240" w:lineRule="auto"/>
        <w:rPr>
          <w:rFonts w:cstheme="minorHAnsi"/>
        </w:rPr>
      </w:pPr>
      <w:r w:rsidRPr="00D22D41">
        <w:rPr>
          <w:rFonts w:cstheme="minorHAnsi"/>
        </w:rPr>
        <w:t xml:space="preserve">Time period covered by the search - with a clinical or methodological justification for </w:t>
      </w:r>
      <w:r w:rsidR="00D22D41" w:rsidRPr="00D22D41">
        <w:rPr>
          <w:rFonts w:cstheme="minorHAnsi"/>
        </w:rPr>
        <w:t>any</w:t>
      </w:r>
      <w:r w:rsidRPr="00D22D41">
        <w:rPr>
          <w:rFonts w:cstheme="minorHAnsi"/>
        </w:rPr>
        <w:t xml:space="preserve"> restriction (for brief reports, consider applying more restrictive date limitations based on </w:t>
      </w:r>
      <w:r w:rsidR="00D22D41" w:rsidRPr="00D22D41">
        <w:rPr>
          <w:rFonts w:cstheme="minorHAnsi"/>
        </w:rPr>
        <w:t xml:space="preserve">the </w:t>
      </w:r>
      <w:r w:rsidRPr="00D22D41">
        <w:rPr>
          <w:rFonts w:cstheme="minorHAnsi"/>
        </w:rPr>
        <w:t>breath of literature)</w:t>
      </w:r>
    </w:p>
    <w:p w14:paraId="795583DC" w14:textId="2FB1626E" w:rsidR="001E0A20" w:rsidRPr="00D22D41" w:rsidRDefault="001E0A20" w:rsidP="001E0A20">
      <w:pPr>
        <w:pStyle w:val="ListParagraph"/>
        <w:numPr>
          <w:ilvl w:val="1"/>
          <w:numId w:val="7"/>
        </w:numPr>
        <w:spacing w:after="0" w:line="240" w:lineRule="auto"/>
        <w:rPr>
          <w:rFonts w:cstheme="minorHAnsi"/>
        </w:rPr>
      </w:pPr>
      <w:r w:rsidRPr="00D22D41">
        <w:rPr>
          <w:rFonts w:cstheme="minorHAnsi"/>
        </w:rPr>
        <w:t xml:space="preserve">Study design (stepwise approach to study design inclusion: </w:t>
      </w:r>
      <w:r w:rsidRPr="00D22D41">
        <w:rPr>
          <w:rFonts w:cstheme="minorHAnsi"/>
          <w:lang w:eastAsia="en-GB"/>
        </w:rPr>
        <w:t xml:space="preserve">SRs (and CPGs for Standard Technical Reviews) </w:t>
      </w:r>
      <w:r w:rsidRPr="00D22D41">
        <w:rPr>
          <w:rFonts w:ascii="Cambria Math" w:eastAsia="Hiragino Sans W2" w:hAnsi="Cambria Math" w:cs="Cambria Math"/>
          <w:lang w:eastAsia="en-GB"/>
        </w:rPr>
        <w:t>⇨</w:t>
      </w:r>
      <w:r w:rsidR="00D22D41" w:rsidRPr="00D22D41">
        <w:rPr>
          <w:rFonts w:eastAsia="Hiragino Sans W2" w:cstheme="minorHAnsi"/>
          <w:lang w:eastAsia="en-GB"/>
        </w:rPr>
        <w:t xml:space="preserve"> </w:t>
      </w:r>
      <w:r w:rsidRPr="00D22D41">
        <w:rPr>
          <w:rFonts w:cstheme="minorHAnsi"/>
          <w:lang w:eastAsia="en-GB"/>
        </w:rPr>
        <w:t xml:space="preserve">controlled trials </w:t>
      </w:r>
      <w:r w:rsidRPr="00D22D41">
        <w:rPr>
          <w:rFonts w:ascii="Cambria Math" w:eastAsia="Hiragino Sans W2" w:hAnsi="Cambria Math" w:cs="Cambria Math"/>
          <w:lang w:eastAsia="en-GB"/>
        </w:rPr>
        <w:t>⇨</w:t>
      </w:r>
      <w:r w:rsidRPr="00D22D41">
        <w:rPr>
          <w:rFonts w:cstheme="minorHAnsi"/>
          <w:lang w:eastAsia="en-GB"/>
        </w:rPr>
        <w:t xml:space="preserve"> observational studies</w:t>
      </w:r>
    </w:p>
    <w:p w14:paraId="60B0835C" w14:textId="77777777" w:rsidR="001E0A20" w:rsidRPr="00D22D41" w:rsidRDefault="001E0A20" w:rsidP="001E0A20">
      <w:pPr>
        <w:pStyle w:val="ListParagraph"/>
        <w:numPr>
          <w:ilvl w:val="1"/>
          <w:numId w:val="7"/>
        </w:numPr>
        <w:spacing w:after="0" w:line="240" w:lineRule="auto"/>
        <w:rPr>
          <w:rFonts w:cstheme="minorHAnsi"/>
        </w:rPr>
      </w:pPr>
      <w:r w:rsidRPr="00D22D41">
        <w:rPr>
          <w:rFonts w:cstheme="minorHAnsi"/>
        </w:rPr>
        <w:t>Language (English language only)</w:t>
      </w:r>
    </w:p>
    <w:p w14:paraId="6EAC44C0" w14:textId="77777777" w:rsidR="001E0A20" w:rsidRPr="00D22D41" w:rsidRDefault="001E0A20" w:rsidP="001E0A20">
      <w:pPr>
        <w:pStyle w:val="ListParagraph"/>
        <w:numPr>
          <w:ilvl w:val="0"/>
          <w:numId w:val="8"/>
        </w:numPr>
        <w:spacing w:after="0" w:line="240" w:lineRule="auto"/>
        <w:jc w:val="both"/>
        <w:rPr>
          <w:rFonts w:cstheme="minorHAnsi"/>
        </w:rPr>
      </w:pPr>
      <w:r w:rsidRPr="00D22D41">
        <w:rPr>
          <w:rFonts w:cstheme="minorHAnsi"/>
        </w:rPr>
        <w:t xml:space="preserve">Databases searched </w:t>
      </w:r>
    </w:p>
    <w:p w14:paraId="61D65BE8" w14:textId="3EE0C9A9" w:rsidR="001E0A20" w:rsidRPr="00D22D41" w:rsidRDefault="001E0A20" w:rsidP="001E0A20">
      <w:pPr>
        <w:pStyle w:val="NormalWeb"/>
        <w:numPr>
          <w:ilvl w:val="1"/>
          <w:numId w:val="8"/>
        </w:numPr>
        <w:shd w:val="clear" w:color="auto" w:fill="FFFFFF"/>
        <w:rPr>
          <w:rFonts w:asciiTheme="minorHAnsi" w:eastAsiaTheme="minorHAnsi" w:hAnsiTheme="minorHAnsi" w:cstheme="minorHAnsi"/>
          <w:sz w:val="22"/>
          <w:szCs w:val="22"/>
          <w:lang w:eastAsia="en-US"/>
        </w:rPr>
      </w:pPr>
      <w:r w:rsidRPr="00D22D41">
        <w:rPr>
          <w:rFonts w:asciiTheme="minorHAnsi" w:eastAsiaTheme="minorHAnsi" w:hAnsiTheme="minorHAnsi" w:cstheme="minorHAnsi"/>
          <w:sz w:val="22"/>
          <w:szCs w:val="22"/>
          <w:lang w:eastAsia="en-US"/>
        </w:rPr>
        <w:t xml:space="preserve">Rapid assessments: only search Medline (via PubMed) and Epistemonikos </w:t>
      </w:r>
    </w:p>
    <w:p w14:paraId="4FD4C90F" w14:textId="6D65D16C" w:rsidR="00315389" w:rsidRPr="00D22D41" w:rsidRDefault="00315389" w:rsidP="00315389">
      <w:pPr>
        <w:pStyle w:val="ListParagraph"/>
        <w:numPr>
          <w:ilvl w:val="1"/>
          <w:numId w:val="8"/>
        </w:numPr>
        <w:spacing w:after="0" w:line="240" w:lineRule="auto"/>
        <w:jc w:val="both"/>
        <w:rPr>
          <w:rFonts w:cstheme="minorHAnsi"/>
          <w:u w:val="single"/>
        </w:rPr>
      </w:pPr>
      <w:r w:rsidRPr="00D22D41">
        <w:rPr>
          <w:rFonts w:cstheme="minorHAnsi"/>
        </w:rPr>
        <w:t>Standard assessments: Medline (via PubMed), Cochrane CENTRAL, Embase (if available access), Epistemonikos and other topic-specific databases (e.g. PsycInfo, CINAHL) identified by an information specialist or experienced reviewer.</w:t>
      </w:r>
    </w:p>
    <w:p w14:paraId="01E7DEA1" w14:textId="3C342390" w:rsidR="00383832" w:rsidRPr="00383832" w:rsidRDefault="00383832" w:rsidP="00252DEF">
      <w:pPr>
        <w:spacing w:after="60"/>
        <w:rPr>
          <w:b/>
          <w:bCs/>
        </w:rPr>
      </w:pPr>
      <w:bookmarkStart w:id="27" w:name="_Toc74858593"/>
      <w:r w:rsidRPr="00383832">
        <w:rPr>
          <w:b/>
          <w:bCs/>
        </w:rPr>
        <w:lastRenderedPageBreak/>
        <w:t xml:space="preserve">Table </w:t>
      </w:r>
      <w:r w:rsidRPr="00383832">
        <w:rPr>
          <w:b/>
          <w:bCs/>
        </w:rPr>
        <w:fldChar w:fldCharType="begin"/>
      </w:r>
      <w:r w:rsidRPr="00383832">
        <w:rPr>
          <w:b/>
          <w:bCs/>
        </w:rPr>
        <w:instrText xml:space="preserve"> SEQ Table \* ARABIC </w:instrText>
      </w:r>
      <w:r w:rsidRPr="00383832">
        <w:rPr>
          <w:b/>
          <w:bCs/>
        </w:rPr>
        <w:fldChar w:fldCharType="separate"/>
      </w:r>
      <w:r w:rsidR="001E51CA">
        <w:rPr>
          <w:b/>
          <w:bCs/>
          <w:noProof/>
        </w:rPr>
        <w:t>3</w:t>
      </w:r>
      <w:r w:rsidRPr="00383832">
        <w:rPr>
          <w:b/>
          <w:bCs/>
        </w:rPr>
        <w:fldChar w:fldCharType="end"/>
      </w:r>
      <w:r w:rsidRPr="00383832">
        <w:rPr>
          <w:b/>
          <w:bCs/>
        </w:rPr>
        <w:t>. Methods for producing Brief versus Standard Technical Reports</w:t>
      </w:r>
      <w:bookmarkEnd w:id="27"/>
    </w:p>
    <w:tbl>
      <w:tblPr>
        <w:tblStyle w:val="GridTable1Light"/>
        <w:tblW w:w="0" w:type="auto"/>
        <w:tblLook w:val="04A0" w:firstRow="1" w:lastRow="0" w:firstColumn="1" w:lastColumn="0" w:noHBand="0" w:noVBand="1"/>
      </w:tblPr>
      <w:tblGrid>
        <w:gridCol w:w="1732"/>
        <w:gridCol w:w="3366"/>
        <w:gridCol w:w="3912"/>
      </w:tblGrid>
      <w:tr w:rsidR="00212CF5" w:rsidRPr="00027C00" w14:paraId="2F495315" w14:textId="77777777" w:rsidTr="00FB1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tcPr>
          <w:p w14:paraId="694FF919" w14:textId="77777777" w:rsidR="00212CF5" w:rsidRPr="00027C00" w:rsidRDefault="00212CF5" w:rsidP="00932869">
            <w:pPr>
              <w:spacing w:before="20" w:after="20"/>
              <w:rPr>
                <w:sz w:val="20"/>
                <w:szCs w:val="20"/>
                <w:lang w:eastAsia="en-GB"/>
              </w:rPr>
            </w:pPr>
          </w:p>
        </w:tc>
        <w:tc>
          <w:tcPr>
            <w:tcW w:w="3366" w:type="dxa"/>
          </w:tcPr>
          <w:p w14:paraId="3C141377" w14:textId="70CFE611" w:rsidR="00212CF5" w:rsidRPr="00027C00" w:rsidRDefault="00B01456" w:rsidP="00932869">
            <w:pPr>
              <w:spacing w:before="20" w:after="20"/>
              <w:cnfStyle w:val="100000000000" w:firstRow="1"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 xml:space="preserve">Brief Technical </w:t>
            </w:r>
            <w:r w:rsidR="006D7E5B">
              <w:rPr>
                <w:sz w:val="20"/>
                <w:szCs w:val="20"/>
                <w:lang w:eastAsia="en-GB"/>
              </w:rPr>
              <w:t>Review</w:t>
            </w:r>
          </w:p>
        </w:tc>
        <w:tc>
          <w:tcPr>
            <w:tcW w:w="3912" w:type="dxa"/>
          </w:tcPr>
          <w:p w14:paraId="693B9ED5" w14:textId="672B7D39" w:rsidR="00212CF5" w:rsidRPr="00027C00" w:rsidRDefault="00212CF5" w:rsidP="00932869">
            <w:pPr>
              <w:spacing w:before="20" w:after="20"/>
              <w:cnfStyle w:val="100000000000" w:firstRow="1" w:lastRow="0" w:firstColumn="0" w:lastColumn="0" w:oddVBand="0" w:evenVBand="0" w:oddHBand="0" w:evenHBand="0" w:firstRowFirstColumn="0" w:firstRowLastColumn="0" w:lastRowFirstColumn="0" w:lastRowLastColumn="0"/>
              <w:rPr>
                <w:sz w:val="20"/>
                <w:szCs w:val="20"/>
                <w:lang w:eastAsia="en-GB"/>
              </w:rPr>
            </w:pPr>
            <w:r w:rsidRPr="00027C00">
              <w:rPr>
                <w:sz w:val="20"/>
                <w:szCs w:val="20"/>
                <w:lang w:eastAsia="en-GB"/>
              </w:rPr>
              <w:t xml:space="preserve">Standard </w:t>
            </w:r>
            <w:r w:rsidR="00B01456">
              <w:rPr>
                <w:sz w:val="20"/>
                <w:szCs w:val="20"/>
                <w:lang w:eastAsia="en-GB"/>
              </w:rPr>
              <w:t xml:space="preserve">Technical </w:t>
            </w:r>
            <w:r w:rsidR="006D7E5B">
              <w:rPr>
                <w:sz w:val="20"/>
                <w:szCs w:val="20"/>
                <w:lang w:eastAsia="en-GB"/>
              </w:rPr>
              <w:t>Review</w:t>
            </w:r>
          </w:p>
        </w:tc>
      </w:tr>
      <w:tr w:rsidR="00E637E5" w:rsidRPr="00027C00" w14:paraId="2D34665E" w14:textId="77777777" w:rsidTr="00FB114D">
        <w:tc>
          <w:tcPr>
            <w:cnfStyle w:val="001000000000" w:firstRow="0" w:lastRow="0" w:firstColumn="1" w:lastColumn="0" w:oddVBand="0" w:evenVBand="0" w:oddHBand="0" w:evenHBand="0" w:firstRowFirstColumn="0" w:firstRowLastColumn="0" w:lastRowFirstColumn="0" w:lastRowLastColumn="0"/>
            <w:tcW w:w="1732" w:type="dxa"/>
            <w:vAlign w:val="center"/>
          </w:tcPr>
          <w:p w14:paraId="27708DD6" w14:textId="77777777" w:rsidR="00E637E5" w:rsidRPr="00027C00" w:rsidRDefault="00E637E5" w:rsidP="00B01456">
            <w:pPr>
              <w:spacing w:before="20" w:after="20"/>
              <w:rPr>
                <w:sz w:val="20"/>
                <w:szCs w:val="20"/>
                <w:lang w:eastAsia="en-GB"/>
              </w:rPr>
            </w:pPr>
            <w:r w:rsidRPr="00027C00">
              <w:rPr>
                <w:sz w:val="20"/>
                <w:szCs w:val="20"/>
                <w:lang w:eastAsia="en-GB"/>
              </w:rPr>
              <w:t>Timeframe</w:t>
            </w:r>
          </w:p>
        </w:tc>
        <w:tc>
          <w:tcPr>
            <w:tcW w:w="3366" w:type="dxa"/>
          </w:tcPr>
          <w:p w14:paraId="23FE0AE2" w14:textId="7B479519" w:rsidR="00E637E5" w:rsidRPr="00027C00" w:rsidRDefault="00E637E5" w:rsidP="00B01456">
            <w:p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027C00">
              <w:rPr>
                <w:sz w:val="20"/>
                <w:szCs w:val="20"/>
                <w:lang w:eastAsia="en-GB"/>
              </w:rPr>
              <w:t>1-2 weeks</w:t>
            </w:r>
            <w:r>
              <w:rPr>
                <w:sz w:val="20"/>
                <w:szCs w:val="20"/>
                <w:lang w:eastAsia="en-GB"/>
              </w:rPr>
              <w:t xml:space="preserve"> (1</w:t>
            </w:r>
            <w:r w:rsidR="00B01456">
              <w:rPr>
                <w:sz w:val="20"/>
                <w:szCs w:val="20"/>
                <w:lang w:eastAsia="en-GB"/>
              </w:rPr>
              <w:t xml:space="preserve"> </w:t>
            </w:r>
            <w:r>
              <w:rPr>
                <w:sz w:val="20"/>
                <w:szCs w:val="20"/>
                <w:lang w:eastAsia="en-GB"/>
              </w:rPr>
              <w:t>x</w:t>
            </w:r>
            <w:r w:rsidR="00B01456">
              <w:rPr>
                <w:sz w:val="20"/>
                <w:szCs w:val="20"/>
                <w:lang w:eastAsia="en-GB"/>
              </w:rPr>
              <w:t xml:space="preserve"> </w:t>
            </w:r>
            <w:r w:rsidR="00FB114D">
              <w:rPr>
                <w:sz w:val="20"/>
                <w:szCs w:val="20"/>
                <w:lang w:eastAsia="en-GB"/>
              </w:rPr>
              <w:t>full-time reviewer</w:t>
            </w:r>
            <w:r>
              <w:rPr>
                <w:sz w:val="20"/>
                <w:szCs w:val="20"/>
                <w:lang w:eastAsia="en-GB"/>
              </w:rPr>
              <w:t>)</w:t>
            </w:r>
          </w:p>
        </w:tc>
        <w:tc>
          <w:tcPr>
            <w:tcW w:w="3912" w:type="dxa"/>
          </w:tcPr>
          <w:p w14:paraId="63F44628" w14:textId="3BA5234D" w:rsidR="00E637E5" w:rsidRPr="00027C00" w:rsidRDefault="00FB114D" w:rsidP="00B01456">
            <w:p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3</w:t>
            </w:r>
            <w:r w:rsidR="00E637E5" w:rsidRPr="00027C00">
              <w:rPr>
                <w:sz w:val="20"/>
                <w:szCs w:val="20"/>
                <w:lang w:eastAsia="en-GB"/>
              </w:rPr>
              <w:t>-4 weeks</w:t>
            </w:r>
            <w:r w:rsidR="00E637E5">
              <w:rPr>
                <w:sz w:val="20"/>
                <w:szCs w:val="20"/>
                <w:lang w:eastAsia="en-GB"/>
              </w:rPr>
              <w:t xml:space="preserve"> (2</w:t>
            </w:r>
            <w:r w:rsidR="00713FD7">
              <w:rPr>
                <w:sz w:val="20"/>
                <w:szCs w:val="20"/>
                <w:lang w:eastAsia="en-GB"/>
              </w:rPr>
              <w:t>/more</w:t>
            </w:r>
            <w:r w:rsidR="00E637E5">
              <w:rPr>
                <w:sz w:val="20"/>
                <w:szCs w:val="20"/>
                <w:lang w:eastAsia="en-GB"/>
              </w:rPr>
              <w:t xml:space="preserve"> </w:t>
            </w:r>
            <w:r>
              <w:rPr>
                <w:sz w:val="20"/>
                <w:szCs w:val="20"/>
                <w:lang w:eastAsia="en-GB"/>
              </w:rPr>
              <w:t>part-time reviewers</w:t>
            </w:r>
            <w:r w:rsidR="00E637E5">
              <w:rPr>
                <w:sz w:val="20"/>
                <w:szCs w:val="20"/>
                <w:lang w:eastAsia="en-GB"/>
              </w:rPr>
              <w:t>)</w:t>
            </w:r>
          </w:p>
        </w:tc>
      </w:tr>
      <w:tr w:rsidR="00E637E5" w:rsidRPr="00027C00" w14:paraId="5E8FDDF3" w14:textId="77777777" w:rsidTr="00FB114D">
        <w:tc>
          <w:tcPr>
            <w:cnfStyle w:val="001000000000" w:firstRow="0" w:lastRow="0" w:firstColumn="1" w:lastColumn="0" w:oddVBand="0" w:evenVBand="0" w:oddHBand="0" w:evenHBand="0" w:firstRowFirstColumn="0" w:firstRowLastColumn="0" w:lastRowFirstColumn="0" w:lastRowLastColumn="0"/>
            <w:tcW w:w="1732" w:type="dxa"/>
            <w:vAlign w:val="center"/>
          </w:tcPr>
          <w:p w14:paraId="583A1B98" w14:textId="5D3E86A7" w:rsidR="00E637E5" w:rsidRPr="00027C00" w:rsidRDefault="00E637E5" w:rsidP="00932869">
            <w:pPr>
              <w:spacing w:before="20" w:after="20"/>
              <w:rPr>
                <w:sz w:val="20"/>
                <w:szCs w:val="20"/>
                <w:lang w:eastAsia="en-GB"/>
              </w:rPr>
            </w:pPr>
            <w:r>
              <w:rPr>
                <w:sz w:val="20"/>
                <w:szCs w:val="20"/>
                <w:lang w:eastAsia="en-GB"/>
              </w:rPr>
              <w:t>Study design eligibility</w:t>
            </w:r>
          </w:p>
        </w:tc>
        <w:tc>
          <w:tcPr>
            <w:tcW w:w="3366" w:type="dxa"/>
          </w:tcPr>
          <w:p w14:paraId="7C29D233" w14:textId="21D6DE88" w:rsidR="00E637E5" w:rsidRPr="00B01456" w:rsidRDefault="00E637E5" w:rsidP="00A83303">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B01456">
              <w:rPr>
                <w:sz w:val="20"/>
                <w:szCs w:val="20"/>
                <w:lang w:eastAsia="en-GB"/>
              </w:rPr>
              <w:t>Emphasis on SRs</w:t>
            </w:r>
          </w:p>
          <w:p w14:paraId="48417813" w14:textId="7D796068" w:rsidR="00E637E5" w:rsidRPr="00B01456" w:rsidRDefault="00E637E5" w:rsidP="00A83303">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B01456">
              <w:rPr>
                <w:sz w:val="20"/>
                <w:szCs w:val="20"/>
                <w:lang w:eastAsia="en-GB"/>
              </w:rPr>
              <w:t xml:space="preserve">Stepwise approach to study design inclusion: SR </w:t>
            </w:r>
            <w:r w:rsidR="00B01456" w:rsidRPr="00B01456">
              <w:rPr>
                <w:rFonts w:ascii="Hiragino Sans W2" w:eastAsia="Hiragino Sans W2" w:hAnsi="Hiragino Sans W2" w:hint="eastAsia"/>
                <w:sz w:val="20"/>
                <w:szCs w:val="20"/>
                <w:lang w:eastAsia="en-GB"/>
              </w:rPr>
              <w:t>⇨</w:t>
            </w:r>
            <w:r w:rsidRPr="00B01456">
              <w:rPr>
                <w:sz w:val="20"/>
                <w:szCs w:val="20"/>
                <w:lang w:eastAsia="en-GB"/>
              </w:rPr>
              <w:t>controlled trials</w:t>
            </w:r>
            <w:r w:rsidR="00B01456" w:rsidRPr="00B01456">
              <w:rPr>
                <w:sz w:val="20"/>
                <w:szCs w:val="20"/>
                <w:lang w:eastAsia="en-GB"/>
              </w:rPr>
              <w:t xml:space="preserve"> </w:t>
            </w:r>
            <w:r w:rsidR="00B01456" w:rsidRPr="00B01456">
              <w:rPr>
                <w:rFonts w:ascii="Hiragino Sans W2" w:eastAsia="Hiragino Sans W2" w:hAnsi="Hiragino Sans W2" w:hint="eastAsia"/>
                <w:sz w:val="20"/>
                <w:szCs w:val="20"/>
                <w:lang w:eastAsia="en-GB"/>
              </w:rPr>
              <w:t>⇨</w:t>
            </w:r>
            <w:r w:rsidRPr="00B01456">
              <w:rPr>
                <w:sz w:val="20"/>
                <w:szCs w:val="20"/>
                <w:lang w:eastAsia="en-GB"/>
              </w:rPr>
              <w:t xml:space="preserve"> observational studies</w:t>
            </w:r>
          </w:p>
        </w:tc>
        <w:tc>
          <w:tcPr>
            <w:tcW w:w="3912" w:type="dxa"/>
          </w:tcPr>
          <w:p w14:paraId="34AB62F0" w14:textId="4D838D78" w:rsidR="00E637E5" w:rsidRPr="00B01456" w:rsidRDefault="00E637E5" w:rsidP="00A83303">
            <w:pPr>
              <w:pStyle w:val="ListParagraph"/>
              <w:numPr>
                <w:ilvl w:val="0"/>
                <w:numId w:val="1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B01456">
              <w:rPr>
                <w:sz w:val="20"/>
                <w:szCs w:val="20"/>
                <w:lang w:eastAsia="en-GB"/>
              </w:rPr>
              <w:t>Emphasis on SRs</w:t>
            </w:r>
          </w:p>
          <w:p w14:paraId="1A1712E5" w14:textId="0C06B66E" w:rsidR="00B01456" w:rsidRPr="00B01456" w:rsidRDefault="00E637E5" w:rsidP="00A83303">
            <w:pPr>
              <w:pStyle w:val="ListParagraph"/>
              <w:numPr>
                <w:ilvl w:val="0"/>
                <w:numId w:val="1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B01456">
              <w:rPr>
                <w:sz w:val="20"/>
                <w:szCs w:val="20"/>
                <w:lang w:eastAsia="en-GB"/>
              </w:rPr>
              <w:t xml:space="preserve">Stepwise approach to study design inclusion: </w:t>
            </w:r>
            <w:r w:rsidR="00B01456" w:rsidRPr="00B01456">
              <w:rPr>
                <w:sz w:val="20"/>
                <w:szCs w:val="20"/>
                <w:lang w:eastAsia="en-GB"/>
              </w:rPr>
              <w:t xml:space="preserve">SR </w:t>
            </w:r>
            <w:r w:rsidR="00B01456" w:rsidRPr="00B01456">
              <w:rPr>
                <w:rFonts w:ascii="Hiragino Sans W2" w:eastAsia="Hiragino Sans W2" w:hAnsi="Hiragino Sans W2" w:hint="eastAsia"/>
                <w:sz w:val="20"/>
                <w:szCs w:val="20"/>
                <w:lang w:eastAsia="en-GB"/>
              </w:rPr>
              <w:t>⇨</w:t>
            </w:r>
            <w:r w:rsidR="00B01456" w:rsidRPr="00B01456">
              <w:rPr>
                <w:sz w:val="20"/>
                <w:szCs w:val="20"/>
                <w:lang w:eastAsia="en-GB"/>
              </w:rPr>
              <w:t xml:space="preserve">controlled trials </w:t>
            </w:r>
            <w:r w:rsidR="00B01456" w:rsidRPr="00B01456">
              <w:rPr>
                <w:rFonts w:ascii="Hiragino Sans W2" w:eastAsia="Hiragino Sans W2" w:hAnsi="Hiragino Sans W2" w:hint="eastAsia"/>
                <w:sz w:val="20"/>
                <w:szCs w:val="20"/>
                <w:lang w:eastAsia="en-GB"/>
              </w:rPr>
              <w:t>⇨</w:t>
            </w:r>
            <w:r w:rsidR="00B01456" w:rsidRPr="00B01456">
              <w:rPr>
                <w:sz w:val="20"/>
                <w:szCs w:val="20"/>
                <w:lang w:eastAsia="en-GB"/>
              </w:rPr>
              <w:t xml:space="preserve"> observational studies </w:t>
            </w:r>
          </w:p>
          <w:p w14:paraId="12A85349" w14:textId="47AFC40B" w:rsidR="00E637E5" w:rsidRPr="00B01456" w:rsidRDefault="009F5994" w:rsidP="00A83303">
            <w:pPr>
              <w:pStyle w:val="ListParagraph"/>
              <w:numPr>
                <w:ilvl w:val="0"/>
                <w:numId w:val="1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Clinical Practice Guidelines (</w:t>
            </w:r>
            <w:r w:rsidR="00E637E5" w:rsidRPr="00B01456">
              <w:rPr>
                <w:sz w:val="20"/>
                <w:szCs w:val="20"/>
                <w:lang w:eastAsia="en-GB"/>
              </w:rPr>
              <w:t>CPGs</w:t>
            </w:r>
            <w:r>
              <w:rPr>
                <w:sz w:val="20"/>
                <w:szCs w:val="20"/>
                <w:lang w:eastAsia="en-GB"/>
              </w:rPr>
              <w:t>)</w:t>
            </w:r>
            <w:r w:rsidR="00E637E5" w:rsidRPr="00B01456">
              <w:rPr>
                <w:sz w:val="20"/>
                <w:szCs w:val="20"/>
                <w:lang w:eastAsia="en-GB"/>
              </w:rPr>
              <w:t xml:space="preserve"> </w:t>
            </w:r>
          </w:p>
        </w:tc>
      </w:tr>
      <w:tr w:rsidR="00212CF5" w:rsidRPr="00027C00" w14:paraId="6175765F" w14:textId="77777777" w:rsidTr="00FB114D">
        <w:tc>
          <w:tcPr>
            <w:cnfStyle w:val="001000000000" w:firstRow="0" w:lastRow="0" w:firstColumn="1" w:lastColumn="0" w:oddVBand="0" w:evenVBand="0" w:oddHBand="0" w:evenHBand="0" w:firstRowFirstColumn="0" w:firstRowLastColumn="0" w:lastRowFirstColumn="0" w:lastRowLastColumn="0"/>
            <w:tcW w:w="1732" w:type="dxa"/>
            <w:vAlign w:val="center"/>
          </w:tcPr>
          <w:p w14:paraId="66F505D4" w14:textId="3313B909" w:rsidR="00212CF5" w:rsidRPr="00027C00" w:rsidRDefault="00212CF5" w:rsidP="00932869">
            <w:pPr>
              <w:spacing w:before="20" w:after="20"/>
              <w:rPr>
                <w:sz w:val="20"/>
                <w:szCs w:val="20"/>
                <w:lang w:eastAsia="en-GB"/>
              </w:rPr>
            </w:pPr>
            <w:r w:rsidRPr="00027C00">
              <w:rPr>
                <w:sz w:val="20"/>
                <w:szCs w:val="20"/>
                <w:lang w:eastAsia="en-GB"/>
              </w:rPr>
              <w:t>Search strategy</w:t>
            </w:r>
          </w:p>
        </w:tc>
        <w:tc>
          <w:tcPr>
            <w:tcW w:w="3366" w:type="dxa"/>
          </w:tcPr>
          <w:p w14:paraId="2B37FA8F" w14:textId="77777777" w:rsidR="00212CF5" w:rsidRPr="006209BB" w:rsidRDefault="00212CF5"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6209BB">
              <w:rPr>
                <w:sz w:val="20"/>
                <w:szCs w:val="20"/>
                <w:lang w:eastAsia="en-GB"/>
              </w:rPr>
              <w:t xml:space="preserve">Use explicit search strategy </w:t>
            </w:r>
          </w:p>
          <w:p w14:paraId="565756C9" w14:textId="6075073B" w:rsidR="006209BB" w:rsidRPr="006209BB" w:rsidRDefault="006209BB"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6209BB">
              <w:rPr>
                <w:sz w:val="20"/>
                <w:szCs w:val="20"/>
                <w:lang w:eastAsia="en-GB"/>
              </w:rPr>
              <w:t>Search strategy determined by Lead Reviewer</w:t>
            </w:r>
          </w:p>
          <w:p w14:paraId="1CA8188E" w14:textId="59E31858" w:rsidR="00212CF5" w:rsidRPr="00B01456" w:rsidRDefault="006209BB"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6209BB">
              <w:rPr>
                <w:sz w:val="20"/>
                <w:szCs w:val="20"/>
                <w:lang w:eastAsia="en-GB"/>
              </w:rPr>
              <w:t>Restrictive date limitations (</w:t>
            </w:r>
            <w:r w:rsidR="00B01456" w:rsidRPr="00B01456">
              <w:rPr>
                <w:sz w:val="20"/>
                <w:szCs w:val="20"/>
                <w:lang w:eastAsia="en-GB"/>
              </w:rPr>
              <w:t>with a clinical or methodological justification</w:t>
            </w:r>
            <w:r w:rsidRPr="00B01456">
              <w:rPr>
                <w:sz w:val="20"/>
                <w:szCs w:val="20"/>
                <w:lang w:eastAsia="en-GB"/>
              </w:rPr>
              <w:t>)</w:t>
            </w:r>
          </w:p>
          <w:p w14:paraId="3D21571F" w14:textId="77777777" w:rsidR="00212CF5" w:rsidRDefault="00224D6D"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6209BB">
              <w:rPr>
                <w:sz w:val="20"/>
                <w:szCs w:val="20"/>
                <w:lang w:eastAsia="en-GB"/>
              </w:rPr>
              <w:t xml:space="preserve">Limited </w:t>
            </w:r>
            <w:r w:rsidR="006209BB" w:rsidRPr="006209BB">
              <w:rPr>
                <w:sz w:val="20"/>
                <w:szCs w:val="20"/>
                <w:lang w:eastAsia="en-GB"/>
              </w:rPr>
              <w:t xml:space="preserve">number of databases searched </w:t>
            </w:r>
          </w:p>
          <w:p w14:paraId="60ED7446" w14:textId="47A3B710" w:rsidR="00FA0AC9" w:rsidRPr="006209BB" w:rsidRDefault="00FA0AC9"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English language only</w:t>
            </w:r>
          </w:p>
        </w:tc>
        <w:tc>
          <w:tcPr>
            <w:tcW w:w="3912" w:type="dxa"/>
          </w:tcPr>
          <w:p w14:paraId="6DB7C4EC" w14:textId="0FC24816" w:rsidR="00212CF5" w:rsidRPr="006209BB" w:rsidRDefault="00212CF5"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6209BB">
              <w:rPr>
                <w:sz w:val="20"/>
                <w:szCs w:val="20"/>
                <w:lang w:eastAsia="en-GB"/>
              </w:rPr>
              <w:t xml:space="preserve">Use explicit search strategy </w:t>
            </w:r>
          </w:p>
          <w:p w14:paraId="4BE2F383" w14:textId="3F5721D3" w:rsidR="006209BB" w:rsidRPr="00B01456" w:rsidRDefault="00212CF5"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6209BB">
              <w:rPr>
                <w:sz w:val="20"/>
                <w:szCs w:val="20"/>
                <w:lang w:eastAsia="en-GB"/>
              </w:rPr>
              <w:t>Involve information specialist</w:t>
            </w:r>
            <w:r w:rsidR="00B01456">
              <w:rPr>
                <w:sz w:val="20"/>
                <w:szCs w:val="20"/>
                <w:lang w:eastAsia="en-GB"/>
              </w:rPr>
              <w:t xml:space="preserve"> when developing search strategy</w:t>
            </w:r>
          </w:p>
          <w:p w14:paraId="372E4E5C" w14:textId="18050530" w:rsidR="006209BB" w:rsidRPr="00B01456" w:rsidRDefault="006209BB"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6209BB">
              <w:rPr>
                <w:sz w:val="20"/>
                <w:szCs w:val="20"/>
                <w:lang w:eastAsia="en-GB"/>
              </w:rPr>
              <w:t xml:space="preserve">No/less restrictive date limitations </w:t>
            </w:r>
            <w:r w:rsidR="00B01456" w:rsidRPr="006209BB">
              <w:rPr>
                <w:sz w:val="20"/>
                <w:szCs w:val="20"/>
                <w:lang w:eastAsia="en-GB"/>
              </w:rPr>
              <w:t>(</w:t>
            </w:r>
            <w:r w:rsidR="00B01456" w:rsidRPr="00B01456">
              <w:rPr>
                <w:sz w:val="20"/>
                <w:szCs w:val="20"/>
                <w:lang w:eastAsia="en-GB"/>
              </w:rPr>
              <w:t>with a clinical or methodological justification</w:t>
            </w:r>
            <w:r w:rsidR="00FB114D">
              <w:rPr>
                <w:sz w:val="20"/>
                <w:szCs w:val="20"/>
                <w:lang w:eastAsia="en-GB"/>
              </w:rPr>
              <w:t xml:space="preserve"> provided if restrictions applied</w:t>
            </w:r>
            <w:r w:rsidR="00B01456" w:rsidRPr="00B01456">
              <w:rPr>
                <w:sz w:val="20"/>
                <w:szCs w:val="20"/>
                <w:lang w:eastAsia="en-GB"/>
              </w:rPr>
              <w:t>)</w:t>
            </w:r>
          </w:p>
          <w:p w14:paraId="796ECADB" w14:textId="77777777" w:rsidR="00FA0AC9" w:rsidRDefault="00224D6D"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6209BB">
              <w:rPr>
                <w:sz w:val="20"/>
                <w:szCs w:val="20"/>
                <w:lang w:eastAsia="en-GB"/>
              </w:rPr>
              <w:t xml:space="preserve">More </w:t>
            </w:r>
            <w:r w:rsidR="006209BB" w:rsidRPr="006209BB">
              <w:rPr>
                <w:sz w:val="20"/>
                <w:szCs w:val="20"/>
                <w:lang w:eastAsia="en-GB"/>
              </w:rPr>
              <w:t>sources</w:t>
            </w:r>
            <w:r w:rsidRPr="006209BB">
              <w:rPr>
                <w:sz w:val="20"/>
                <w:szCs w:val="20"/>
                <w:lang w:eastAsia="en-GB"/>
              </w:rPr>
              <w:t xml:space="preserve"> (more databases, </w:t>
            </w:r>
            <w:r w:rsidR="006209BB" w:rsidRPr="006209BB">
              <w:rPr>
                <w:sz w:val="20"/>
                <w:szCs w:val="20"/>
                <w:lang w:eastAsia="en-GB"/>
              </w:rPr>
              <w:t>wider search of</w:t>
            </w:r>
            <w:r w:rsidRPr="006209BB">
              <w:rPr>
                <w:sz w:val="20"/>
                <w:szCs w:val="20"/>
                <w:lang w:eastAsia="en-GB"/>
              </w:rPr>
              <w:t xml:space="preserve"> </w:t>
            </w:r>
            <w:r w:rsidR="006209BB" w:rsidRPr="006209BB">
              <w:rPr>
                <w:sz w:val="20"/>
                <w:szCs w:val="20"/>
                <w:lang w:eastAsia="en-GB"/>
              </w:rPr>
              <w:t>grey literature</w:t>
            </w:r>
            <w:r w:rsidRPr="006209BB">
              <w:rPr>
                <w:sz w:val="20"/>
                <w:szCs w:val="20"/>
                <w:lang w:eastAsia="en-GB"/>
              </w:rPr>
              <w:t>)</w:t>
            </w:r>
          </w:p>
          <w:p w14:paraId="10928E9A" w14:textId="68EA3868" w:rsidR="00FA0AC9" w:rsidRPr="00FA0AC9" w:rsidRDefault="00FA0AC9"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FA0AC9">
              <w:rPr>
                <w:sz w:val="20"/>
                <w:szCs w:val="20"/>
                <w:lang w:eastAsia="en-GB"/>
              </w:rPr>
              <w:t>English language only</w:t>
            </w:r>
          </w:p>
        </w:tc>
      </w:tr>
      <w:tr w:rsidR="00212CF5" w:rsidRPr="00027C00" w14:paraId="0C79ED7D" w14:textId="77777777" w:rsidTr="00FB114D">
        <w:tc>
          <w:tcPr>
            <w:cnfStyle w:val="001000000000" w:firstRow="0" w:lastRow="0" w:firstColumn="1" w:lastColumn="0" w:oddVBand="0" w:evenVBand="0" w:oddHBand="0" w:evenHBand="0" w:firstRowFirstColumn="0" w:firstRowLastColumn="0" w:lastRowFirstColumn="0" w:lastRowLastColumn="0"/>
            <w:tcW w:w="1732" w:type="dxa"/>
            <w:vAlign w:val="center"/>
          </w:tcPr>
          <w:p w14:paraId="724AFED7" w14:textId="6EFDEC8E" w:rsidR="00212CF5" w:rsidRPr="00027C00" w:rsidRDefault="00212CF5" w:rsidP="00932869">
            <w:pPr>
              <w:spacing w:before="20" w:after="20"/>
              <w:rPr>
                <w:sz w:val="20"/>
                <w:szCs w:val="20"/>
                <w:lang w:eastAsia="en-GB"/>
              </w:rPr>
            </w:pPr>
            <w:r w:rsidRPr="00027C00">
              <w:rPr>
                <w:sz w:val="20"/>
                <w:szCs w:val="20"/>
                <w:lang w:eastAsia="en-GB"/>
              </w:rPr>
              <w:t>Selection of evidence for inclusion</w:t>
            </w:r>
          </w:p>
        </w:tc>
        <w:tc>
          <w:tcPr>
            <w:tcW w:w="3366" w:type="dxa"/>
          </w:tcPr>
          <w:p w14:paraId="2C4987F3" w14:textId="696AAC65" w:rsidR="00212CF5" w:rsidRPr="008C2E47" w:rsidRDefault="00212CF5"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8C2E47">
              <w:rPr>
                <w:sz w:val="20"/>
                <w:szCs w:val="20"/>
                <w:lang w:eastAsia="en-GB"/>
              </w:rPr>
              <w:t xml:space="preserve">Title and abstract </w:t>
            </w:r>
            <w:r w:rsidR="006209BB" w:rsidRPr="008C2E47">
              <w:rPr>
                <w:sz w:val="20"/>
                <w:szCs w:val="20"/>
                <w:lang w:eastAsia="en-GB"/>
              </w:rPr>
              <w:t xml:space="preserve">screening </w:t>
            </w:r>
            <w:r w:rsidRPr="008C2E47">
              <w:rPr>
                <w:sz w:val="20"/>
                <w:szCs w:val="20"/>
                <w:lang w:eastAsia="en-GB"/>
              </w:rPr>
              <w:t>–</w:t>
            </w:r>
            <w:r w:rsidR="006209BB" w:rsidRPr="008C2E47">
              <w:rPr>
                <w:sz w:val="20"/>
                <w:szCs w:val="20"/>
                <w:lang w:eastAsia="en-GB"/>
              </w:rPr>
              <w:t xml:space="preserve"> single (duplicate if possible)</w:t>
            </w:r>
          </w:p>
          <w:p w14:paraId="421F6043" w14:textId="0F2438C2" w:rsidR="00C11759" w:rsidRPr="008C3AB7" w:rsidRDefault="00212CF5"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8C2E47">
              <w:rPr>
                <w:sz w:val="20"/>
                <w:szCs w:val="20"/>
                <w:lang w:eastAsia="en-GB"/>
              </w:rPr>
              <w:t xml:space="preserve">Full text </w:t>
            </w:r>
            <w:r w:rsidR="006209BB" w:rsidRPr="008C2E47">
              <w:rPr>
                <w:sz w:val="20"/>
                <w:szCs w:val="20"/>
                <w:lang w:eastAsia="en-GB"/>
              </w:rPr>
              <w:t xml:space="preserve">screening </w:t>
            </w:r>
            <w:r w:rsidRPr="008C2E47">
              <w:rPr>
                <w:sz w:val="20"/>
                <w:szCs w:val="20"/>
                <w:lang w:eastAsia="en-GB"/>
              </w:rPr>
              <w:t xml:space="preserve">– </w:t>
            </w:r>
            <w:r w:rsidR="006209BB" w:rsidRPr="008C2E47">
              <w:rPr>
                <w:sz w:val="20"/>
                <w:szCs w:val="20"/>
                <w:lang w:eastAsia="en-GB"/>
              </w:rPr>
              <w:t>single (duplicate if possible)</w:t>
            </w:r>
          </w:p>
        </w:tc>
        <w:tc>
          <w:tcPr>
            <w:tcW w:w="3912" w:type="dxa"/>
          </w:tcPr>
          <w:p w14:paraId="3CCDCCC5" w14:textId="4ABB79B1" w:rsidR="00C11759" w:rsidRPr="008C2E47" w:rsidRDefault="00212CF5"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8C2E47">
              <w:rPr>
                <w:sz w:val="20"/>
                <w:szCs w:val="20"/>
                <w:lang w:eastAsia="en-GB"/>
              </w:rPr>
              <w:t>Title and abstract</w:t>
            </w:r>
            <w:r w:rsidR="006209BB" w:rsidRPr="008C2E47">
              <w:rPr>
                <w:sz w:val="20"/>
                <w:szCs w:val="20"/>
                <w:lang w:eastAsia="en-GB"/>
              </w:rPr>
              <w:t xml:space="preserve"> screening</w:t>
            </w:r>
            <w:r w:rsidRPr="008C2E47">
              <w:rPr>
                <w:sz w:val="20"/>
                <w:szCs w:val="20"/>
                <w:lang w:eastAsia="en-GB"/>
              </w:rPr>
              <w:t xml:space="preserve"> – </w:t>
            </w:r>
            <w:r w:rsidR="006209BB" w:rsidRPr="008C2E47">
              <w:rPr>
                <w:sz w:val="20"/>
                <w:szCs w:val="20"/>
                <w:lang w:eastAsia="en-GB"/>
              </w:rPr>
              <w:t>duplicate</w:t>
            </w:r>
          </w:p>
          <w:p w14:paraId="0BAE2DCC" w14:textId="77777777" w:rsidR="003E5367" w:rsidRDefault="003E5367" w:rsidP="003E5367">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sz w:val="20"/>
                <w:szCs w:val="20"/>
                <w:lang w:eastAsia="en-GB"/>
              </w:rPr>
            </w:pPr>
          </w:p>
          <w:p w14:paraId="22313475" w14:textId="721B19DF" w:rsidR="00212CF5" w:rsidRPr="008C2E47" w:rsidRDefault="00212CF5" w:rsidP="00A83303">
            <w:pPr>
              <w:pStyle w:val="ListParagraph"/>
              <w:numPr>
                <w:ilvl w:val="0"/>
                <w:numId w:val="1"/>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8C2E47">
              <w:rPr>
                <w:sz w:val="20"/>
                <w:szCs w:val="20"/>
                <w:lang w:eastAsia="en-GB"/>
              </w:rPr>
              <w:t xml:space="preserve">Full text </w:t>
            </w:r>
            <w:r w:rsidR="00FB114D">
              <w:rPr>
                <w:sz w:val="20"/>
                <w:szCs w:val="20"/>
                <w:lang w:eastAsia="en-GB"/>
              </w:rPr>
              <w:t xml:space="preserve">screening </w:t>
            </w:r>
            <w:r w:rsidRPr="008C2E47">
              <w:rPr>
                <w:sz w:val="20"/>
                <w:szCs w:val="20"/>
                <w:lang w:eastAsia="en-GB"/>
              </w:rPr>
              <w:t xml:space="preserve">– </w:t>
            </w:r>
            <w:r w:rsidR="006209BB" w:rsidRPr="008C2E47">
              <w:rPr>
                <w:sz w:val="20"/>
                <w:szCs w:val="20"/>
                <w:lang w:eastAsia="en-GB"/>
              </w:rPr>
              <w:t>duplicate</w:t>
            </w:r>
          </w:p>
          <w:p w14:paraId="48BCC261" w14:textId="2BA99727" w:rsidR="00C11759" w:rsidRPr="008C3AB7" w:rsidRDefault="00C11759" w:rsidP="008C3AB7">
            <w:p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p>
        </w:tc>
      </w:tr>
      <w:tr w:rsidR="006209BB" w:rsidRPr="00027C00" w14:paraId="0FDD15D7" w14:textId="77777777" w:rsidTr="00FB114D">
        <w:tc>
          <w:tcPr>
            <w:cnfStyle w:val="001000000000" w:firstRow="0" w:lastRow="0" w:firstColumn="1" w:lastColumn="0" w:oddVBand="0" w:evenVBand="0" w:oddHBand="0" w:evenHBand="0" w:firstRowFirstColumn="0" w:firstRowLastColumn="0" w:lastRowFirstColumn="0" w:lastRowLastColumn="0"/>
            <w:tcW w:w="1732" w:type="dxa"/>
            <w:vAlign w:val="center"/>
          </w:tcPr>
          <w:p w14:paraId="3C989D9E" w14:textId="28CB4400" w:rsidR="006209BB" w:rsidRPr="00027C00" w:rsidRDefault="006209BB" w:rsidP="00932869">
            <w:pPr>
              <w:spacing w:before="20" w:after="20"/>
              <w:rPr>
                <w:sz w:val="20"/>
                <w:szCs w:val="20"/>
                <w:lang w:eastAsia="en-GB"/>
              </w:rPr>
            </w:pPr>
            <w:r w:rsidRPr="00027C00">
              <w:rPr>
                <w:sz w:val="20"/>
                <w:szCs w:val="20"/>
                <w:lang w:eastAsia="en-GB"/>
              </w:rPr>
              <w:t>Data extraction</w:t>
            </w:r>
          </w:p>
        </w:tc>
        <w:tc>
          <w:tcPr>
            <w:tcW w:w="3366" w:type="dxa"/>
          </w:tcPr>
          <w:p w14:paraId="45E37BA2" w14:textId="418FDC4D" w:rsidR="006209BB" w:rsidRPr="00027C00" w:rsidRDefault="006209BB" w:rsidP="00D163E9">
            <w:pPr>
              <w:pStyle w:val="NormalWeb"/>
              <w:numPr>
                <w:ilvl w:val="0"/>
                <w:numId w:val="45"/>
              </w:numPr>
              <w:shd w:val="clear" w:color="auto" w:fill="FFFFFF"/>
              <w:spacing w:before="20" w:beforeAutospacing="0" w:after="20" w:afterAutospacing="0"/>
              <w:cnfStyle w:val="000000000000" w:firstRow="0" w:lastRow="0" w:firstColumn="0" w:lastColumn="0" w:oddVBand="0" w:evenVBand="0" w:oddHBand="0" w:evenHBand="0" w:firstRowFirstColumn="0" w:firstRowLastColumn="0" w:lastRowFirstColumn="0" w:lastRowLastColumn="0"/>
              <w:rPr>
                <w:sz w:val="20"/>
                <w:szCs w:val="20"/>
              </w:rPr>
            </w:pPr>
            <w:r w:rsidRPr="00027C00">
              <w:rPr>
                <w:rFonts w:ascii="Calibri" w:hAnsi="Calibri" w:cs="Calibri"/>
                <w:sz w:val="20"/>
                <w:szCs w:val="20"/>
              </w:rPr>
              <w:t xml:space="preserve">This may be done by one reviewer, checked by a second reviewer </w:t>
            </w:r>
          </w:p>
        </w:tc>
        <w:tc>
          <w:tcPr>
            <w:tcW w:w="3912" w:type="dxa"/>
          </w:tcPr>
          <w:p w14:paraId="430AC966" w14:textId="131F6299" w:rsidR="006209BB" w:rsidRPr="00D163E9" w:rsidRDefault="006209BB" w:rsidP="00D163E9">
            <w:pPr>
              <w:pStyle w:val="ListParagraph"/>
              <w:numPr>
                <w:ilvl w:val="0"/>
                <w:numId w:val="45"/>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D163E9">
              <w:rPr>
                <w:rFonts w:ascii="Calibri" w:hAnsi="Calibri" w:cs="Calibri"/>
                <w:sz w:val="20"/>
                <w:szCs w:val="20"/>
              </w:rPr>
              <w:t xml:space="preserve">This may be done by one reviewer, checked by a second reviewer </w:t>
            </w:r>
          </w:p>
        </w:tc>
      </w:tr>
      <w:tr w:rsidR="006209BB" w:rsidRPr="00027C00" w14:paraId="38A443CD" w14:textId="77777777" w:rsidTr="00FB114D">
        <w:tc>
          <w:tcPr>
            <w:cnfStyle w:val="001000000000" w:firstRow="0" w:lastRow="0" w:firstColumn="1" w:lastColumn="0" w:oddVBand="0" w:evenVBand="0" w:oddHBand="0" w:evenHBand="0" w:firstRowFirstColumn="0" w:firstRowLastColumn="0" w:lastRowFirstColumn="0" w:lastRowLastColumn="0"/>
            <w:tcW w:w="1732" w:type="dxa"/>
            <w:vAlign w:val="center"/>
          </w:tcPr>
          <w:p w14:paraId="2F9B8D08" w14:textId="7DBB6253" w:rsidR="006209BB" w:rsidRPr="00027C00" w:rsidRDefault="006209BB" w:rsidP="00990321">
            <w:pPr>
              <w:spacing w:before="20" w:after="20"/>
              <w:rPr>
                <w:sz w:val="20"/>
                <w:szCs w:val="20"/>
                <w:lang w:eastAsia="en-GB"/>
              </w:rPr>
            </w:pPr>
            <w:r w:rsidRPr="00027C00">
              <w:rPr>
                <w:sz w:val="20"/>
                <w:szCs w:val="20"/>
                <w:lang w:eastAsia="en-GB"/>
              </w:rPr>
              <w:t xml:space="preserve">Appraisal of </w:t>
            </w:r>
            <w:r w:rsidR="00090E5A">
              <w:rPr>
                <w:sz w:val="20"/>
                <w:szCs w:val="20"/>
                <w:lang w:eastAsia="en-GB"/>
              </w:rPr>
              <w:t xml:space="preserve">clinical </w:t>
            </w:r>
            <w:r w:rsidRPr="00027C00">
              <w:rPr>
                <w:sz w:val="20"/>
                <w:szCs w:val="20"/>
                <w:lang w:eastAsia="en-GB"/>
              </w:rPr>
              <w:t>evidence</w:t>
            </w:r>
            <w:r w:rsidR="00090E5A">
              <w:rPr>
                <w:sz w:val="20"/>
                <w:szCs w:val="20"/>
                <w:lang w:eastAsia="en-GB"/>
              </w:rPr>
              <w:t xml:space="preserve"> presented</w:t>
            </w:r>
          </w:p>
        </w:tc>
        <w:tc>
          <w:tcPr>
            <w:tcW w:w="3366" w:type="dxa"/>
            <w:vAlign w:val="center"/>
          </w:tcPr>
          <w:p w14:paraId="7D7E4105" w14:textId="341FB3CA" w:rsidR="006209BB" w:rsidRPr="00D163E9" w:rsidRDefault="006209BB" w:rsidP="00D163E9">
            <w:pPr>
              <w:pStyle w:val="ListParagraph"/>
              <w:numPr>
                <w:ilvl w:val="0"/>
                <w:numId w:val="45"/>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D163E9">
              <w:rPr>
                <w:sz w:val="20"/>
                <w:szCs w:val="20"/>
                <w:lang w:eastAsia="en-GB"/>
              </w:rPr>
              <w:t>Critical appraisal</w:t>
            </w:r>
            <w:r w:rsidR="00090E5A" w:rsidRPr="00D163E9">
              <w:rPr>
                <w:sz w:val="20"/>
                <w:szCs w:val="20"/>
                <w:lang w:eastAsia="en-GB"/>
              </w:rPr>
              <w:t xml:space="preserve"> (SRs only)</w:t>
            </w:r>
          </w:p>
        </w:tc>
        <w:tc>
          <w:tcPr>
            <w:tcW w:w="3912" w:type="dxa"/>
            <w:vAlign w:val="center"/>
          </w:tcPr>
          <w:p w14:paraId="6F916A34" w14:textId="01068E59" w:rsidR="006209BB" w:rsidRPr="00D163E9" w:rsidRDefault="006209BB" w:rsidP="00D163E9">
            <w:pPr>
              <w:pStyle w:val="ListParagraph"/>
              <w:numPr>
                <w:ilvl w:val="0"/>
                <w:numId w:val="45"/>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D163E9">
              <w:rPr>
                <w:sz w:val="20"/>
                <w:szCs w:val="20"/>
                <w:lang w:eastAsia="en-GB"/>
              </w:rPr>
              <w:t xml:space="preserve">Critical appraisal </w:t>
            </w:r>
            <w:r w:rsidR="00090E5A" w:rsidRPr="00D163E9">
              <w:rPr>
                <w:sz w:val="20"/>
                <w:szCs w:val="20"/>
                <w:lang w:eastAsia="en-GB"/>
              </w:rPr>
              <w:t>(SRs and CPGs only)</w:t>
            </w:r>
          </w:p>
        </w:tc>
      </w:tr>
      <w:tr w:rsidR="006209BB" w:rsidRPr="00027C00" w14:paraId="35DFE5BD" w14:textId="77777777" w:rsidTr="00FB114D">
        <w:tc>
          <w:tcPr>
            <w:cnfStyle w:val="001000000000" w:firstRow="0" w:lastRow="0" w:firstColumn="1" w:lastColumn="0" w:oddVBand="0" w:evenVBand="0" w:oddHBand="0" w:evenHBand="0" w:firstRowFirstColumn="0" w:firstRowLastColumn="0" w:lastRowFirstColumn="0" w:lastRowLastColumn="0"/>
            <w:tcW w:w="1732" w:type="dxa"/>
            <w:vAlign w:val="center"/>
          </w:tcPr>
          <w:p w14:paraId="10C9F381" w14:textId="55915537" w:rsidR="006209BB" w:rsidRPr="00027C00" w:rsidRDefault="006209BB" w:rsidP="00932869">
            <w:pPr>
              <w:spacing w:before="20" w:after="20"/>
              <w:rPr>
                <w:sz w:val="20"/>
                <w:szCs w:val="20"/>
                <w:lang w:eastAsia="en-GB"/>
              </w:rPr>
            </w:pPr>
            <w:r w:rsidRPr="00027C00">
              <w:rPr>
                <w:sz w:val="20"/>
                <w:szCs w:val="20"/>
                <w:lang w:eastAsia="en-GB"/>
              </w:rPr>
              <w:t>Evidence synthesis</w:t>
            </w:r>
          </w:p>
        </w:tc>
        <w:tc>
          <w:tcPr>
            <w:tcW w:w="3366" w:type="dxa"/>
          </w:tcPr>
          <w:p w14:paraId="0B02D29E" w14:textId="77777777" w:rsidR="003C6059" w:rsidRPr="003C6059" w:rsidRDefault="003E5367" w:rsidP="00A83303">
            <w:pPr>
              <w:pStyle w:val="ListParagraph"/>
              <w:numPr>
                <w:ilvl w:val="0"/>
                <w:numId w:val="43"/>
              </w:num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C6059">
              <w:rPr>
                <w:rFonts w:ascii="Calibri" w:hAnsi="Calibri" w:cs="Calibri"/>
                <w:sz w:val="20"/>
                <w:szCs w:val="20"/>
              </w:rPr>
              <w:t>Synthesise evidence</w:t>
            </w:r>
            <w:r w:rsidR="008C2E47" w:rsidRPr="003C6059">
              <w:rPr>
                <w:rFonts w:ascii="Calibri" w:hAnsi="Calibri" w:cs="Calibri"/>
                <w:sz w:val="20"/>
                <w:szCs w:val="20"/>
              </w:rPr>
              <w:t xml:space="preserve"> </w:t>
            </w:r>
            <w:r w:rsidRPr="003C6059">
              <w:rPr>
                <w:rFonts w:ascii="Calibri" w:hAnsi="Calibri" w:cs="Calibri"/>
                <w:sz w:val="20"/>
                <w:szCs w:val="20"/>
              </w:rPr>
              <w:t>from</w:t>
            </w:r>
            <w:r w:rsidR="008C2E47" w:rsidRPr="003C6059">
              <w:rPr>
                <w:rFonts w:ascii="Calibri" w:hAnsi="Calibri" w:cs="Calibri"/>
                <w:sz w:val="20"/>
                <w:szCs w:val="20"/>
              </w:rPr>
              <w:t xml:space="preserve"> systematic reviews</w:t>
            </w:r>
            <w:r w:rsidRPr="003C6059">
              <w:rPr>
                <w:rFonts w:ascii="Calibri" w:hAnsi="Calibri" w:cs="Calibri"/>
                <w:sz w:val="20"/>
                <w:szCs w:val="20"/>
              </w:rPr>
              <w:t xml:space="preserve"> narratively</w:t>
            </w:r>
            <w:r w:rsidR="008C2E47" w:rsidRPr="003C6059">
              <w:rPr>
                <w:rFonts w:ascii="Calibri" w:hAnsi="Calibri" w:cs="Calibri"/>
                <w:sz w:val="20"/>
                <w:szCs w:val="20"/>
              </w:rPr>
              <w:t xml:space="preserve">, </w:t>
            </w:r>
            <w:r w:rsidRPr="003C6059">
              <w:rPr>
                <w:rFonts w:ascii="Calibri" w:hAnsi="Calibri" w:cs="Calibri"/>
                <w:sz w:val="20"/>
                <w:szCs w:val="20"/>
              </w:rPr>
              <w:t>if</w:t>
            </w:r>
            <w:r w:rsidR="008C2E47" w:rsidRPr="003C6059">
              <w:rPr>
                <w:rFonts w:ascii="Calibri" w:hAnsi="Calibri" w:cs="Calibri"/>
                <w:sz w:val="20"/>
                <w:szCs w:val="20"/>
              </w:rPr>
              <w:t xml:space="preserve"> available. </w:t>
            </w:r>
          </w:p>
          <w:p w14:paraId="2E8F6226" w14:textId="7EAE97CF" w:rsidR="006209BB" w:rsidRPr="003C6059" w:rsidRDefault="008C2E47" w:rsidP="00A83303">
            <w:pPr>
              <w:pStyle w:val="ListParagraph"/>
              <w:numPr>
                <w:ilvl w:val="0"/>
                <w:numId w:val="43"/>
              </w:numPr>
              <w:spacing w:before="20" w:after="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3C6059">
              <w:rPr>
                <w:rFonts w:ascii="Calibri" w:hAnsi="Calibri" w:cs="Calibri"/>
                <w:sz w:val="20"/>
                <w:szCs w:val="20"/>
              </w:rPr>
              <w:t xml:space="preserve">If no high quality, recent SR available, summarise controlled clinical trials narratively. </w:t>
            </w:r>
          </w:p>
        </w:tc>
        <w:tc>
          <w:tcPr>
            <w:tcW w:w="3912" w:type="dxa"/>
          </w:tcPr>
          <w:p w14:paraId="48028CBC" w14:textId="77777777" w:rsidR="003C6059" w:rsidRPr="003C6059" w:rsidRDefault="003E5367" w:rsidP="00A83303">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Pr>
                <w:rFonts w:ascii="Calibri" w:hAnsi="Calibri" w:cs="Calibri"/>
                <w:sz w:val="20"/>
                <w:szCs w:val="20"/>
              </w:rPr>
              <w:t>Synthesise evidence</w:t>
            </w:r>
            <w:r w:rsidRPr="008C2E47">
              <w:rPr>
                <w:rFonts w:ascii="Calibri" w:hAnsi="Calibri" w:cs="Calibri"/>
                <w:sz w:val="20"/>
                <w:szCs w:val="20"/>
              </w:rPr>
              <w:t xml:space="preserve"> </w:t>
            </w:r>
            <w:r>
              <w:rPr>
                <w:rFonts w:ascii="Calibri" w:hAnsi="Calibri" w:cs="Calibri"/>
                <w:sz w:val="20"/>
                <w:szCs w:val="20"/>
              </w:rPr>
              <w:t>from</w:t>
            </w:r>
            <w:r w:rsidRPr="008C2E47">
              <w:rPr>
                <w:rFonts w:ascii="Calibri" w:hAnsi="Calibri" w:cs="Calibri"/>
                <w:sz w:val="20"/>
                <w:szCs w:val="20"/>
              </w:rPr>
              <w:t xml:space="preserve"> systematic reviews</w:t>
            </w:r>
            <w:r>
              <w:rPr>
                <w:rFonts w:ascii="Calibri" w:hAnsi="Calibri" w:cs="Calibri"/>
                <w:sz w:val="20"/>
                <w:szCs w:val="20"/>
              </w:rPr>
              <w:t xml:space="preserve"> narratively</w:t>
            </w:r>
            <w:r w:rsidRPr="008C2E47">
              <w:rPr>
                <w:rFonts w:ascii="Calibri" w:hAnsi="Calibri" w:cs="Calibri"/>
                <w:sz w:val="20"/>
                <w:szCs w:val="20"/>
              </w:rPr>
              <w:t xml:space="preserve">, </w:t>
            </w:r>
            <w:r>
              <w:rPr>
                <w:rFonts w:ascii="Calibri" w:hAnsi="Calibri" w:cs="Calibri"/>
                <w:sz w:val="20"/>
                <w:szCs w:val="20"/>
              </w:rPr>
              <w:t>if</w:t>
            </w:r>
            <w:r w:rsidRPr="008C2E47">
              <w:rPr>
                <w:rFonts w:ascii="Calibri" w:hAnsi="Calibri" w:cs="Calibri"/>
                <w:sz w:val="20"/>
                <w:szCs w:val="20"/>
              </w:rPr>
              <w:t xml:space="preserve"> available. </w:t>
            </w:r>
          </w:p>
          <w:p w14:paraId="174DF99C" w14:textId="0656B8F7" w:rsidR="003E5367" w:rsidRPr="003E5367" w:rsidRDefault="003E5367" w:rsidP="00A83303">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8C2E47">
              <w:rPr>
                <w:rFonts w:ascii="Calibri" w:hAnsi="Calibri" w:cs="Calibri"/>
                <w:sz w:val="20"/>
                <w:szCs w:val="20"/>
              </w:rPr>
              <w:t xml:space="preserve">If </w:t>
            </w:r>
            <w:r>
              <w:rPr>
                <w:rFonts w:ascii="Calibri" w:hAnsi="Calibri" w:cs="Calibri"/>
                <w:sz w:val="20"/>
                <w:szCs w:val="20"/>
              </w:rPr>
              <w:t>no high quality, recent SR</w:t>
            </w:r>
            <w:r w:rsidRPr="008C2E47">
              <w:rPr>
                <w:rFonts w:ascii="Calibri" w:hAnsi="Calibri" w:cs="Calibri"/>
                <w:sz w:val="20"/>
                <w:szCs w:val="20"/>
              </w:rPr>
              <w:t xml:space="preserve"> available, summarise controlled clinical trials narratively. </w:t>
            </w:r>
          </w:p>
          <w:p w14:paraId="4DB50DD1" w14:textId="2B6EA232" w:rsidR="006209BB" w:rsidRPr="00F87938" w:rsidRDefault="006209BB" w:rsidP="00A83303">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F87938">
              <w:rPr>
                <w:rFonts w:ascii="Calibri" w:hAnsi="Calibri" w:cs="Calibri"/>
                <w:sz w:val="20"/>
                <w:szCs w:val="20"/>
              </w:rPr>
              <w:t xml:space="preserve">Extract relevant information from published clinical practice guidelines </w:t>
            </w:r>
            <w:r w:rsidR="003E5367">
              <w:rPr>
                <w:rFonts w:ascii="Calibri" w:hAnsi="Calibri" w:cs="Calibri"/>
                <w:sz w:val="20"/>
                <w:szCs w:val="20"/>
              </w:rPr>
              <w:t>and summarise narratively</w:t>
            </w:r>
            <w:r w:rsidRPr="00F87938">
              <w:rPr>
                <w:rFonts w:ascii="Calibri" w:hAnsi="Calibri" w:cs="Calibri"/>
                <w:sz w:val="20"/>
                <w:szCs w:val="20"/>
              </w:rPr>
              <w:t>.</w:t>
            </w:r>
          </w:p>
        </w:tc>
      </w:tr>
      <w:tr w:rsidR="006209BB" w:rsidRPr="00027C00" w14:paraId="195B384F" w14:textId="77777777" w:rsidTr="00FB114D">
        <w:tc>
          <w:tcPr>
            <w:cnfStyle w:val="001000000000" w:firstRow="0" w:lastRow="0" w:firstColumn="1" w:lastColumn="0" w:oddVBand="0" w:evenVBand="0" w:oddHBand="0" w:evenHBand="0" w:firstRowFirstColumn="0" w:firstRowLastColumn="0" w:lastRowFirstColumn="0" w:lastRowLastColumn="0"/>
            <w:tcW w:w="1732" w:type="dxa"/>
            <w:vAlign w:val="center"/>
          </w:tcPr>
          <w:p w14:paraId="12FD5C5E" w14:textId="272A338C" w:rsidR="006209BB" w:rsidRPr="00027C00" w:rsidRDefault="006209BB" w:rsidP="00932869">
            <w:pPr>
              <w:spacing w:before="20" w:after="20"/>
              <w:rPr>
                <w:sz w:val="20"/>
                <w:szCs w:val="20"/>
                <w:lang w:eastAsia="en-GB"/>
              </w:rPr>
            </w:pPr>
            <w:r w:rsidRPr="00027C00">
              <w:rPr>
                <w:sz w:val="20"/>
                <w:szCs w:val="20"/>
                <w:lang w:eastAsia="en-GB"/>
              </w:rPr>
              <w:t>Key findings and recommendations</w:t>
            </w:r>
          </w:p>
        </w:tc>
        <w:tc>
          <w:tcPr>
            <w:tcW w:w="3366" w:type="dxa"/>
          </w:tcPr>
          <w:p w14:paraId="664F77DB" w14:textId="77777777" w:rsidR="006209BB" w:rsidRPr="00F87938" w:rsidRDefault="006209BB" w:rsidP="00A83303">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F87938">
              <w:rPr>
                <w:sz w:val="20"/>
                <w:szCs w:val="20"/>
                <w:lang w:eastAsia="en-GB"/>
              </w:rPr>
              <w:t>Cautious interpretation required</w:t>
            </w:r>
          </w:p>
          <w:p w14:paraId="1CCD49A2" w14:textId="31E6DE65" w:rsidR="006209BB" w:rsidRPr="00F87938" w:rsidRDefault="006209BB" w:rsidP="00A83303">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F87938">
              <w:rPr>
                <w:sz w:val="20"/>
                <w:szCs w:val="20"/>
                <w:lang w:eastAsia="en-GB"/>
              </w:rPr>
              <w:t>Draft key findings and recommendations</w:t>
            </w:r>
          </w:p>
        </w:tc>
        <w:tc>
          <w:tcPr>
            <w:tcW w:w="3912" w:type="dxa"/>
          </w:tcPr>
          <w:p w14:paraId="50EC6784" w14:textId="77777777" w:rsidR="006209BB" w:rsidRPr="00F87938" w:rsidRDefault="006209BB" w:rsidP="00A83303">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F87938">
              <w:rPr>
                <w:sz w:val="20"/>
                <w:szCs w:val="20"/>
                <w:lang w:eastAsia="en-GB"/>
              </w:rPr>
              <w:t>Cautious interpretation required</w:t>
            </w:r>
          </w:p>
          <w:p w14:paraId="0A8E8A45" w14:textId="184C1D81" w:rsidR="006209BB" w:rsidRPr="00F87938" w:rsidRDefault="006209BB" w:rsidP="00A83303">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sz w:val="20"/>
                <w:szCs w:val="20"/>
                <w:lang w:eastAsia="en-GB"/>
              </w:rPr>
            </w:pPr>
            <w:r w:rsidRPr="00F87938">
              <w:rPr>
                <w:sz w:val="20"/>
                <w:szCs w:val="20"/>
                <w:lang w:eastAsia="en-GB"/>
              </w:rPr>
              <w:t>Draft key findings and recommendations</w:t>
            </w:r>
          </w:p>
        </w:tc>
      </w:tr>
    </w:tbl>
    <w:p w14:paraId="07C1464C" w14:textId="270E7FE8" w:rsidR="00044C86" w:rsidRPr="00D22D41" w:rsidRDefault="003C6059" w:rsidP="00D22D41">
      <w:pPr>
        <w:spacing w:before="60" w:after="120" w:line="276" w:lineRule="auto"/>
        <w:rPr>
          <w:sz w:val="20"/>
          <w:szCs w:val="20"/>
          <w:lang w:eastAsia="en-GB"/>
        </w:rPr>
      </w:pPr>
      <w:r w:rsidRPr="003C6059">
        <w:rPr>
          <w:sz w:val="20"/>
          <w:szCs w:val="20"/>
          <w:lang w:eastAsia="en-GB"/>
        </w:rPr>
        <w:t>CPG – clinical practice guideline, SR – systematic review</w:t>
      </w:r>
    </w:p>
    <w:p w14:paraId="262E92B2" w14:textId="77777777" w:rsidR="009B7B7A" w:rsidRPr="009B7B7A" w:rsidRDefault="009B7B7A" w:rsidP="009B7B7A">
      <w:pPr>
        <w:spacing w:after="0" w:line="240" w:lineRule="auto"/>
        <w:jc w:val="both"/>
      </w:pPr>
    </w:p>
    <w:p w14:paraId="3EC00FC0" w14:textId="55196CF5" w:rsidR="00A86322" w:rsidRPr="00F22CB9" w:rsidRDefault="00044C86" w:rsidP="00F22CB9">
      <w:pPr>
        <w:jc w:val="both"/>
        <w:rPr>
          <w:u w:val="single"/>
        </w:rPr>
      </w:pPr>
      <w:r w:rsidRPr="00044C86">
        <w:rPr>
          <w:u w:val="single"/>
        </w:rPr>
        <w:t>Grey literature search</w:t>
      </w:r>
    </w:p>
    <w:p w14:paraId="567C5DE8" w14:textId="27D8ED96" w:rsidR="00CA4142" w:rsidRPr="00F72A17" w:rsidRDefault="00CA4142" w:rsidP="000D4DD5">
      <w:pPr>
        <w:jc w:val="both"/>
        <w:rPr>
          <w:lang w:val="en-ZA"/>
        </w:rPr>
      </w:pPr>
      <w:r>
        <w:rPr>
          <w:lang w:val="en-ZA"/>
        </w:rPr>
        <w:t xml:space="preserve">A grey literature search </w:t>
      </w:r>
      <w:r>
        <w:rPr>
          <w:rFonts w:cstheme="minorHAnsi"/>
        </w:rPr>
        <w:t xml:space="preserve">should be conducted </w:t>
      </w:r>
      <w:r w:rsidR="00F86FAB">
        <w:rPr>
          <w:rFonts w:cstheme="minorHAnsi"/>
        </w:rPr>
        <w:t xml:space="preserve">as part of </w:t>
      </w:r>
      <w:r w:rsidR="00F86FAB">
        <w:rPr>
          <w:lang w:val="en-ZA"/>
        </w:rPr>
        <w:t xml:space="preserve">a Standard </w:t>
      </w:r>
      <w:r w:rsidR="00F86FAB" w:rsidRPr="00075794">
        <w:rPr>
          <w:lang w:val="en-ZA"/>
        </w:rPr>
        <w:t xml:space="preserve">Technical </w:t>
      </w:r>
      <w:r w:rsidR="000068E3">
        <w:rPr>
          <w:lang w:val="en-ZA"/>
        </w:rPr>
        <w:t>Review</w:t>
      </w:r>
      <w:r w:rsidR="000068E3">
        <w:rPr>
          <w:rFonts w:cstheme="minorHAnsi"/>
        </w:rPr>
        <w:t xml:space="preserve"> </w:t>
      </w:r>
      <w:r>
        <w:rPr>
          <w:rFonts w:cstheme="minorHAnsi"/>
        </w:rPr>
        <w:t xml:space="preserve">to identify </w:t>
      </w:r>
      <w:r w:rsidR="009F5994">
        <w:rPr>
          <w:rFonts w:cstheme="minorHAnsi"/>
        </w:rPr>
        <w:t>CPGs</w:t>
      </w:r>
      <w:r>
        <w:rPr>
          <w:rFonts w:cstheme="minorHAnsi"/>
        </w:rPr>
        <w:t xml:space="preserve"> or other guidance documents. </w:t>
      </w:r>
      <w:r w:rsidR="00E055F0">
        <w:rPr>
          <w:rFonts w:cstheme="minorHAnsi"/>
        </w:rPr>
        <w:t xml:space="preserve">Sources searched should include </w:t>
      </w:r>
      <w:r w:rsidR="00CE58C5" w:rsidRPr="004806F2">
        <w:rPr>
          <w:lang w:val="en-ZA"/>
        </w:rPr>
        <w:t xml:space="preserve">websites of </w:t>
      </w:r>
      <w:r w:rsidR="00CE58C5">
        <w:rPr>
          <w:lang w:val="en-ZA"/>
        </w:rPr>
        <w:t xml:space="preserve">organisations that </w:t>
      </w:r>
      <w:r w:rsidR="000467BC">
        <w:rPr>
          <w:lang w:val="en-ZA"/>
        </w:rPr>
        <w:t xml:space="preserve">produce and/or </w:t>
      </w:r>
      <w:r w:rsidR="00CE58C5">
        <w:rPr>
          <w:lang w:val="en-ZA"/>
        </w:rPr>
        <w:t>publish CPGs</w:t>
      </w:r>
      <w:r w:rsidR="004E1587">
        <w:rPr>
          <w:lang w:val="en-ZA"/>
        </w:rPr>
        <w:t xml:space="preserve"> and health product regulatory bodies</w:t>
      </w:r>
      <w:r w:rsidR="000467BC">
        <w:rPr>
          <w:lang w:val="en-ZA"/>
        </w:rPr>
        <w:t>.</w:t>
      </w:r>
      <w:r w:rsidR="00CE58C5">
        <w:rPr>
          <w:lang w:val="en-ZA"/>
        </w:rPr>
        <w:t xml:space="preserve"> </w:t>
      </w:r>
      <w:r w:rsidR="004E1587">
        <w:rPr>
          <w:lang w:val="en-ZA"/>
        </w:rPr>
        <w:t>See a</w:t>
      </w:r>
      <w:r>
        <w:t xml:space="preserve"> list of </w:t>
      </w:r>
      <w:r w:rsidR="004E1587">
        <w:t xml:space="preserve">potential sources </w:t>
      </w:r>
      <w:r>
        <w:t xml:space="preserve">listed in Table </w:t>
      </w:r>
      <w:r w:rsidR="00F12CCB">
        <w:t>4</w:t>
      </w:r>
      <w:r>
        <w:t xml:space="preserve">. </w:t>
      </w:r>
    </w:p>
    <w:p w14:paraId="44DA724C" w14:textId="77777777" w:rsidR="00D22D41" w:rsidRDefault="00D22D41" w:rsidP="00D22D41">
      <w:pPr>
        <w:jc w:val="both"/>
      </w:pPr>
      <w:bookmarkStart w:id="28" w:name="_Toc57113617"/>
      <w:r>
        <w:t xml:space="preserve">There is currently no central repository for South African CPGs, so local guidelines and policies need to be identified through the use of search engines like ‘Google’ and through searches of governmental and professional society websites.   </w:t>
      </w:r>
    </w:p>
    <w:p w14:paraId="03174E06" w14:textId="77777777" w:rsidR="00D22D41" w:rsidRDefault="00D22D41">
      <w:pPr>
        <w:rPr>
          <w:b/>
          <w:bCs/>
        </w:rPr>
      </w:pPr>
      <w:r>
        <w:rPr>
          <w:b/>
          <w:bCs/>
        </w:rPr>
        <w:br w:type="page"/>
      </w:r>
    </w:p>
    <w:p w14:paraId="07017C3F" w14:textId="7A4D5087" w:rsidR="00952756" w:rsidRPr="00F12CCB" w:rsidRDefault="00952756" w:rsidP="00252DEF">
      <w:pPr>
        <w:spacing w:after="60"/>
        <w:rPr>
          <w:b/>
          <w:bCs/>
        </w:rPr>
      </w:pPr>
      <w:bookmarkStart w:id="29" w:name="_Toc74858594"/>
      <w:r w:rsidRPr="00F12CCB">
        <w:rPr>
          <w:b/>
          <w:bCs/>
        </w:rPr>
        <w:lastRenderedPageBreak/>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4</w:t>
      </w:r>
      <w:r w:rsidRPr="00F12CCB">
        <w:rPr>
          <w:b/>
          <w:bCs/>
        </w:rPr>
        <w:fldChar w:fldCharType="end"/>
      </w:r>
      <w:r w:rsidRPr="00F12CCB">
        <w:rPr>
          <w:b/>
          <w:bCs/>
        </w:rPr>
        <w:t xml:space="preserve">. Official websites </w:t>
      </w:r>
      <w:bookmarkEnd w:id="28"/>
      <w:r w:rsidR="00924818">
        <w:rPr>
          <w:b/>
          <w:bCs/>
        </w:rPr>
        <w:t>to include in grey literature search</w:t>
      </w:r>
      <w:bookmarkEnd w:id="29"/>
    </w:p>
    <w:tbl>
      <w:tblPr>
        <w:tblStyle w:val="GridTable1Light"/>
        <w:tblW w:w="5107" w:type="pct"/>
        <w:tblLayout w:type="fixed"/>
        <w:tblLook w:val="04A0" w:firstRow="1" w:lastRow="0" w:firstColumn="1" w:lastColumn="0" w:noHBand="0" w:noVBand="1"/>
      </w:tblPr>
      <w:tblGrid>
        <w:gridCol w:w="4531"/>
        <w:gridCol w:w="1418"/>
        <w:gridCol w:w="3260"/>
      </w:tblGrid>
      <w:tr w:rsidR="00F72A17" w:rsidRPr="005F4003" w14:paraId="1EF0BF63" w14:textId="77777777" w:rsidTr="002769E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60" w:type="pct"/>
            <w:vAlign w:val="center"/>
          </w:tcPr>
          <w:p w14:paraId="2ED00391" w14:textId="77777777" w:rsidR="00CA4142" w:rsidRPr="00252DEF" w:rsidRDefault="00CA4142" w:rsidP="00F87938">
            <w:pPr>
              <w:spacing w:before="20" w:after="20"/>
              <w:rPr>
                <w:sz w:val="20"/>
                <w:szCs w:val="20"/>
              </w:rPr>
            </w:pPr>
            <w:r w:rsidRPr="005F4003">
              <w:rPr>
                <w:sz w:val="20"/>
                <w:szCs w:val="20"/>
              </w:rPr>
              <w:t xml:space="preserve">Name </w:t>
            </w:r>
          </w:p>
        </w:tc>
        <w:tc>
          <w:tcPr>
            <w:tcW w:w="770" w:type="pct"/>
            <w:vAlign w:val="center"/>
          </w:tcPr>
          <w:p w14:paraId="7D25A78A" w14:textId="3D4B7E6A" w:rsidR="00CA4142" w:rsidRPr="00252DEF" w:rsidRDefault="00CE58C5" w:rsidP="00F87938">
            <w:pPr>
              <w:spacing w:before="20" w:after="20"/>
              <w:cnfStyle w:val="100000000000" w:firstRow="1" w:lastRow="0" w:firstColumn="0" w:lastColumn="0" w:oddVBand="0" w:evenVBand="0" w:oddHBand="0" w:evenHBand="0" w:firstRowFirstColumn="0" w:firstRowLastColumn="0" w:lastRowFirstColumn="0" w:lastRowLastColumn="0"/>
              <w:rPr>
                <w:sz w:val="20"/>
                <w:szCs w:val="20"/>
              </w:rPr>
            </w:pPr>
            <w:r w:rsidRPr="005F4003">
              <w:rPr>
                <w:sz w:val="20"/>
                <w:szCs w:val="20"/>
              </w:rPr>
              <w:t>Country</w:t>
            </w:r>
          </w:p>
        </w:tc>
        <w:tc>
          <w:tcPr>
            <w:tcW w:w="1770" w:type="pct"/>
            <w:vAlign w:val="center"/>
          </w:tcPr>
          <w:p w14:paraId="28995F7B" w14:textId="0A1A54CE" w:rsidR="00CA4142" w:rsidRPr="00252DEF" w:rsidRDefault="00CA4142" w:rsidP="00F87938">
            <w:pPr>
              <w:spacing w:before="20" w:after="20"/>
              <w:cnfStyle w:val="100000000000" w:firstRow="1" w:lastRow="0" w:firstColumn="0" w:lastColumn="0" w:oddVBand="0" w:evenVBand="0" w:oddHBand="0" w:evenHBand="0" w:firstRowFirstColumn="0" w:firstRowLastColumn="0" w:lastRowFirstColumn="0" w:lastRowLastColumn="0"/>
              <w:rPr>
                <w:sz w:val="20"/>
                <w:szCs w:val="20"/>
              </w:rPr>
            </w:pPr>
            <w:r w:rsidRPr="005F4003">
              <w:rPr>
                <w:sz w:val="20"/>
                <w:szCs w:val="20"/>
              </w:rPr>
              <w:t xml:space="preserve">Website </w:t>
            </w:r>
          </w:p>
        </w:tc>
      </w:tr>
      <w:tr w:rsidR="004E1587" w:rsidRPr="008C2E47" w14:paraId="57182CB5" w14:textId="77777777" w:rsidTr="004E1587">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742C0066" w14:textId="3038F616" w:rsidR="004E1587" w:rsidRPr="00252DEF" w:rsidRDefault="004E1587" w:rsidP="00F72A17">
            <w:pPr>
              <w:spacing w:before="20" w:after="20"/>
              <w:rPr>
                <w:b w:val="0"/>
                <w:bCs w:val="0"/>
                <w:sz w:val="20"/>
                <w:szCs w:val="20"/>
              </w:rPr>
            </w:pPr>
            <w:r w:rsidRPr="00252DEF">
              <w:rPr>
                <w:sz w:val="20"/>
                <w:szCs w:val="20"/>
              </w:rPr>
              <w:t>CLINICAL PRACTICE GUIDELINES</w:t>
            </w:r>
          </w:p>
        </w:tc>
      </w:tr>
      <w:tr w:rsidR="00F72A17" w:rsidRPr="008C2E47" w14:paraId="56C51751"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14EAFA4E" w14:textId="753CCF61" w:rsidR="00F72A17" w:rsidRPr="00252DEF" w:rsidRDefault="00F72A17" w:rsidP="00F72A17">
            <w:pPr>
              <w:spacing w:before="20" w:after="20"/>
              <w:rPr>
                <w:rStyle w:val="A0"/>
                <w:rFonts w:cstheme="minorHAnsi"/>
                <w:b w:val="0"/>
                <w:bCs w:val="0"/>
                <w:color w:val="000000" w:themeColor="text1"/>
                <w:sz w:val="20"/>
                <w:szCs w:val="20"/>
              </w:rPr>
            </w:pPr>
            <w:r w:rsidRPr="00252DEF">
              <w:rPr>
                <w:rStyle w:val="A0"/>
                <w:rFonts w:cstheme="minorHAnsi"/>
                <w:color w:val="000000" w:themeColor="text1"/>
                <w:sz w:val="20"/>
                <w:szCs w:val="20"/>
              </w:rPr>
              <w:t xml:space="preserve">World Health Organization </w:t>
            </w:r>
            <w:r w:rsidR="007A0517" w:rsidRPr="00252DEF">
              <w:rPr>
                <w:rStyle w:val="A0"/>
                <w:rFonts w:cstheme="minorHAnsi"/>
                <w:color w:val="000000" w:themeColor="text1"/>
                <w:sz w:val="20"/>
                <w:szCs w:val="20"/>
              </w:rPr>
              <w:t>(WHO)</w:t>
            </w:r>
          </w:p>
        </w:tc>
        <w:tc>
          <w:tcPr>
            <w:tcW w:w="770" w:type="pct"/>
            <w:vAlign w:val="center"/>
          </w:tcPr>
          <w:p w14:paraId="159144CD" w14:textId="5F4164F8" w:rsidR="00F72A17" w:rsidRPr="008C2E47" w:rsidRDefault="00F72A17" w:rsidP="00F72A1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sidRPr="008C2E47">
              <w:rPr>
                <w:rStyle w:val="A0"/>
                <w:rFonts w:cstheme="minorHAnsi"/>
                <w:sz w:val="20"/>
                <w:szCs w:val="20"/>
              </w:rPr>
              <w:t>M</w:t>
            </w:r>
            <w:r w:rsidRPr="008C2E47">
              <w:rPr>
                <w:rStyle w:val="A0"/>
                <w:sz w:val="20"/>
                <w:szCs w:val="20"/>
              </w:rPr>
              <w:t xml:space="preserve">ultinational </w:t>
            </w:r>
          </w:p>
        </w:tc>
        <w:tc>
          <w:tcPr>
            <w:tcW w:w="1770" w:type="pct"/>
            <w:vAlign w:val="center"/>
          </w:tcPr>
          <w:p w14:paraId="01092460" w14:textId="756FC287" w:rsidR="00F72A17" w:rsidRPr="008C2E47" w:rsidRDefault="0060734C" w:rsidP="00F72A1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hyperlink r:id="rId26" w:history="1">
              <w:r w:rsidR="00F72A17" w:rsidRPr="008C2E47">
                <w:rPr>
                  <w:rStyle w:val="Hyperlink"/>
                  <w:rFonts w:cstheme="minorHAnsi"/>
                  <w:sz w:val="20"/>
                  <w:szCs w:val="20"/>
                </w:rPr>
                <w:t>www.who.int/publications/guidelines/en/</w:t>
              </w:r>
            </w:hyperlink>
            <w:r w:rsidR="00F72A17" w:rsidRPr="008C2E47">
              <w:rPr>
                <w:rStyle w:val="A0"/>
                <w:rFonts w:cstheme="minorHAnsi"/>
                <w:sz w:val="20"/>
                <w:szCs w:val="20"/>
              </w:rPr>
              <w:t xml:space="preserve"> </w:t>
            </w:r>
          </w:p>
        </w:tc>
      </w:tr>
      <w:tr w:rsidR="00F72A17" w:rsidRPr="008C2E47" w14:paraId="0815B1CD"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621C7137" w14:textId="38ECBF4A" w:rsidR="00F72A17" w:rsidRPr="00252DEF" w:rsidRDefault="00F72A17" w:rsidP="00F72A17">
            <w:pPr>
              <w:spacing w:before="20" w:after="20"/>
              <w:rPr>
                <w:b w:val="0"/>
                <w:bCs w:val="0"/>
                <w:color w:val="000000" w:themeColor="text1"/>
                <w:sz w:val="20"/>
                <w:szCs w:val="20"/>
              </w:rPr>
            </w:pPr>
            <w:r w:rsidRPr="00252DEF">
              <w:rPr>
                <w:rStyle w:val="A0"/>
                <w:rFonts w:cstheme="minorHAnsi"/>
                <w:color w:val="000000" w:themeColor="text1"/>
                <w:sz w:val="20"/>
                <w:szCs w:val="20"/>
              </w:rPr>
              <w:t xml:space="preserve">Guidelines International Network </w:t>
            </w:r>
            <w:r w:rsidR="007A0517" w:rsidRPr="00252DEF">
              <w:rPr>
                <w:rStyle w:val="A0"/>
                <w:rFonts w:cstheme="minorHAnsi"/>
                <w:color w:val="000000" w:themeColor="text1"/>
                <w:sz w:val="20"/>
                <w:szCs w:val="20"/>
              </w:rPr>
              <w:t>(GIN)</w:t>
            </w:r>
          </w:p>
        </w:tc>
        <w:tc>
          <w:tcPr>
            <w:tcW w:w="770" w:type="pct"/>
            <w:vAlign w:val="center"/>
          </w:tcPr>
          <w:p w14:paraId="78303AC5" w14:textId="5B86AC67" w:rsidR="00F72A17" w:rsidRPr="008C2E47" w:rsidRDefault="00F72A17" w:rsidP="00F72A1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C2E47">
              <w:rPr>
                <w:sz w:val="20"/>
                <w:szCs w:val="20"/>
              </w:rPr>
              <w:t>Multinational</w:t>
            </w:r>
          </w:p>
        </w:tc>
        <w:tc>
          <w:tcPr>
            <w:tcW w:w="1770" w:type="pct"/>
            <w:vAlign w:val="center"/>
          </w:tcPr>
          <w:p w14:paraId="6D4B9811" w14:textId="5890D2E5" w:rsidR="00F72A17" w:rsidRPr="008C2E47" w:rsidRDefault="0060734C" w:rsidP="00F72A1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27" w:history="1">
              <w:r w:rsidR="00F72A17" w:rsidRPr="008C2E47">
                <w:rPr>
                  <w:rStyle w:val="Hyperlink"/>
                  <w:rFonts w:cstheme="minorHAnsi"/>
                  <w:sz w:val="20"/>
                  <w:szCs w:val="20"/>
                </w:rPr>
                <w:t>www.g-i-n.net</w:t>
              </w:r>
            </w:hyperlink>
            <w:r w:rsidR="00F72A17" w:rsidRPr="008C2E47">
              <w:rPr>
                <w:rStyle w:val="A0"/>
                <w:rFonts w:cstheme="minorHAnsi"/>
                <w:sz w:val="20"/>
                <w:szCs w:val="20"/>
              </w:rPr>
              <w:t xml:space="preserve"> </w:t>
            </w:r>
          </w:p>
        </w:tc>
      </w:tr>
      <w:tr w:rsidR="00F72A17" w:rsidRPr="008C2E47" w14:paraId="68385594"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4352AF0F" w14:textId="6D7347E1" w:rsidR="00F72A17" w:rsidRPr="00252DEF" w:rsidRDefault="00F72A17" w:rsidP="00F72A17">
            <w:pPr>
              <w:spacing w:before="20" w:after="20"/>
              <w:rPr>
                <w:b w:val="0"/>
                <w:bCs w:val="0"/>
                <w:color w:val="000000" w:themeColor="text1"/>
                <w:sz w:val="20"/>
                <w:szCs w:val="20"/>
              </w:rPr>
            </w:pPr>
            <w:r w:rsidRPr="00252DEF">
              <w:rPr>
                <w:rStyle w:val="A0"/>
                <w:rFonts w:cstheme="minorHAnsi"/>
                <w:color w:val="000000" w:themeColor="text1"/>
                <w:sz w:val="20"/>
                <w:szCs w:val="20"/>
              </w:rPr>
              <w:t>National Institute for Health Care Excellence</w:t>
            </w:r>
            <w:r w:rsidR="007A0517" w:rsidRPr="00252DEF">
              <w:rPr>
                <w:rStyle w:val="A0"/>
                <w:rFonts w:cstheme="minorHAnsi"/>
                <w:color w:val="000000" w:themeColor="text1"/>
                <w:sz w:val="20"/>
                <w:szCs w:val="20"/>
              </w:rPr>
              <w:t xml:space="preserve"> (NICE)</w:t>
            </w:r>
            <w:r w:rsidRPr="00252DEF">
              <w:rPr>
                <w:rStyle w:val="A0"/>
                <w:rFonts w:cstheme="minorHAnsi"/>
                <w:color w:val="000000" w:themeColor="text1"/>
                <w:sz w:val="20"/>
                <w:szCs w:val="20"/>
              </w:rPr>
              <w:t xml:space="preserve"> </w:t>
            </w:r>
          </w:p>
        </w:tc>
        <w:tc>
          <w:tcPr>
            <w:tcW w:w="770" w:type="pct"/>
            <w:vAlign w:val="center"/>
          </w:tcPr>
          <w:p w14:paraId="5612A505" w14:textId="46F76F1C" w:rsidR="00F72A17" w:rsidRPr="008C2E47" w:rsidRDefault="00F72A17" w:rsidP="00F72A1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C2E47">
              <w:rPr>
                <w:sz w:val="20"/>
                <w:szCs w:val="20"/>
              </w:rPr>
              <w:t>England and Wales</w:t>
            </w:r>
          </w:p>
        </w:tc>
        <w:tc>
          <w:tcPr>
            <w:tcW w:w="1770" w:type="pct"/>
            <w:vAlign w:val="center"/>
          </w:tcPr>
          <w:p w14:paraId="2451911A" w14:textId="1D6E6FCC" w:rsidR="00F72A17" w:rsidRPr="008C2E47" w:rsidRDefault="0060734C" w:rsidP="00F72A1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hyperlink r:id="rId28" w:history="1">
              <w:r w:rsidR="00F72A17" w:rsidRPr="008C2E47">
                <w:rPr>
                  <w:rStyle w:val="Hyperlink"/>
                  <w:rFonts w:cstheme="minorHAnsi"/>
                  <w:sz w:val="20"/>
                  <w:szCs w:val="20"/>
                </w:rPr>
                <w:t>www.nice.org.uk/guidance</w:t>
              </w:r>
            </w:hyperlink>
            <w:r w:rsidR="00F72A17" w:rsidRPr="008C2E47">
              <w:rPr>
                <w:rStyle w:val="A0"/>
                <w:rFonts w:cstheme="minorHAnsi"/>
                <w:sz w:val="20"/>
                <w:szCs w:val="20"/>
              </w:rPr>
              <w:t xml:space="preserve"> </w:t>
            </w:r>
          </w:p>
        </w:tc>
      </w:tr>
      <w:tr w:rsidR="00F72A17" w:rsidRPr="008C2E47" w14:paraId="17372C7E"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54380560" w14:textId="7A99864F" w:rsidR="00F72A17" w:rsidRPr="00252DEF" w:rsidRDefault="00F72A17" w:rsidP="00F72A17">
            <w:pPr>
              <w:spacing w:before="20" w:after="20"/>
              <w:rPr>
                <w:b w:val="0"/>
                <w:bCs w:val="0"/>
                <w:color w:val="000000" w:themeColor="text1"/>
                <w:sz w:val="20"/>
                <w:szCs w:val="20"/>
              </w:rPr>
            </w:pPr>
            <w:r w:rsidRPr="00252DEF">
              <w:rPr>
                <w:rStyle w:val="A0"/>
                <w:rFonts w:cstheme="minorHAnsi"/>
                <w:color w:val="000000" w:themeColor="text1"/>
                <w:sz w:val="20"/>
                <w:szCs w:val="20"/>
              </w:rPr>
              <w:t xml:space="preserve">Scottish Intercollegiate Guidelines Network </w:t>
            </w:r>
            <w:r w:rsidR="007A0517" w:rsidRPr="00252DEF">
              <w:rPr>
                <w:rStyle w:val="A0"/>
                <w:rFonts w:cstheme="minorHAnsi"/>
                <w:color w:val="000000" w:themeColor="text1"/>
                <w:sz w:val="20"/>
                <w:szCs w:val="20"/>
              </w:rPr>
              <w:t>(SIGN)</w:t>
            </w:r>
          </w:p>
        </w:tc>
        <w:tc>
          <w:tcPr>
            <w:tcW w:w="770" w:type="pct"/>
            <w:vAlign w:val="center"/>
          </w:tcPr>
          <w:p w14:paraId="04332253" w14:textId="30C3AACB" w:rsidR="00F72A17" w:rsidRPr="008C2E47" w:rsidRDefault="00F72A17" w:rsidP="00F72A1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8C2E47">
              <w:rPr>
                <w:sz w:val="20"/>
                <w:szCs w:val="20"/>
              </w:rPr>
              <w:t>Scotland</w:t>
            </w:r>
          </w:p>
        </w:tc>
        <w:tc>
          <w:tcPr>
            <w:tcW w:w="1770" w:type="pct"/>
            <w:vAlign w:val="center"/>
          </w:tcPr>
          <w:p w14:paraId="38B87397" w14:textId="5D7C04BD" w:rsidR="00F72A17" w:rsidRPr="008C2E47" w:rsidRDefault="0060734C" w:rsidP="00F72A1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hyperlink r:id="rId29" w:history="1">
              <w:r w:rsidR="00F72A17" w:rsidRPr="008C2E47">
                <w:rPr>
                  <w:rStyle w:val="Hyperlink"/>
                  <w:rFonts w:cstheme="minorHAnsi"/>
                  <w:sz w:val="20"/>
                  <w:szCs w:val="20"/>
                </w:rPr>
                <w:t>www.sign.ac.uk</w:t>
              </w:r>
            </w:hyperlink>
            <w:r w:rsidR="00F72A17" w:rsidRPr="008C2E47">
              <w:rPr>
                <w:rStyle w:val="A0"/>
                <w:rFonts w:cstheme="minorHAnsi"/>
                <w:sz w:val="20"/>
                <w:szCs w:val="20"/>
              </w:rPr>
              <w:t xml:space="preserve"> </w:t>
            </w:r>
          </w:p>
        </w:tc>
      </w:tr>
      <w:tr w:rsidR="00F72A17" w:rsidRPr="008C2E47" w14:paraId="3B5179AB"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3AB29FF0" w14:textId="63DD7DE1" w:rsidR="00F72A17" w:rsidRPr="00252DEF" w:rsidRDefault="00F72A17" w:rsidP="00F72A17">
            <w:pPr>
              <w:spacing w:before="20" w:after="20"/>
              <w:rPr>
                <w:b w:val="0"/>
                <w:bCs w:val="0"/>
                <w:color w:val="000000" w:themeColor="text1"/>
                <w:sz w:val="20"/>
                <w:szCs w:val="20"/>
              </w:rPr>
            </w:pPr>
            <w:r w:rsidRPr="00252DEF">
              <w:rPr>
                <w:rStyle w:val="A0"/>
                <w:rFonts w:cstheme="minorHAnsi"/>
                <w:color w:val="000000" w:themeColor="text1"/>
                <w:sz w:val="20"/>
                <w:szCs w:val="20"/>
              </w:rPr>
              <w:t xml:space="preserve">National Guideline Clearinghouse </w:t>
            </w:r>
          </w:p>
        </w:tc>
        <w:tc>
          <w:tcPr>
            <w:tcW w:w="770" w:type="pct"/>
            <w:vAlign w:val="center"/>
          </w:tcPr>
          <w:p w14:paraId="71AE7C92" w14:textId="6EC28367" w:rsidR="00F72A17" w:rsidRPr="008C2E47" w:rsidRDefault="007A0517" w:rsidP="00F72A1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United States of America</w:t>
            </w:r>
          </w:p>
        </w:tc>
        <w:tc>
          <w:tcPr>
            <w:tcW w:w="1770" w:type="pct"/>
            <w:vAlign w:val="center"/>
          </w:tcPr>
          <w:p w14:paraId="4DEDEAB1" w14:textId="064687CE" w:rsidR="00F72A17" w:rsidRPr="008C2E47" w:rsidRDefault="0060734C" w:rsidP="00F72A1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hyperlink r:id="rId30" w:history="1">
              <w:r w:rsidR="00F72A17" w:rsidRPr="008C2E47">
                <w:rPr>
                  <w:rStyle w:val="Hyperlink"/>
                  <w:rFonts w:cstheme="minorHAnsi"/>
                  <w:sz w:val="20"/>
                  <w:szCs w:val="20"/>
                </w:rPr>
                <w:t>www.guideline.gov</w:t>
              </w:r>
            </w:hyperlink>
            <w:r w:rsidR="00F72A17" w:rsidRPr="008C2E47">
              <w:rPr>
                <w:sz w:val="20"/>
                <w:szCs w:val="20"/>
              </w:rPr>
              <w:t xml:space="preserve"> </w:t>
            </w:r>
            <w:r w:rsidR="00F72A17" w:rsidRPr="008C2E47">
              <w:rPr>
                <w:rStyle w:val="A0"/>
                <w:rFonts w:cstheme="minorHAnsi"/>
                <w:sz w:val="20"/>
                <w:szCs w:val="20"/>
              </w:rPr>
              <w:t xml:space="preserve"> </w:t>
            </w:r>
          </w:p>
        </w:tc>
      </w:tr>
      <w:tr w:rsidR="00F72A17" w:rsidRPr="008C2E47" w14:paraId="2C09DD9E"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2204C3A4" w14:textId="09A4B9CB" w:rsidR="00F72A17" w:rsidRPr="00252DEF" w:rsidRDefault="00F72A17" w:rsidP="00F72A17">
            <w:pPr>
              <w:spacing w:before="20" w:after="20"/>
              <w:rPr>
                <w:rStyle w:val="A0"/>
                <w:rFonts w:cstheme="minorHAnsi"/>
                <w:b w:val="0"/>
                <w:bCs w:val="0"/>
                <w:color w:val="000000" w:themeColor="text1"/>
                <w:sz w:val="20"/>
                <w:szCs w:val="20"/>
              </w:rPr>
            </w:pPr>
            <w:r w:rsidRPr="00252DEF">
              <w:rPr>
                <w:color w:val="000000" w:themeColor="text1"/>
                <w:sz w:val="20"/>
                <w:szCs w:val="20"/>
              </w:rPr>
              <w:t>Irish National Clinical Guidelines (supported by National Patient Safety Office)</w:t>
            </w:r>
            <w:r w:rsidRPr="00252DEF">
              <w:rPr>
                <w:rFonts w:cs="Arial"/>
                <w:color w:val="000000" w:themeColor="text1"/>
                <w:sz w:val="20"/>
                <w:szCs w:val="20"/>
              </w:rPr>
              <w:t> </w:t>
            </w:r>
            <w:r w:rsidRPr="00252DEF">
              <w:rPr>
                <w:color w:val="000000" w:themeColor="text1"/>
                <w:sz w:val="20"/>
                <w:szCs w:val="20"/>
              </w:rPr>
              <w:t xml:space="preserve"> </w:t>
            </w:r>
          </w:p>
        </w:tc>
        <w:tc>
          <w:tcPr>
            <w:tcW w:w="770" w:type="pct"/>
            <w:vAlign w:val="center"/>
          </w:tcPr>
          <w:p w14:paraId="2BD21CDB" w14:textId="5AD4A9E6" w:rsidR="00F72A17" w:rsidRPr="008C2E47" w:rsidRDefault="00F72A17" w:rsidP="00F72A1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sidRPr="008C2E47">
              <w:rPr>
                <w:sz w:val="20"/>
                <w:szCs w:val="20"/>
              </w:rPr>
              <w:t>Ireland</w:t>
            </w:r>
          </w:p>
        </w:tc>
        <w:tc>
          <w:tcPr>
            <w:tcW w:w="1770" w:type="pct"/>
            <w:vAlign w:val="center"/>
          </w:tcPr>
          <w:p w14:paraId="36A9D2D4" w14:textId="15F7BEBD" w:rsidR="00F72A17" w:rsidRPr="008C2E47" w:rsidRDefault="0060734C" w:rsidP="00F72A1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31" w:history="1">
              <w:r w:rsidR="00F72A17" w:rsidRPr="00434871">
                <w:rPr>
                  <w:rStyle w:val="Hyperlink"/>
                  <w:sz w:val="20"/>
                  <w:szCs w:val="20"/>
                </w:rPr>
                <w:t>http://health.gov.ie/national-patient-safety-office/ncec/national-clinical-guidelines/</w:t>
              </w:r>
            </w:hyperlink>
            <w:r w:rsidR="00F72A17">
              <w:rPr>
                <w:sz w:val="20"/>
                <w:szCs w:val="20"/>
              </w:rPr>
              <w:t xml:space="preserve"> </w:t>
            </w:r>
            <w:r w:rsidR="00F72A17" w:rsidRPr="008C2E47">
              <w:rPr>
                <w:sz w:val="20"/>
                <w:szCs w:val="20"/>
              </w:rPr>
              <w:t xml:space="preserve"> </w:t>
            </w:r>
            <w:r w:rsidR="00F72A17">
              <w:rPr>
                <w:sz w:val="20"/>
                <w:szCs w:val="20"/>
              </w:rPr>
              <w:t xml:space="preserve">  </w:t>
            </w:r>
          </w:p>
        </w:tc>
      </w:tr>
      <w:tr w:rsidR="00F72A17" w:rsidRPr="008C2E47" w14:paraId="240A13F5"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3FB56824" w14:textId="4AE5ECD3" w:rsidR="00F72A17" w:rsidRPr="00252DEF" w:rsidRDefault="00F72A17" w:rsidP="00F72A17">
            <w:pPr>
              <w:spacing w:before="20" w:after="20"/>
              <w:rPr>
                <w:rStyle w:val="A0"/>
                <w:rFonts w:cstheme="minorHAnsi"/>
                <w:b w:val="0"/>
                <w:bCs w:val="0"/>
                <w:color w:val="000000" w:themeColor="text1"/>
                <w:sz w:val="20"/>
                <w:szCs w:val="20"/>
              </w:rPr>
            </w:pPr>
            <w:r w:rsidRPr="00252DEF">
              <w:rPr>
                <w:rStyle w:val="A0"/>
                <w:rFonts w:cstheme="minorHAnsi"/>
                <w:color w:val="000000" w:themeColor="text1"/>
                <w:sz w:val="20"/>
                <w:szCs w:val="20"/>
              </w:rPr>
              <w:t xml:space="preserve">Clinical Practice Guidelines Portal </w:t>
            </w:r>
          </w:p>
        </w:tc>
        <w:tc>
          <w:tcPr>
            <w:tcW w:w="770" w:type="pct"/>
            <w:vAlign w:val="center"/>
          </w:tcPr>
          <w:p w14:paraId="2D6910CF" w14:textId="6BCD9E51" w:rsidR="00F72A17" w:rsidRPr="008C2E47" w:rsidRDefault="00F72A17" w:rsidP="00F72A1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sidRPr="008C2E47">
              <w:rPr>
                <w:rStyle w:val="A0"/>
                <w:rFonts w:cstheme="minorHAnsi"/>
                <w:sz w:val="20"/>
                <w:szCs w:val="20"/>
              </w:rPr>
              <w:t>Australia</w:t>
            </w:r>
          </w:p>
        </w:tc>
        <w:tc>
          <w:tcPr>
            <w:tcW w:w="1770" w:type="pct"/>
            <w:vAlign w:val="center"/>
          </w:tcPr>
          <w:p w14:paraId="32B6A5F9" w14:textId="4A3F703A" w:rsidR="00F72A17" w:rsidRPr="008C2E47" w:rsidRDefault="0060734C" w:rsidP="00F72A1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hyperlink r:id="rId32" w:history="1">
              <w:r w:rsidR="00F72A17" w:rsidRPr="008C2E47">
                <w:rPr>
                  <w:rStyle w:val="Hyperlink"/>
                  <w:rFonts w:cstheme="minorHAnsi"/>
                  <w:sz w:val="20"/>
                  <w:szCs w:val="20"/>
                </w:rPr>
                <w:t>www.clinicalguidelines.gov.au/portal</w:t>
              </w:r>
            </w:hyperlink>
            <w:r w:rsidR="00F72A17" w:rsidRPr="008C2E47">
              <w:rPr>
                <w:sz w:val="20"/>
                <w:szCs w:val="20"/>
              </w:rPr>
              <w:t xml:space="preserve"> </w:t>
            </w:r>
            <w:r w:rsidR="00F72A17" w:rsidRPr="008C2E47">
              <w:rPr>
                <w:rStyle w:val="A0"/>
                <w:rFonts w:cstheme="minorHAnsi"/>
                <w:sz w:val="20"/>
                <w:szCs w:val="20"/>
              </w:rPr>
              <w:t xml:space="preserve">  </w:t>
            </w:r>
          </w:p>
        </w:tc>
      </w:tr>
      <w:tr w:rsidR="004E1587" w:rsidRPr="008C2E47" w14:paraId="0C77F27D" w14:textId="77777777" w:rsidTr="004E1587">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2FEC0491" w14:textId="6B2D8D57" w:rsidR="004E1587" w:rsidRPr="00252DEF" w:rsidRDefault="004E1587" w:rsidP="00F72A17">
            <w:pPr>
              <w:spacing w:before="20" w:after="20"/>
              <w:rPr>
                <w:b w:val="0"/>
                <w:bCs w:val="0"/>
                <w:color w:val="000000" w:themeColor="text1"/>
                <w:sz w:val="20"/>
                <w:szCs w:val="20"/>
              </w:rPr>
            </w:pPr>
            <w:r w:rsidRPr="00252DEF">
              <w:rPr>
                <w:color w:val="000000" w:themeColor="text1"/>
                <w:sz w:val="20"/>
                <w:szCs w:val="20"/>
              </w:rPr>
              <w:t>HEALTH PRODUCT REGULATORY BODIES</w:t>
            </w:r>
          </w:p>
        </w:tc>
      </w:tr>
      <w:tr w:rsidR="004E1587" w:rsidRPr="004E1587" w14:paraId="2F8BE7DA"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709E67A5" w14:textId="39D49DCF" w:rsidR="004E1587" w:rsidRPr="00252DEF" w:rsidRDefault="004E1587" w:rsidP="004E1587">
            <w:pPr>
              <w:spacing w:before="20" w:after="20"/>
              <w:rPr>
                <w:rStyle w:val="A0"/>
                <w:rFonts w:cstheme="minorHAnsi"/>
                <w:b w:val="0"/>
                <w:bCs w:val="0"/>
                <w:color w:val="000000" w:themeColor="text1"/>
                <w:sz w:val="20"/>
                <w:szCs w:val="20"/>
              </w:rPr>
            </w:pPr>
            <w:r w:rsidRPr="00252DEF">
              <w:rPr>
                <w:rStyle w:val="A0"/>
                <w:rFonts w:cstheme="minorHAnsi"/>
                <w:color w:val="000000" w:themeColor="text1"/>
                <w:sz w:val="20"/>
                <w:szCs w:val="20"/>
              </w:rPr>
              <w:t>European Medicines Agency (EMA)</w:t>
            </w:r>
          </w:p>
        </w:tc>
        <w:tc>
          <w:tcPr>
            <w:tcW w:w="770" w:type="pct"/>
            <w:vAlign w:val="center"/>
          </w:tcPr>
          <w:p w14:paraId="07FB14AA" w14:textId="2CB6D0F6" w:rsidR="004E1587" w:rsidRPr="004E1587" w:rsidRDefault="004E1587" w:rsidP="004E158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sidRPr="004E1587">
              <w:rPr>
                <w:rStyle w:val="A0"/>
                <w:rFonts w:cstheme="minorHAnsi"/>
                <w:sz w:val="20"/>
                <w:szCs w:val="20"/>
              </w:rPr>
              <w:t>European Union</w:t>
            </w:r>
          </w:p>
        </w:tc>
        <w:tc>
          <w:tcPr>
            <w:tcW w:w="1770" w:type="pct"/>
            <w:vAlign w:val="center"/>
          </w:tcPr>
          <w:p w14:paraId="46546AA4" w14:textId="7C7B4122" w:rsidR="004E1587" w:rsidRPr="00252DEF" w:rsidRDefault="0060734C" w:rsidP="004E158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33" w:history="1">
              <w:r w:rsidR="004E1587" w:rsidRPr="004E1587">
                <w:rPr>
                  <w:rStyle w:val="Hyperlink"/>
                  <w:rFonts w:cstheme="minorHAnsi"/>
                  <w:sz w:val="20"/>
                  <w:szCs w:val="20"/>
                </w:rPr>
                <w:t>https://www.ema.europa.eu/en</w:t>
              </w:r>
            </w:hyperlink>
            <w:r w:rsidR="004E1587" w:rsidRPr="004E1587">
              <w:rPr>
                <w:rFonts w:cstheme="minorHAnsi"/>
                <w:sz w:val="20"/>
                <w:szCs w:val="20"/>
              </w:rPr>
              <w:t xml:space="preserve"> </w:t>
            </w:r>
          </w:p>
        </w:tc>
      </w:tr>
      <w:tr w:rsidR="004E1587" w:rsidRPr="004E1587" w14:paraId="4C51D9C9"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254A5A9B" w14:textId="1F7EB867" w:rsidR="004E1587" w:rsidRPr="00252DEF" w:rsidRDefault="004E1587" w:rsidP="004E1587">
            <w:pPr>
              <w:spacing w:before="20" w:after="20"/>
              <w:rPr>
                <w:rStyle w:val="A0"/>
                <w:rFonts w:cstheme="minorHAnsi"/>
                <w:b w:val="0"/>
                <w:bCs w:val="0"/>
                <w:color w:val="000000" w:themeColor="text1"/>
                <w:sz w:val="20"/>
                <w:szCs w:val="20"/>
              </w:rPr>
            </w:pPr>
            <w:r w:rsidRPr="00252DEF">
              <w:rPr>
                <w:rStyle w:val="A0"/>
                <w:rFonts w:cstheme="minorHAnsi"/>
                <w:color w:val="000000" w:themeColor="text1"/>
                <w:sz w:val="20"/>
                <w:szCs w:val="20"/>
              </w:rPr>
              <w:t>European Commission</w:t>
            </w:r>
          </w:p>
        </w:tc>
        <w:tc>
          <w:tcPr>
            <w:tcW w:w="770" w:type="pct"/>
            <w:vAlign w:val="center"/>
          </w:tcPr>
          <w:p w14:paraId="3082BFEE" w14:textId="5B75156B" w:rsidR="004E1587" w:rsidRPr="004E1587" w:rsidRDefault="004E1587" w:rsidP="004E158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sidRPr="004E1587">
              <w:rPr>
                <w:rStyle w:val="A0"/>
                <w:rFonts w:cstheme="minorHAnsi"/>
                <w:sz w:val="20"/>
                <w:szCs w:val="20"/>
              </w:rPr>
              <w:t>European Union</w:t>
            </w:r>
          </w:p>
        </w:tc>
        <w:tc>
          <w:tcPr>
            <w:tcW w:w="1770" w:type="pct"/>
            <w:vAlign w:val="center"/>
          </w:tcPr>
          <w:p w14:paraId="2309DC36" w14:textId="35C38715" w:rsidR="004E1587" w:rsidRPr="00252DEF" w:rsidRDefault="0060734C" w:rsidP="004E158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34" w:history="1">
              <w:r w:rsidR="004E1587" w:rsidRPr="004E1587">
                <w:rPr>
                  <w:rStyle w:val="Hyperlink"/>
                  <w:rFonts w:cstheme="minorHAnsi"/>
                  <w:sz w:val="20"/>
                  <w:szCs w:val="20"/>
                </w:rPr>
                <w:t>https://ec.europa.eu/health/home_en</w:t>
              </w:r>
            </w:hyperlink>
            <w:r w:rsidR="004E1587" w:rsidRPr="004E1587">
              <w:rPr>
                <w:rFonts w:cstheme="minorHAnsi"/>
                <w:sz w:val="20"/>
                <w:szCs w:val="20"/>
              </w:rPr>
              <w:t xml:space="preserve"> </w:t>
            </w:r>
          </w:p>
        </w:tc>
      </w:tr>
      <w:tr w:rsidR="004E1587" w:rsidRPr="004E1587" w14:paraId="7B9AF522" w14:textId="77777777" w:rsidTr="002769E4">
        <w:tc>
          <w:tcPr>
            <w:cnfStyle w:val="001000000000" w:firstRow="0" w:lastRow="0" w:firstColumn="1" w:lastColumn="0" w:oddVBand="0" w:evenVBand="0" w:oddHBand="0" w:evenHBand="0" w:firstRowFirstColumn="0" w:firstRowLastColumn="0" w:lastRowFirstColumn="0" w:lastRowLastColumn="0"/>
            <w:tcW w:w="2460" w:type="pct"/>
            <w:vAlign w:val="center"/>
          </w:tcPr>
          <w:p w14:paraId="7B1CC982" w14:textId="643A0440" w:rsidR="004E1587" w:rsidRPr="00252DEF" w:rsidRDefault="004E1587" w:rsidP="004E1587">
            <w:pPr>
              <w:spacing w:before="20" w:after="20"/>
              <w:rPr>
                <w:rStyle w:val="A0"/>
                <w:rFonts w:cstheme="minorHAnsi"/>
                <w:b w:val="0"/>
                <w:bCs w:val="0"/>
                <w:color w:val="000000" w:themeColor="text1"/>
                <w:sz w:val="20"/>
                <w:szCs w:val="20"/>
              </w:rPr>
            </w:pPr>
            <w:r w:rsidRPr="00252DEF">
              <w:rPr>
                <w:rStyle w:val="A0"/>
                <w:rFonts w:cstheme="minorHAnsi"/>
                <w:color w:val="000000" w:themeColor="text1"/>
                <w:sz w:val="20"/>
                <w:szCs w:val="20"/>
              </w:rPr>
              <w:t>US Food and Drug Administration</w:t>
            </w:r>
            <w:r w:rsidR="007A0517" w:rsidRPr="00252DEF">
              <w:rPr>
                <w:rStyle w:val="A0"/>
                <w:rFonts w:cstheme="minorHAnsi"/>
                <w:color w:val="000000" w:themeColor="text1"/>
                <w:sz w:val="20"/>
                <w:szCs w:val="20"/>
              </w:rPr>
              <w:t xml:space="preserve"> (FDA)</w:t>
            </w:r>
          </w:p>
        </w:tc>
        <w:tc>
          <w:tcPr>
            <w:tcW w:w="770" w:type="pct"/>
            <w:vAlign w:val="center"/>
          </w:tcPr>
          <w:p w14:paraId="1A6B8A19" w14:textId="0CBE306D" w:rsidR="004E1587" w:rsidRPr="004E1587" w:rsidRDefault="007A0517" w:rsidP="004E1587">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Pr>
                <w:rStyle w:val="A0"/>
                <w:rFonts w:cstheme="minorHAnsi"/>
                <w:sz w:val="20"/>
                <w:szCs w:val="20"/>
              </w:rPr>
              <w:t xml:space="preserve">United States of America </w:t>
            </w:r>
          </w:p>
        </w:tc>
        <w:tc>
          <w:tcPr>
            <w:tcW w:w="1770" w:type="pct"/>
            <w:vAlign w:val="center"/>
          </w:tcPr>
          <w:p w14:paraId="2A9D9CF4" w14:textId="4D511747" w:rsidR="004E1587" w:rsidRPr="00252DEF" w:rsidRDefault="0060734C" w:rsidP="004E158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35" w:history="1">
              <w:r w:rsidR="004E1587" w:rsidRPr="004E1587">
                <w:rPr>
                  <w:rStyle w:val="Hyperlink"/>
                  <w:rFonts w:cstheme="minorHAnsi"/>
                  <w:sz w:val="20"/>
                  <w:szCs w:val="20"/>
                </w:rPr>
                <w:t>https://www.fda.gov</w:t>
              </w:r>
            </w:hyperlink>
            <w:r w:rsidR="004E1587" w:rsidRPr="004E1587">
              <w:rPr>
                <w:rFonts w:cstheme="minorHAnsi"/>
                <w:sz w:val="20"/>
                <w:szCs w:val="20"/>
              </w:rPr>
              <w:t xml:space="preserve"> </w:t>
            </w:r>
          </w:p>
        </w:tc>
      </w:tr>
    </w:tbl>
    <w:p w14:paraId="741A72B6" w14:textId="77777777" w:rsidR="00A819B6" w:rsidRDefault="00A819B6" w:rsidP="00A819B6">
      <w:pPr>
        <w:spacing w:after="0"/>
        <w:jc w:val="both"/>
      </w:pPr>
    </w:p>
    <w:p w14:paraId="045DF688" w14:textId="3E22DC8A" w:rsidR="00CA4142" w:rsidRDefault="00CA4142" w:rsidP="00252DEF">
      <w:pPr>
        <w:pStyle w:val="Heading4"/>
        <w:numPr>
          <w:ilvl w:val="3"/>
          <w:numId w:val="4"/>
        </w:numPr>
        <w:rPr>
          <w:lang w:eastAsia="en-GB"/>
        </w:rPr>
      </w:pPr>
      <w:r>
        <w:rPr>
          <w:lang w:eastAsia="en-GB"/>
        </w:rPr>
        <w:t>Selection of evidence</w:t>
      </w:r>
    </w:p>
    <w:p w14:paraId="2D90E58E" w14:textId="039826E1" w:rsidR="0039684A" w:rsidRDefault="00CB549B" w:rsidP="000D4DD5">
      <w:pPr>
        <w:jc w:val="both"/>
      </w:pPr>
      <w:r>
        <w:t xml:space="preserve">Each study or guidance document must be assessed against </w:t>
      </w:r>
      <w:r w:rsidR="00A45405">
        <w:t>pre-specified</w:t>
      </w:r>
      <w:r w:rsidR="00895AE6">
        <w:t xml:space="preserve"> eligibility</w:t>
      </w:r>
      <w:r>
        <w:t xml:space="preserve"> criteria. </w:t>
      </w:r>
    </w:p>
    <w:p w14:paraId="6CBFE28A" w14:textId="3F657F30" w:rsidR="00C623B6" w:rsidRDefault="009531F3" w:rsidP="00A819B6">
      <w:pPr>
        <w:spacing w:after="0"/>
        <w:jc w:val="both"/>
      </w:pPr>
      <w:r>
        <w:t>Fo</w:t>
      </w:r>
      <w:r w:rsidR="003F314B">
        <w:t>r database searches, fo</w:t>
      </w:r>
      <w:r>
        <w:t>llow a s</w:t>
      </w:r>
      <w:r w:rsidR="008030E6" w:rsidRPr="007A5414">
        <w:t xml:space="preserve">tepwise approach to study design inclusion: </w:t>
      </w:r>
    </w:p>
    <w:p w14:paraId="0BAB4791" w14:textId="76890B60" w:rsidR="00C623B6" w:rsidRPr="00C623B6" w:rsidRDefault="00F86FAB" w:rsidP="00A83303">
      <w:pPr>
        <w:pStyle w:val="ListParagraph"/>
        <w:numPr>
          <w:ilvl w:val="0"/>
          <w:numId w:val="17"/>
        </w:numPr>
        <w:rPr>
          <w:lang w:eastAsia="en-GB"/>
        </w:rPr>
      </w:pPr>
      <w:r>
        <w:rPr>
          <w:rFonts w:ascii="Calibri" w:hAnsi="Calibri"/>
        </w:rPr>
        <w:t>SRs</w:t>
      </w:r>
      <w:r w:rsidR="003F314B" w:rsidRPr="00C623B6">
        <w:rPr>
          <w:rFonts w:ascii="Calibri" w:hAnsi="Calibri"/>
        </w:rPr>
        <w:t xml:space="preserve"> of trials</w:t>
      </w:r>
      <w:r w:rsidR="003F314B" w:rsidRPr="003F314B">
        <w:rPr>
          <w:rFonts w:ascii="Calibri" w:hAnsi="Calibri"/>
        </w:rPr>
        <w:t xml:space="preserve"> </w:t>
      </w:r>
      <w:r w:rsidR="003F314B">
        <w:rPr>
          <w:rFonts w:ascii="Calibri" w:hAnsi="Calibri"/>
        </w:rPr>
        <w:t xml:space="preserve">(plus CPGs for </w:t>
      </w:r>
      <w:r w:rsidR="003F314B" w:rsidRPr="003F314B">
        <w:rPr>
          <w:rFonts w:ascii="Calibri" w:hAnsi="Calibri"/>
          <w:lang w:val="en-ZA"/>
        </w:rPr>
        <w:t xml:space="preserve">Standard Technical </w:t>
      </w:r>
      <w:r w:rsidR="000068E3">
        <w:rPr>
          <w:rFonts w:ascii="Calibri" w:hAnsi="Calibri"/>
          <w:lang w:val="en-ZA"/>
        </w:rPr>
        <w:t>Reviews</w:t>
      </w:r>
      <w:r w:rsidR="003F314B">
        <w:rPr>
          <w:rFonts w:ascii="Calibri" w:hAnsi="Calibri"/>
          <w:lang w:val="en-ZA"/>
        </w:rPr>
        <w:t>)</w:t>
      </w:r>
    </w:p>
    <w:p w14:paraId="672CE99E" w14:textId="7BF56BB1" w:rsidR="00C623B6" w:rsidRPr="00C623B6" w:rsidRDefault="009531F3" w:rsidP="00A83303">
      <w:pPr>
        <w:pStyle w:val="ListParagraph"/>
        <w:numPr>
          <w:ilvl w:val="0"/>
          <w:numId w:val="17"/>
        </w:numPr>
        <w:rPr>
          <w:lang w:eastAsia="en-GB"/>
        </w:rPr>
      </w:pPr>
      <w:r w:rsidRPr="00C623B6">
        <w:rPr>
          <w:rFonts w:ascii="Calibri" w:hAnsi="Calibri"/>
        </w:rPr>
        <w:t xml:space="preserve">Where SR not available, seek </w:t>
      </w:r>
      <w:r w:rsidR="00C623B6">
        <w:rPr>
          <w:rFonts w:ascii="Calibri" w:hAnsi="Calibri"/>
        </w:rPr>
        <w:t xml:space="preserve">randomised </w:t>
      </w:r>
      <w:r w:rsidRPr="00C623B6">
        <w:rPr>
          <w:rFonts w:ascii="Calibri" w:hAnsi="Calibri"/>
        </w:rPr>
        <w:t>controlled trials</w:t>
      </w:r>
      <w:r w:rsidR="00C623B6">
        <w:rPr>
          <w:rFonts w:ascii="Calibri" w:hAnsi="Calibri"/>
        </w:rPr>
        <w:t xml:space="preserve"> (RCT)</w:t>
      </w:r>
      <w:r w:rsidRPr="00C623B6">
        <w:rPr>
          <w:rFonts w:ascii="Calibri" w:hAnsi="Calibri"/>
        </w:rPr>
        <w:t xml:space="preserve"> in patients </w:t>
      </w:r>
    </w:p>
    <w:p w14:paraId="24830F14" w14:textId="7415B144" w:rsidR="00C623B6" w:rsidRPr="00C623B6" w:rsidRDefault="009531F3" w:rsidP="00A83303">
      <w:pPr>
        <w:pStyle w:val="ListParagraph"/>
        <w:numPr>
          <w:ilvl w:val="0"/>
          <w:numId w:val="17"/>
        </w:numPr>
        <w:rPr>
          <w:lang w:eastAsia="en-GB"/>
        </w:rPr>
      </w:pPr>
      <w:r w:rsidRPr="00C623B6">
        <w:rPr>
          <w:rFonts w:ascii="Calibri" w:hAnsi="Calibri"/>
        </w:rPr>
        <w:t xml:space="preserve">Where </w:t>
      </w:r>
      <w:r w:rsidR="00C623B6">
        <w:rPr>
          <w:rFonts w:ascii="Calibri" w:hAnsi="Calibri"/>
        </w:rPr>
        <w:t>RCTs</w:t>
      </w:r>
      <w:r w:rsidR="00A45405">
        <w:rPr>
          <w:rFonts w:ascii="Calibri" w:hAnsi="Calibri"/>
        </w:rPr>
        <w:t xml:space="preserve"> not</w:t>
      </w:r>
      <w:r w:rsidRPr="00C623B6">
        <w:rPr>
          <w:rFonts w:ascii="Calibri" w:hAnsi="Calibri"/>
        </w:rPr>
        <w:t xml:space="preserve"> available, seek non‐randomised controlled studies</w:t>
      </w:r>
    </w:p>
    <w:p w14:paraId="44FBF7C7" w14:textId="77777777" w:rsidR="003F314B" w:rsidRPr="003F314B" w:rsidRDefault="009531F3" w:rsidP="00A83303">
      <w:pPr>
        <w:pStyle w:val="ListParagraph"/>
        <w:numPr>
          <w:ilvl w:val="0"/>
          <w:numId w:val="17"/>
        </w:numPr>
        <w:rPr>
          <w:lang w:eastAsia="en-GB"/>
        </w:rPr>
      </w:pPr>
      <w:r w:rsidRPr="00C623B6">
        <w:rPr>
          <w:rFonts w:ascii="Calibri" w:hAnsi="Calibri"/>
        </w:rPr>
        <w:t xml:space="preserve">Where none of the above are available, single arm cohorts, case series may be reported </w:t>
      </w:r>
    </w:p>
    <w:p w14:paraId="6E85856E" w14:textId="315977EA" w:rsidR="003F314B" w:rsidRPr="003F314B" w:rsidRDefault="00CB549B" w:rsidP="000D4DD5">
      <w:pPr>
        <w:jc w:val="both"/>
        <w:rPr>
          <w:i/>
          <w:color w:val="8496B0" w:themeColor="text2" w:themeTint="99"/>
        </w:rPr>
      </w:pPr>
      <w:r>
        <w:t xml:space="preserve">The results of </w:t>
      </w:r>
      <w:r w:rsidR="00C11759">
        <w:t xml:space="preserve">database </w:t>
      </w:r>
      <w:r>
        <w:t>search</w:t>
      </w:r>
      <w:r w:rsidR="00147714">
        <w:t>es</w:t>
      </w:r>
      <w:r>
        <w:t xml:space="preserve"> </w:t>
      </w:r>
      <w:r w:rsidR="00C11759">
        <w:t>should</w:t>
      </w:r>
      <w:r>
        <w:t xml:space="preserve"> be presented </w:t>
      </w:r>
      <w:r w:rsidRPr="00C11759">
        <w:t>graphically in a Preferred Reporting Items for Systematic Reviews and Meta-Analyses (PRISMA) flow diagram</w:t>
      </w:r>
      <w:r w:rsidR="00C11759">
        <w:t xml:space="preserve"> </w:t>
      </w:r>
      <w:r w:rsidR="00C11759">
        <w:fldChar w:fldCharType="begin" w:fldLock="1"/>
      </w:r>
      <w:r w:rsidR="00F152BE">
        <w:instrText>ADDIN CSL_CITATION {"citationItems":[{"id":"ITEM-1","itemData":{"URL":"http://www.prisma-statement.org/PRISMAStatement/FlowDiagram.aspx","accessed":{"date-parts":[["2018","1","19"]]},"author":[{"dropping-particle":"","family":"PRISMA","given":"","non-dropping-particle":"","parse-names":false,"suffix":""}],"id":"ITEM-1","issued":{"date-parts":[["2009"]]},"title":"PRISMA Flow Diagram","type":"webpage"},"uris":["http://www.mendeley.com/documents/?uuid=f097422a-c84e-3519-aab5-d34de6659029","http://www.mendeley.com/documents/?uuid=873e7cc6-a587-4d79-8177-e68e00987041"]}],"mendeley":{"formattedCitation":"(10)","plainTextFormattedCitation":"(10)","previouslyFormattedCitation":"(10)"},"properties":{"noteIndex":0},"schema":"https://github.com/citation-style-language/schema/raw/master/csl-citation.json"}</w:instrText>
      </w:r>
      <w:r w:rsidR="00C11759">
        <w:fldChar w:fldCharType="separate"/>
      </w:r>
      <w:r w:rsidR="00FE1859" w:rsidRPr="00FE1859">
        <w:rPr>
          <w:noProof/>
        </w:rPr>
        <w:t>(10)</w:t>
      </w:r>
      <w:r w:rsidR="00C11759">
        <w:fldChar w:fldCharType="end"/>
      </w:r>
      <w:r w:rsidR="00C11759">
        <w:t xml:space="preserve">. </w:t>
      </w:r>
      <w:r w:rsidRPr="009531F3">
        <w:rPr>
          <w:i/>
          <w:color w:val="8496B0" w:themeColor="text2" w:themeTint="99"/>
        </w:rPr>
        <w:t xml:space="preserve"> </w:t>
      </w:r>
      <w:r w:rsidR="00C11759" w:rsidRPr="009531F3">
        <w:rPr>
          <w:rFonts w:cstheme="minorHAnsi"/>
        </w:rPr>
        <w:t>Title and abstract</w:t>
      </w:r>
      <w:r w:rsidR="00147714" w:rsidRPr="009531F3">
        <w:rPr>
          <w:rFonts w:cstheme="minorHAnsi"/>
        </w:rPr>
        <w:t>,</w:t>
      </w:r>
      <w:r w:rsidR="00C11759" w:rsidRPr="009531F3">
        <w:rPr>
          <w:rFonts w:cstheme="minorHAnsi"/>
        </w:rPr>
        <w:t xml:space="preserve"> as well as full-text screening of retrieved records should be done in duplicate for </w:t>
      </w:r>
      <w:r w:rsidR="00B31511">
        <w:rPr>
          <w:rFonts w:cstheme="minorHAnsi"/>
        </w:rPr>
        <w:t>S</w:t>
      </w:r>
      <w:r w:rsidR="00C11759" w:rsidRPr="009531F3">
        <w:rPr>
          <w:rFonts w:cstheme="minorHAnsi"/>
        </w:rPr>
        <w:t xml:space="preserve">tandard </w:t>
      </w:r>
      <w:r w:rsidR="009531F3">
        <w:rPr>
          <w:rFonts w:cstheme="minorHAnsi"/>
        </w:rPr>
        <w:t xml:space="preserve">Technical </w:t>
      </w:r>
      <w:r w:rsidR="000068E3">
        <w:rPr>
          <w:rFonts w:cstheme="minorHAnsi"/>
        </w:rPr>
        <w:t>Reviews</w:t>
      </w:r>
      <w:r w:rsidR="00C11759" w:rsidRPr="009531F3">
        <w:rPr>
          <w:rFonts w:cstheme="minorHAnsi"/>
        </w:rPr>
        <w:t xml:space="preserve">, and for </w:t>
      </w:r>
      <w:r w:rsidR="00B31511">
        <w:rPr>
          <w:rFonts w:cstheme="minorHAnsi"/>
        </w:rPr>
        <w:t>B</w:t>
      </w:r>
      <w:r w:rsidR="009531F3">
        <w:rPr>
          <w:rFonts w:cstheme="minorHAnsi"/>
        </w:rPr>
        <w:t xml:space="preserve">rief Technical </w:t>
      </w:r>
      <w:r w:rsidR="000068E3">
        <w:rPr>
          <w:rFonts w:cstheme="minorHAnsi"/>
        </w:rPr>
        <w:t xml:space="preserve">Reviews </w:t>
      </w:r>
      <w:r w:rsidR="00C11759" w:rsidRPr="009531F3">
        <w:rPr>
          <w:rFonts w:cstheme="minorHAnsi"/>
        </w:rPr>
        <w:t>whenever possible</w:t>
      </w:r>
      <w:r w:rsidR="008C2E47" w:rsidRPr="009531F3">
        <w:rPr>
          <w:rFonts w:cstheme="minorHAnsi"/>
        </w:rPr>
        <w:t xml:space="preserve"> (otherwise a single reviewer)</w:t>
      </w:r>
      <w:r w:rsidR="00C11759" w:rsidRPr="009531F3">
        <w:rPr>
          <w:rFonts w:cstheme="minorHAnsi"/>
        </w:rPr>
        <w:t xml:space="preserve">. </w:t>
      </w:r>
    </w:p>
    <w:p w14:paraId="539D5646" w14:textId="0CD4FB18" w:rsidR="0039684A" w:rsidRDefault="00E055F0" w:rsidP="000D4DD5">
      <w:pPr>
        <w:jc w:val="both"/>
        <w:rPr>
          <w:rFonts w:cstheme="minorHAnsi"/>
        </w:rPr>
      </w:pPr>
      <w:r w:rsidRPr="00E055F0">
        <w:rPr>
          <w:rFonts w:ascii="Calibri" w:hAnsi="Calibri"/>
          <w:lang w:val="en-ZA"/>
        </w:rPr>
        <w:t xml:space="preserve">For </w:t>
      </w:r>
      <w:r w:rsidR="003F314B">
        <w:rPr>
          <w:rFonts w:ascii="Calibri" w:hAnsi="Calibri"/>
          <w:lang w:val="en-ZA"/>
        </w:rPr>
        <w:t>grey literature searches (</w:t>
      </w:r>
      <w:r w:rsidR="000068E3">
        <w:rPr>
          <w:rFonts w:ascii="Calibri" w:hAnsi="Calibri"/>
          <w:lang w:val="en-ZA"/>
        </w:rPr>
        <w:t>as part of</w:t>
      </w:r>
      <w:r w:rsidR="003F314B">
        <w:rPr>
          <w:rFonts w:ascii="Calibri" w:hAnsi="Calibri"/>
          <w:lang w:val="en-ZA"/>
        </w:rPr>
        <w:t xml:space="preserve"> a </w:t>
      </w:r>
      <w:r w:rsidRPr="00E055F0">
        <w:rPr>
          <w:rFonts w:ascii="Calibri" w:hAnsi="Calibri"/>
          <w:lang w:val="en-ZA"/>
        </w:rPr>
        <w:t xml:space="preserve">Standard Technical </w:t>
      </w:r>
      <w:r w:rsidR="000068E3">
        <w:rPr>
          <w:rFonts w:ascii="Calibri" w:hAnsi="Calibri"/>
          <w:lang w:val="en-ZA"/>
        </w:rPr>
        <w:t>Review</w:t>
      </w:r>
      <w:r w:rsidR="003F314B" w:rsidRPr="002B3CEC">
        <w:rPr>
          <w:rFonts w:ascii="Calibri" w:hAnsi="Calibri"/>
          <w:lang w:val="en-ZA"/>
        </w:rPr>
        <w:t>)</w:t>
      </w:r>
      <w:r w:rsidRPr="002B3CEC">
        <w:rPr>
          <w:rFonts w:ascii="Calibri" w:hAnsi="Calibri"/>
          <w:lang w:val="en-ZA"/>
        </w:rPr>
        <w:t>:</w:t>
      </w:r>
      <w:r w:rsidRPr="002B3CEC">
        <w:rPr>
          <w:rFonts w:cstheme="minorHAnsi"/>
        </w:rPr>
        <w:t xml:space="preserve"> </w:t>
      </w:r>
      <w:r w:rsidR="005B0B98" w:rsidRPr="002B3CEC">
        <w:rPr>
          <w:rFonts w:cstheme="minorHAnsi"/>
        </w:rPr>
        <w:t>R</w:t>
      </w:r>
      <w:r w:rsidR="00CB549B" w:rsidRPr="002B3CEC">
        <w:rPr>
          <w:rFonts w:cstheme="minorHAnsi"/>
        </w:rPr>
        <w:t xml:space="preserve">elevant </w:t>
      </w:r>
      <w:r w:rsidR="00F86FAB">
        <w:rPr>
          <w:rFonts w:cstheme="minorHAnsi"/>
        </w:rPr>
        <w:t>CPG</w:t>
      </w:r>
      <w:r w:rsidR="00F22CB9">
        <w:rPr>
          <w:rFonts w:cstheme="minorHAnsi"/>
        </w:rPr>
        <w:t>s</w:t>
      </w:r>
      <w:r w:rsidR="00CB549B" w:rsidRPr="002B3CEC">
        <w:rPr>
          <w:rFonts w:cstheme="minorHAnsi"/>
        </w:rPr>
        <w:t xml:space="preserve"> </w:t>
      </w:r>
      <w:r w:rsidR="00F22CB9">
        <w:rPr>
          <w:rFonts w:cstheme="minorHAnsi"/>
        </w:rPr>
        <w:t>are</w:t>
      </w:r>
      <w:r w:rsidR="00CB549B" w:rsidRPr="002B3CEC">
        <w:rPr>
          <w:rFonts w:cstheme="minorHAnsi"/>
        </w:rPr>
        <w:t xml:space="preserve"> identified through </w:t>
      </w:r>
      <w:r w:rsidR="00C11759" w:rsidRPr="002B3CEC">
        <w:rPr>
          <w:rFonts w:cstheme="minorHAnsi"/>
        </w:rPr>
        <w:t xml:space="preserve">the </w:t>
      </w:r>
      <w:r w:rsidR="00CB549B" w:rsidRPr="002B3CEC">
        <w:rPr>
          <w:rFonts w:cstheme="minorHAnsi"/>
        </w:rPr>
        <w:t xml:space="preserve">assessment of </w:t>
      </w:r>
      <w:r w:rsidR="00C11759" w:rsidRPr="002B3CEC">
        <w:rPr>
          <w:rFonts w:cstheme="minorHAnsi"/>
        </w:rPr>
        <w:t>individual recommendations</w:t>
      </w:r>
      <w:r w:rsidR="00CB549B" w:rsidRPr="002B3CEC">
        <w:rPr>
          <w:rFonts w:cstheme="minorHAnsi"/>
        </w:rPr>
        <w:t xml:space="preserve"> </w:t>
      </w:r>
      <w:r w:rsidR="00C11759" w:rsidRPr="002B3CEC">
        <w:rPr>
          <w:rFonts w:cstheme="minorHAnsi"/>
        </w:rPr>
        <w:t xml:space="preserve">made in a CPG and comparing its eligibility to the </w:t>
      </w:r>
      <w:r w:rsidR="007F052D">
        <w:rPr>
          <w:rFonts w:cstheme="minorHAnsi"/>
        </w:rPr>
        <w:t xml:space="preserve">TA’s </w:t>
      </w:r>
      <w:r w:rsidR="00C11759" w:rsidRPr="002B3CEC">
        <w:rPr>
          <w:rFonts w:cstheme="minorHAnsi"/>
        </w:rPr>
        <w:t>PICO</w:t>
      </w:r>
      <w:r w:rsidR="009F5994" w:rsidRPr="002B3CEC">
        <w:rPr>
          <w:rFonts w:cstheme="minorHAnsi"/>
        </w:rPr>
        <w:t>S</w:t>
      </w:r>
      <w:r w:rsidR="00C11759" w:rsidRPr="002B3CEC">
        <w:rPr>
          <w:rFonts w:cstheme="minorHAnsi"/>
        </w:rPr>
        <w:t>. The identification and selection of HTAs and CPGs can be conducted by a single reviewer</w:t>
      </w:r>
      <w:r w:rsidR="00C11759">
        <w:rPr>
          <w:rFonts w:cstheme="minorHAnsi"/>
        </w:rPr>
        <w:t>.</w:t>
      </w:r>
    </w:p>
    <w:p w14:paraId="08A99437" w14:textId="77777777" w:rsidR="00075794" w:rsidRDefault="00075794" w:rsidP="00252DEF">
      <w:pPr>
        <w:pStyle w:val="Heading4"/>
        <w:numPr>
          <w:ilvl w:val="3"/>
          <w:numId w:val="4"/>
        </w:numPr>
        <w:rPr>
          <w:lang w:eastAsia="en-GB"/>
        </w:rPr>
      </w:pPr>
      <w:r>
        <w:rPr>
          <w:lang w:eastAsia="en-GB"/>
        </w:rPr>
        <w:t>Data extraction</w:t>
      </w:r>
    </w:p>
    <w:p w14:paraId="6CA7BFDE" w14:textId="044B7F53" w:rsidR="00075794" w:rsidRPr="00E637E5" w:rsidRDefault="009F6538" w:rsidP="000D4DD5">
      <w:pPr>
        <w:jc w:val="both"/>
      </w:pPr>
      <w:r>
        <w:t>One reviewer can extract the relevant d</w:t>
      </w:r>
      <w:r w:rsidR="00075794" w:rsidRPr="00E637E5">
        <w:t xml:space="preserve">ata </w:t>
      </w:r>
      <w:r>
        <w:t xml:space="preserve">from the selected publications and/ CPGs, </w:t>
      </w:r>
      <w:r w:rsidR="00DF0800">
        <w:t xml:space="preserve">after which the </w:t>
      </w:r>
      <w:r w:rsidRPr="00E637E5">
        <w:t>accuracy</w:t>
      </w:r>
      <w:r w:rsidR="00E637E5" w:rsidRPr="00E637E5">
        <w:t xml:space="preserve"> and completeness of </w:t>
      </w:r>
      <w:r w:rsidR="00DF0800">
        <w:t xml:space="preserve">the </w:t>
      </w:r>
      <w:r w:rsidR="00E637E5" w:rsidRPr="00E637E5">
        <w:t xml:space="preserve">extracted data </w:t>
      </w:r>
      <w:r>
        <w:t>should be</w:t>
      </w:r>
      <w:r w:rsidR="00DF0800" w:rsidRPr="00E637E5">
        <w:t xml:space="preserve"> checked </w:t>
      </w:r>
      <w:r w:rsidR="00075794" w:rsidRPr="008C2E47">
        <w:rPr>
          <w:rFonts w:ascii="Calibri" w:eastAsia="Times New Roman" w:hAnsi="Calibri" w:cs="Times New Roman"/>
          <w:lang w:val="en-ZA"/>
        </w:rPr>
        <w:t>by a second reviewer</w:t>
      </w:r>
      <w:r w:rsidR="00075794">
        <w:rPr>
          <w:rFonts w:ascii="Calibri" w:eastAsia="Times New Roman" w:hAnsi="Calibri" w:cs="Times New Roman"/>
          <w:lang w:val="en-ZA"/>
        </w:rPr>
        <w:t xml:space="preserve">. </w:t>
      </w:r>
    </w:p>
    <w:p w14:paraId="7A78A932" w14:textId="113B2E6F" w:rsidR="00075794" w:rsidRPr="004B4601" w:rsidRDefault="00075794" w:rsidP="009F6538">
      <w:pPr>
        <w:spacing w:after="60"/>
        <w:jc w:val="both"/>
        <w:rPr>
          <w:rFonts w:ascii="Calibri" w:eastAsia="Times New Roman" w:hAnsi="Calibri" w:cs="Times New Roman"/>
          <w:lang w:val="en-ZA"/>
        </w:rPr>
      </w:pPr>
      <w:r>
        <w:rPr>
          <w:rFonts w:ascii="Calibri" w:eastAsia="Times New Roman" w:hAnsi="Calibri" w:cs="Times New Roman"/>
          <w:lang w:val="en-ZA"/>
        </w:rPr>
        <w:t xml:space="preserve">Data fields to extract from </w:t>
      </w:r>
      <w:r w:rsidR="009F5994">
        <w:rPr>
          <w:rFonts w:ascii="Calibri" w:eastAsia="Times New Roman" w:hAnsi="Calibri" w:cs="Times New Roman"/>
          <w:lang w:val="en-ZA"/>
        </w:rPr>
        <w:t>SRs</w:t>
      </w:r>
      <w:r>
        <w:rPr>
          <w:rFonts w:ascii="Calibri" w:eastAsia="Times New Roman" w:hAnsi="Calibri" w:cs="Times New Roman"/>
          <w:lang w:val="en-ZA"/>
        </w:rPr>
        <w:t xml:space="preserve"> (and primary studies if no appropriate SR is identified) include the following:</w:t>
      </w:r>
    </w:p>
    <w:p w14:paraId="01FFE59E" w14:textId="4A604213" w:rsidR="00075794" w:rsidRPr="000D4DD5" w:rsidRDefault="00075794" w:rsidP="00A83303">
      <w:pPr>
        <w:pStyle w:val="ListParagraph"/>
        <w:numPr>
          <w:ilvl w:val="0"/>
          <w:numId w:val="8"/>
        </w:numPr>
        <w:rPr>
          <w:rFonts w:ascii="Times New Roman" w:hAnsi="Times New Roman"/>
          <w:sz w:val="24"/>
          <w:szCs w:val="24"/>
          <w:lang w:val="en-ZA"/>
        </w:rPr>
      </w:pPr>
      <w:r w:rsidRPr="000D4DD5">
        <w:rPr>
          <w:lang w:val="en-ZA"/>
        </w:rPr>
        <w:t xml:space="preserve">Study design </w:t>
      </w:r>
      <w:r w:rsidR="009F6538">
        <w:rPr>
          <w:lang w:val="en-ZA"/>
        </w:rPr>
        <w:t>(</w:t>
      </w:r>
      <w:r w:rsidRPr="000D4DD5">
        <w:rPr>
          <w:lang w:val="en-ZA"/>
        </w:rPr>
        <w:t>including methods, location, sites, groups</w:t>
      </w:r>
      <w:r w:rsidR="009F6538">
        <w:rPr>
          <w:lang w:val="en-ZA"/>
        </w:rPr>
        <w:t>)</w:t>
      </w:r>
      <w:r w:rsidRPr="000D4DD5">
        <w:rPr>
          <w:lang w:val="en-ZA"/>
        </w:rPr>
        <w:t xml:space="preserve"> </w:t>
      </w:r>
    </w:p>
    <w:p w14:paraId="37FFC046" w14:textId="77777777" w:rsidR="00075794" w:rsidRPr="000D4DD5" w:rsidRDefault="00075794" w:rsidP="00A83303">
      <w:pPr>
        <w:pStyle w:val="ListParagraph"/>
        <w:numPr>
          <w:ilvl w:val="0"/>
          <w:numId w:val="8"/>
        </w:numPr>
        <w:rPr>
          <w:rFonts w:ascii="Times New Roman" w:hAnsi="Times New Roman"/>
          <w:sz w:val="24"/>
          <w:szCs w:val="24"/>
          <w:lang w:val="en-ZA"/>
        </w:rPr>
      </w:pPr>
      <w:r w:rsidRPr="000D4DD5">
        <w:rPr>
          <w:lang w:val="en-ZA"/>
        </w:rPr>
        <w:t>Participant characteristics (specify any relevant subgroups)</w:t>
      </w:r>
    </w:p>
    <w:p w14:paraId="69800369" w14:textId="16AF2E33" w:rsidR="00075794" w:rsidRPr="003015B8" w:rsidRDefault="00075794" w:rsidP="00A83303">
      <w:pPr>
        <w:pStyle w:val="ListParagraph"/>
        <w:numPr>
          <w:ilvl w:val="0"/>
          <w:numId w:val="8"/>
        </w:numPr>
        <w:rPr>
          <w:rFonts w:ascii="Times New Roman" w:hAnsi="Times New Roman"/>
          <w:sz w:val="24"/>
          <w:szCs w:val="24"/>
          <w:lang w:val="en-ZA"/>
        </w:rPr>
      </w:pPr>
      <w:r w:rsidRPr="000D4DD5">
        <w:rPr>
          <w:lang w:val="en-ZA"/>
        </w:rPr>
        <w:t>Intervention characteristics (specify details</w:t>
      </w:r>
      <w:r w:rsidR="003015B8" w:rsidRPr="003015B8">
        <w:t xml:space="preserve"> </w:t>
      </w:r>
      <w:r w:rsidR="003015B8">
        <w:t>including h</w:t>
      </w:r>
      <w:r w:rsidR="003015B8" w:rsidRPr="00696020">
        <w:t>ealthcare setting / level of care</w:t>
      </w:r>
      <w:r w:rsidR="003015B8">
        <w:t>)</w:t>
      </w:r>
    </w:p>
    <w:p w14:paraId="6F0FC602" w14:textId="77777777" w:rsidR="00075794" w:rsidRPr="000D4DD5" w:rsidRDefault="00075794" w:rsidP="00A83303">
      <w:pPr>
        <w:pStyle w:val="ListParagraph"/>
        <w:numPr>
          <w:ilvl w:val="0"/>
          <w:numId w:val="8"/>
        </w:numPr>
        <w:rPr>
          <w:rFonts w:ascii="Times New Roman" w:hAnsi="Times New Roman"/>
          <w:sz w:val="24"/>
          <w:szCs w:val="24"/>
          <w:lang w:val="en-ZA"/>
        </w:rPr>
      </w:pPr>
      <w:r w:rsidRPr="000D4DD5">
        <w:rPr>
          <w:lang w:val="en-ZA"/>
        </w:rPr>
        <w:lastRenderedPageBreak/>
        <w:t xml:space="preserve">Comparator characteristics </w:t>
      </w:r>
    </w:p>
    <w:p w14:paraId="4B2C2606" w14:textId="035FF624" w:rsidR="00075794" w:rsidRPr="00F22CB9" w:rsidRDefault="00075794" w:rsidP="00A83303">
      <w:pPr>
        <w:pStyle w:val="ListParagraph"/>
        <w:numPr>
          <w:ilvl w:val="0"/>
          <w:numId w:val="8"/>
        </w:numPr>
        <w:rPr>
          <w:rFonts w:ascii="Times New Roman" w:hAnsi="Times New Roman"/>
          <w:sz w:val="24"/>
          <w:szCs w:val="24"/>
          <w:lang w:val="en-ZA"/>
        </w:rPr>
      </w:pPr>
      <w:r w:rsidRPr="000D4DD5">
        <w:rPr>
          <w:lang w:val="en-ZA"/>
        </w:rPr>
        <w:t xml:space="preserve">Outcomes assessed </w:t>
      </w:r>
    </w:p>
    <w:p w14:paraId="13727309" w14:textId="508EE3C1" w:rsidR="003015B8" w:rsidRPr="000D4DD5" w:rsidRDefault="003015B8" w:rsidP="00A83303">
      <w:pPr>
        <w:pStyle w:val="ListParagraph"/>
        <w:numPr>
          <w:ilvl w:val="0"/>
          <w:numId w:val="8"/>
        </w:numPr>
        <w:rPr>
          <w:rFonts w:ascii="Times New Roman" w:hAnsi="Times New Roman"/>
          <w:sz w:val="24"/>
          <w:szCs w:val="24"/>
          <w:lang w:val="en-ZA"/>
        </w:rPr>
      </w:pPr>
      <w:r>
        <w:rPr>
          <w:lang w:val="en-ZA"/>
        </w:rPr>
        <w:t>Analysis conducted</w:t>
      </w:r>
    </w:p>
    <w:p w14:paraId="77BB9236" w14:textId="3DB3B19C" w:rsidR="00075794" w:rsidRPr="000D4DD5" w:rsidRDefault="00075794" w:rsidP="00A83303">
      <w:pPr>
        <w:pStyle w:val="ListParagraph"/>
        <w:numPr>
          <w:ilvl w:val="0"/>
          <w:numId w:val="8"/>
        </w:numPr>
        <w:rPr>
          <w:lang w:val="en-ZA"/>
        </w:rPr>
      </w:pPr>
      <w:r w:rsidRPr="000D4DD5">
        <w:rPr>
          <w:lang w:val="en-ZA"/>
        </w:rPr>
        <w:t>Numerical data for outcomes of interest (should include if it is non-inferior or superior to the comparator, the effect size, confidence intervals and statistical p-value).</w:t>
      </w:r>
    </w:p>
    <w:p w14:paraId="31B17D19" w14:textId="687EBE93" w:rsidR="00075794" w:rsidRPr="00075794" w:rsidRDefault="00E055F0" w:rsidP="00075794">
      <w:pPr>
        <w:pStyle w:val="NormalWeb"/>
        <w:shd w:val="clear" w:color="auto" w:fill="FFFFFF"/>
        <w:rPr>
          <w:rFonts w:ascii="Calibri" w:hAnsi="Calibri"/>
          <w:sz w:val="22"/>
          <w:szCs w:val="22"/>
          <w:lang w:val="en-ZA" w:eastAsia="en-US"/>
        </w:rPr>
      </w:pPr>
      <w:r>
        <w:rPr>
          <w:rFonts w:ascii="Calibri" w:hAnsi="Calibri"/>
          <w:sz w:val="22"/>
          <w:szCs w:val="22"/>
          <w:lang w:val="en-ZA" w:eastAsia="en-US"/>
        </w:rPr>
        <w:t xml:space="preserve">For a </w:t>
      </w:r>
      <w:r w:rsidR="00D33778">
        <w:rPr>
          <w:rFonts w:ascii="Calibri" w:hAnsi="Calibri"/>
          <w:sz w:val="22"/>
          <w:szCs w:val="22"/>
          <w:lang w:val="en-ZA" w:eastAsia="en-US"/>
        </w:rPr>
        <w:t xml:space="preserve">Standard </w:t>
      </w:r>
      <w:r w:rsidR="00075794" w:rsidRPr="00075794">
        <w:rPr>
          <w:rFonts w:ascii="Calibri" w:hAnsi="Calibri"/>
          <w:sz w:val="22"/>
          <w:szCs w:val="22"/>
          <w:lang w:val="en-ZA" w:eastAsia="en-US"/>
        </w:rPr>
        <w:t xml:space="preserve">Technical </w:t>
      </w:r>
      <w:r w:rsidR="000068E3">
        <w:rPr>
          <w:rFonts w:ascii="Calibri" w:hAnsi="Calibri"/>
          <w:sz w:val="22"/>
          <w:szCs w:val="22"/>
          <w:lang w:val="en-ZA" w:eastAsia="en-US"/>
        </w:rPr>
        <w:t xml:space="preserve">Review </w:t>
      </w:r>
      <w:r w:rsidR="00075794" w:rsidRPr="00075794">
        <w:rPr>
          <w:rFonts w:ascii="Calibri" w:hAnsi="Calibri"/>
          <w:sz w:val="22"/>
          <w:szCs w:val="22"/>
          <w:lang w:val="en-ZA" w:eastAsia="en-US"/>
        </w:rPr>
        <w:t>Report</w:t>
      </w:r>
      <w:r w:rsidR="009F6538">
        <w:rPr>
          <w:rFonts w:ascii="Calibri" w:hAnsi="Calibri"/>
          <w:sz w:val="22"/>
          <w:szCs w:val="22"/>
          <w:lang w:val="en-ZA" w:eastAsia="en-US"/>
        </w:rPr>
        <w:t>,</w:t>
      </w:r>
      <w:r w:rsidR="00C623B6">
        <w:rPr>
          <w:rFonts w:ascii="Calibri" w:hAnsi="Calibri"/>
          <w:sz w:val="22"/>
          <w:szCs w:val="22"/>
          <w:lang w:val="en-ZA" w:eastAsia="en-US"/>
        </w:rPr>
        <w:t xml:space="preserve"> any </w:t>
      </w:r>
      <w:r w:rsidR="00075794" w:rsidRPr="00075794">
        <w:rPr>
          <w:rFonts w:ascii="Calibri" w:hAnsi="Calibri"/>
          <w:sz w:val="22"/>
          <w:szCs w:val="22"/>
          <w:lang w:val="en-ZA" w:eastAsia="en-US"/>
        </w:rPr>
        <w:t>useful information</w:t>
      </w:r>
      <w:r w:rsidR="00C623B6">
        <w:rPr>
          <w:rFonts w:ascii="Calibri" w:hAnsi="Calibri"/>
          <w:sz w:val="22"/>
          <w:szCs w:val="22"/>
          <w:lang w:val="en-ZA" w:eastAsia="en-US"/>
        </w:rPr>
        <w:t xml:space="preserve"> (e.g. </w:t>
      </w:r>
      <w:r w:rsidR="00DF0800">
        <w:rPr>
          <w:rFonts w:ascii="Calibri" w:hAnsi="Calibri"/>
          <w:sz w:val="22"/>
          <w:szCs w:val="22"/>
          <w:lang w:val="en-ZA" w:eastAsia="en-US"/>
        </w:rPr>
        <w:t xml:space="preserve">recommendations on the use </w:t>
      </w:r>
      <w:r w:rsidR="00C623B6">
        <w:rPr>
          <w:rFonts w:ascii="Calibri" w:hAnsi="Calibri"/>
          <w:sz w:val="22"/>
          <w:szCs w:val="22"/>
          <w:lang w:val="en-ZA" w:eastAsia="en-US"/>
        </w:rPr>
        <w:t>o</w:t>
      </w:r>
      <w:r w:rsidR="00DF0800">
        <w:rPr>
          <w:rFonts w:ascii="Calibri" w:hAnsi="Calibri"/>
          <w:sz w:val="22"/>
          <w:szCs w:val="22"/>
          <w:lang w:val="en-ZA" w:eastAsia="en-US"/>
        </w:rPr>
        <w:t xml:space="preserve">f the </w:t>
      </w:r>
      <w:r w:rsidR="00DA45F4">
        <w:rPr>
          <w:rFonts w:ascii="Calibri" w:hAnsi="Calibri"/>
          <w:sz w:val="22"/>
          <w:szCs w:val="22"/>
          <w:lang w:val="en-ZA" w:eastAsia="en-US"/>
        </w:rPr>
        <w:t>technology</w:t>
      </w:r>
      <w:r w:rsidR="00C623B6">
        <w:rPr>
          <w:rFonts w:ascii="Calibri" w:hAnsi="Calibri"/>
          <w:sz w:val="22"/>
          <w:szCs w:val="22"/>
          <w:lang w:val="en-ZA" w:eastAsia="en-US"/>
        </w:rPr>
        <w:t>)</w:t>
      </w:r>
      <w:r w:rsidR="00DF0800">
        <w:rPr>
          <w:rFonts w:ascii="Calibri" w:hAnsi="Calibri"/>
          <w:sz w:val="22"/>
          <w:szCs w:val="22"/>
          <w:lang w:val="en-ZA" w:eastAsia="en-US"/>
        </w:rPr>
        <w:t xml:space="preserve"> </w:t>
      </w:r>
      <w:r w:rsidR="009F6538">
        <w:rPr>
          <w:rFonts w:ascii="Calibri" w:hAnsi="Calibri"/>
          <w:sz w:val="22"/>
          <w:szCs w:val="22"/>
          <w:lang w:val="en-ZA" w:eastAsia="en-US"/>
        </w:rPr>
        <w:t xml:space="preserve">must be extracted </w:t>
      </w:r>
      <w:r w:rsidR="00075794" w:rsidRPr="00075794">
        <w:rPr>
          <w:rFonts w:ascii="Calibri" w:hAnsi="Calibri"/>
          <w:sz w:val="22"/>
          <w:szCs w:val="22"/>
          <w:lang w:val="en-ZA" w:eastAsia="en-US"/>
        </w:rPr>
        <w:t xml:space="preserve">from </w:t>
      </w:r>
      <w:r w:rsidR="009F6538">
        <w:rPr>
          <w:rFonts w:ascii="Calibri" w:hAnsi="Calibri"/>
          <w:sz w:val="22"/>
          <w:szCs w:val="22"/>
          <w:lang w:val="en-ZA" w:eastAsia="en-US"/>
        </w:rPr>
        <w:t xml:space="preserve">the selected </w:t>
      </w:r>
      <w:r w:rsidR="00075794" w:rsidRPr="00075794">
        <w:rPr>
          <w:rFonts w:ascii="Calibri" w:hAnsi="Calibri"/>
          <w:sz w:val="22"/>
          <w:szCs w:val="22"/>
          <w:lang w:val="en-ZA" w:eastAsia="en-US"/>
        </w:rPr>
        <w:t>CPGs</w:t>
      </w:r>
      <w:r w:rsidR="005B0B98">
        <w:rPr>
          <w:rFonts w:ascii="Calibri" w:hAnsi="Calibri"/>
          <w:sz w:val="22"/>
          <w:szCs w:val="22"/>
          <w:lang w:val="en-ZA" w:eastAsia="en-US"/>
        </w:rPr>
        <w:t>.</w:t>
      </w:r>
    </w:p>
    <w:p w14:paraId="774064E3" w14:textId="59B7D687" w:rsidR="00AF323A" w:rsidRPr="00756062" w:rsidRDefault="004E4412" w:rsidP="00252DEF">
      <w:pPr>
        <w:pStyle w:val="Heading4"/>
        <w:numPr>
          <w:ilvl w:val="3"/>
          <w:numId w:val="4"/>
        </w:numPr>
        <w:rPr>
          <w:lang w:eastAsia="en-GB"/>
        </w:rPr>
      </w:pPr>
      <w:r>
        <w:rPr>
          <w:lang w:eastAsia="en-GB"/>
        </w:rPr>
        <w:t>Appraisal of evidence</w:t>
      </w:r>
    </w:p>
    <w:p w14:paraId="16B6EE7D" w14:textId="7147A0A6" w:rsidR="00075794" w:rsidRPr="001D411E" w:rsidRDefault="00E055F0" w:rsidP="009E4CBC">
      <w:pPr>
        <w:spacing w:after="60"/>
        <w:jc w:val="both"/>
        <w:rPr>
          <w:rFonts w:ascii="SymbolMT" w:hAnsi="SymbolMT"/>
        </w:rPr>
      </w:pPr>
      <w:r>
        <w:rPr>
          <w:rFonts w:cstheme="minorHAnsi"/>
        </w:rPr>
        <w:t>O</w:t>
      </w:r>
      <w:r w:rsidR="00075794">
        <w:rPr>
          <w:rFonts w:cstheme="minorHAnsi"/>
        </w:rPr>
        <w:t xml:space="preserve">nly SRs and CPGs </w:t>
      </w:r>
      <w:r>
        <w:rPr>
          <w:rFonts w:cstheme="minorHAnsi"/>
        </w:rPr>
        <w:t>should</w:t>
      </w:r>
      <w:r w:rsidR="00075794">
        <w:rPr>
          <w:rFonts w:cstheme="minorHAnsi"/>
        </w:rPr>
        <w:t xml:space="preserve"> be </w:t>
      </w:r>
      <w:r w:rsidR="0013242A">
        <w:rPr>
          <w:rFonts w:cstheme="minorHAnsi"/>
        </w:rPr>
        <w:t xml:space="preserve">critically </w:t>
      </w:r>
      <w:r w:rsidR="00075794">
        <w:rPr>
          <w:rFonts w:cstheme="minorHAnsi"/>
        </w:rPr>
        <w:t>appraised</w:t>
      </w:r>
      <w:r w:rsidR="00E637E5">
        <w:rPr>
          <w:rFonts w:cstheme="minorHAnsi"/>
        </w:rPr>
        <w:t>. A</w:t>
      </w:r>
      <w:r w:rsidR="00E637E5">
        <w:t xml:space="preserve"> single reviewer can rate the risk of bias</w:t>
      </w:r>
      <w:r w:rsidR="001D411E">
        <w:t xml:space="preserve"> for the included evidence</w:t>
      </w:r>
      <w:r w:rsidR="00E637E5">
        <w:t xml:space="preserve">, with full </w:t>
      </w:r>
      <w:r w:rsidR="001D411E">
        <w:t>confirmation</w:t>
      </w:r>
      <w:r w:rsidR="00E637E5">
        <w:t xml:space="preserve"> of all judgements (and support statements) by a second reviewer</w:t>
      </w:r>
      <w:r w:rsidR="0003561C">
        <w:t>.</w:t>
      </w:r>
    </w:p>
    <w:p w14:paraId="23EE75DC" w14:textId="00C407E7" w:rsidR="001C59C1" w:rsidRPr="00E055F0" w:rsidRDefault="0003561C" w:rsidP="00A83303">
      <w:pPr>
        <w:pStyle w:val="ListParagraph"/>
        <w:numPr>
          <w:ilvl w:val="0"/>
          <w:numId w:val="13"/>
        </w:numPr>
        <w:rPr>
          <w:rFonts w:ascii="Times New Roman" w:hAnsi="Times New Roman" w:cs="Times New Roman"/>
          <w:sz w:val="24"/>
          <w:szCs w:val="24"/>
          <w:lang w:val="en-ZA"/>
        </w:rPr>
      </w:pPr>
      <w:r>
        <w:rPr>
          <w:rFonts w:ascii="Calibri" w:hAnsi="Calibri"/>
        </w:rPr>
        <w:t>For systematic reviews: U</w:t>
      </w:r>
      <w:r w:rsidR="002D6894" w:rsidRPr="00E055F0">
        <w:rPr>
          <w:rFonts w:ascii="Calibri" w:hAnsi="Calibri"/>
        </w:rPr>
        <w:t>s</w:t>
      </w:r>
      <w:r>
        <w:rPr>
          <w:rFonts w:ascii="Calibri" w:hAnsi="Calibri"/>
        </w:rPr>
        <w:t>e</w:t>
      </w:r>
      <w:r w:rsidR="002D6894" w:rsidRPr="00E055F0">
        <w:rPr>
          <w:rFonts w:ascii="Calibri" w:hAnsi="Calibri"/>
        </w:rPr>
        <w:t xml:space="preserve"> the </w:t>
      </w:r>
      <w:r w:rsidR="00E055F0" w:rsidRPr="00E055F0">
        <w:rPr>
          <w:shd w:val="clear" w:color="auto" w:fill="FFFFFF"/>
          <w:lang w:val="en-ZA"/>
        </w:rPr>
        <w:t xml:space="preserve">A MeaSurement Tool to Assess </w:t>
      </w:r>
      <w:r w:rsidR="00D163E9">
        <w:rPr>
          <w:shd w:val="clear" w:color="auto" w:fill="FFFFFF"/>
          <w:lang w:val="en-ZA"/>
        </w:rPr>
        <w:t>s</w:t>
      </w:r>
      <w:r w:rsidR="00E055F0" w:rsidRPr="00E055F0">
        <w:rPr>
          <w:shd w:val="clear" w:color="auto" w:fill="FFFFFF"/>
          <w:lang w:val="en-ZA"/>
        </w:rPr>
        <w:t>ystematic Reviews</w:t>
      </w:r>
      <w:r w:rsidR="00E055F0">
        <w:rPr>
          <w:shd w:val="clear" w:color="auto" w:fill="FFFFFF"/>
          <w:lang w:val="en-ZA"/>
        </w:rPr>
        <w:t xml:space="preserve"> (</w:t>
      </w:r>
      <w:r w:rsidR="002D6894" w:rsidRPr="00E055F0">
        <w:rPr>
          <w:rFonts w:ascii="Calibri" w:hAnsi="Calibri"/>
        </w:rPr>
        <w:t>AMSTAR</w:t>
      </w:r>
      <w:r w:rsidR="00E055F0">
        <w:rPr>
          <w:rFonts w:ascii="Calibri" w:hAnsi="Calibri"/>
        </w:rPr>
        <w:t>)</w:t>
      </w:r>
      <w:r w:rsidR="002D6894" w:rsidRPr="00E055F0">
        <w:rPr>
          <w:rFonts w:ascii="Calibri" w:hAnsi="Calibri"/>
        </w:rPr>
        <w:t xml:space="preserve"> checklist</w:t>
      </w:r>
      <w:r w:rsidR="00E055F0">
        <w:rPr>
          <w:rFonts w:ascii="Calibri" w:hAnsi="Calibri"/>
          <w:noProof/>
        </w:rPr>
        <w:t xml:space="preserve"> </w:t>
      </w:r>
      <w:r w:rsidR="00E055F0" w:rsidRPr="00E055F0">
        <w:rPr>
          <w:rFonts w:ascii="Calibri" w:hAnsi="Calibri"/>
        </w:rPr>
        <w:fldChar w:fldCharType="begin" w:fldLock="1"/>
      </w:r>
      <w:r w:rsidR="0093643B">
        <w:rPr>
          <w:rFonts w:ascii="Calibri" w:hAnsi="Calibri"/>
        </w:rPr>
        <w:instrText>ADDIN CSL_CITATION {"citationItems":[{"id":"ITEM-1","itemData":{"DOI":"https://doi.org/10.1136/bmj.j4008","author":[{"dropping-particle":"","family":"Shea","given":"BJ","non-dropping-particle":"","parse-names":false,"suffix":""},{"dropping-particle":"","family":"Reeves","given":"BC","non-dropping-particle":"","parse-names":false,"suffix":""},{"dropping-particle":"","family":"Wells","given":"G","non-dropping-particle":"","parse-names":false,"suffix":""},{"dropping-particle":"","family":"Thuku","given":"M","non-dropping-particle":"","parse-names":false,"suffix":""},{"dropping-particle":"","family":"Hamel","given":"C","non-dropping-particle":"","parse-names":false,"suffix":""},{"dropping-particle":"","family":"Moran","given":"J","non-dropping-particle":"","parse-names":false,"suffix":""},{"dropping-particle":"","family":"Moher","given":"D","non-dropping-particle":"","parse-names":false,"suffix":""},{"dropping-particle":"","family":"Tugwell","given":"P","non-dropping-particle":"","parse-names":false,"suffix":""},{"dropping-particle":"","family":"Welch","given":"V","non-dropping-particle":"","parse-names":false,"suffix":""},{"dropping-particle":"","family":"Kristjansson","given":"E","non-dropping-particle":"","parse-names":false,"suffix":""},{"dropping-particle":"","family":"Henry","given":"DA","non-dropping-particle":"","parse-names":false,"suffix":""}],"container-title":"BMJ","id":"ITEM-1","issue":"358","issued":{"date-parts":[["2017"]]},"page":"j4008","title":"AMSTAR 2: a critical appraisal tool for systematic reviews that include randomised or non-randomised studies of healthcare interventions, or both.","type":"article-journal","volume":"Sep 21"},"uris":["http://www.mendeley.com/documents/?uuid=f5ae1c2d-23fc-4dab-ab4e-72711da193f9","http://www.mendeley.com/documents/?uuid=c46977e5-e557-460a-b61e-096912bcdb64"]}],"mendeley":{"formattedCitation":"(11)","plainTextFormattedCitation":"(11)","previouslyFormattedCitation":"(11)"},"properties":{"noteIndex":0},"schema":"https://github.com/citation-style-language/schema/raw/master/csl-citation.json"}</w:instrText>
      </w:r>
      <w:r w:rsidR="00E055F0" w:rsidRPr="00E055F0">
        <w:rPr>
          <w:rFonts w:ascii="Calibri" w:hAnsi="Calibri"/>
        </w:rPr>
        <w:fldChar w:fldCharType="separate"/>
      </w:r>
      <w:r w:rsidR="00FE1859" w:rsidRPr="00FE1859">
        <w:rPr>
          <w:rFonts w:ascii="Calibri" w:hAnsi="Calibri"/>
          <w:noProof/>
        </w:rPr>
        <w:t>(11)</w:t>
      </w:r>
      <w:r w:rsidR="00E055F0" w:rsidRPr="00E055F0">
        <w:rPr>
          <w:rFonts w:ascii="Calibri" w:hAnsi="Calibri"/>
        </w:rPr>
        <w:fldChar w:fldCharType="end"/>
      </w:r>
      <w:r w:rsidR="00E055F0">
        <w:rPr>
          <w:rFonts w:ascii="Calibri" w:hAnsi="Calibri"/>
        </w:rPr>
        <w:t>, which can be found at</w:t>
      </w:r>
      <w:r w:rsidR="002D6894" w:rsidRPr="00E055F0">
        <w:rPr>
          <w:rFonts w:ascii="Calibri" w:hAnsi="Calibri"/>
        </w:rPr>
        <w:t xml:space="preserve"> </w:t>
      </w:r>
      <w:hyperlink r:id="rId36" w:history="1">
        <w:r w:rsidR="00E055F0" w:rsidRPr="00434871">
          <w:rPr>
            <w:rStyle w:val="Hyperlink"/>
            <w:rFonts w:ascii="Calibri" w:hAnsi="Calibri"/>
          </w:rPr>
          <w:t>https://amstar.ca/Amstar_Checklist.php</w:t>
        </w:r>
      </w:hyperlink>
    </w:p>
    <w:p w14:paraId="2011F530" w14:textId="6E6AE69B" w:rsidR="00E055F0" w:rsidRPr="00E055F0" w:rsidRDefault="0003561C" w:rsidP="00A83303">
      <w:pPr>
        <w:pStyle w:val="ListParagraph"/>
        <w:numPr>
          <w:ilvl w:val="0"/>
          <w:numId w:val="12"/>
        </w:numPr>
      </w:pPr>
      <w:r>
        <w:rPr>
          <w:rFonts w:cstheme="minorHAnsi"/>
        </w:rPr>
        <w:t>For CPGs: Use</w:t>
      </w:r>
      <w:r w:rsidR="00E055F0" w:rsidRPr="00E055F0">
        <w:rPr>
          <w:rFonts w:cstheme="minorHAnsi"/>
        </w:rPr>
        <w:t xml:space="preserve"> the </w:t>
      </w:r>
      <w:r w:rsidR="00E055F0" w:rsidRPr="00B45BB8">
        <w:t>Appraisal of Guidelines and Research and Eval</w:t>
      </w:r>
      <w:r w:rsidR="00E055F0" w:rsidRPr="00A609AF">
        <w:t>uation (AGREE) II</w:t>
      </w:r>
      <w:r w:rsidR="00E055F0" w:rsidRPr="00E055F0">
        <w:rPr>
          <w:rFonts w:cstheme="minorHAnsi"/>
        </w:rPr>
        <w:t xml:space="preserve"> tool </w:t>
      </w:r>
      <w:r w:rsidR="00E055F0" w:rsidRPr="00E055F0">
        <w:rPr>
          <w:rFonts w:cstheme="minorHAnsi"/>
        </w:rPr>
        <w:fldChar w:fldCharType="begin" w:fldLock="1"/>
      </w:r>
      <w:r w:rsidR="0093643B">
        <w:rPr>
          <w:rFonts w:cstheme="minorHAnsi"/>
        </w:rPr>
        <w:instrText>ADDIN CSL_CITATION {"citationItems":[{"id":"ITEM-1","itemData":{"DOI":"10.1503/090449","author":[{"dropping-particle":"","family":"Brouwers M, Kho ME, Browman GP, Burgers JS, Cluzeau F, Feder G, Fervers B, Graham ID, Grimshaw J, Hanna S, Littlejohns P, Makarski J","given":"Zitzelsberger L for the AGREE Next Steps Consortium.","non-dropping-particle":"","parse-names":false,"suffix":""}],"container-title":"Can Med Assoc J.","id":"ITEM-1","issue":"182","issued":{"date-parts":[["2010"]]},"page":"E839-842","title":"AGREE II: Advancing guideline development, reporting and evaluation in healthcare.","type":"article-journal","volume":"Dec 2010"},"uris":["http://www.mendeley.com/documents/?uuid=1a364981-de96-37dd-a4df-123b94eb4e58","http://www.mendeley.com/documents/?uuid=89bdbe71-f233-4074-a41e-3d73764b28e9"]}],"mendeley":{"formattedCitation":"(12)","plainTextFormattedCitation":"(12)","previouslyFormattedCitation":"(12)"},"properties":{"noteIndex":0},"schema":"https://github.com/citation-style-language/schema/raw/master/csl-citation.json"}</w:instrText>
      </w:r>
      <w:r w:rsidR="00E055F0" w:rsidRPr="00E055F0">
        <w:rPr>
          <w:rFonts w:cstheme="minorHAnsi"/>
        </w:rPr>
        <w:fldChar w:fldCharType="separate"/>
      </w:r>
      <w:r w:rsidR="00FE1859" w:rsidRPr="00FE1859">
        <w:rPr>
          <w:rFonts w:cstheme="minorHAnsi"/>
          <w:noProof/>
        </w:rPr>
        <w:t>(12)</w:t>
      </w:r>
      <w:r w:rsidR="00E055F0" w:rsidRPr="00E055F0">
        <w:rPr>
          <w:rFonts w:cstheme="minorHAnsi"/>
        </w:rPr>
        <w:fldChar w:fldCharType="end"/>
      </w:r>
      <w:r w:rsidR="00E055F0">
        <w:rPr>
          <w:rFonts w:cstheme="minorHAnsi"/>
        </w:rPr>
        <w:t xml:space="preserve">, which can be found at </w:t>
      </w:r>
      <w:hyperlink r:id="rId37" w:history="1">
        <w:r w:rsidR="00E055F0" w:rsidRPr="003B0097">
          <w:rPr>
            <w:rStyle w:val="Hyperlink"/>
          </w:rPr>
          <w:t>https://www.agreetrust.org/wp-content/uploads/2017/12/AGREE-II-Users-Manual-and-23-item-Instrument-2009-Update-2017.pdf</w:t>
        </w:r>
      </w:hyperlink>
      <w:r w:rsidR="00E055F0">
        <w:t xml:space="preserve"> . </w:t>
      </w:r>
    </w:p>
    <w:p w14:paraId="0607BA51" w14:textId="157B84A3" w:rsidR="001C59C1" w:rsidRDefault="001C59C1" w:rsidP="0003561C">
      <w:pPr>
        <w:spacing w:after="60"/>
        <w:jc w:val="both"/>
      </w:pPr>
      <w:r>
        <w:rPr>
          <w:rFonts w:cstheme="minorHAnsi"/>
        </w:rPr>
        <w:t>If</w:t>
      </w:r>
      <w:r>
        <w:t xml:space="preserve"> </w:t>
      </w:r>
      <w:r w:rsidR="00756062">
        <w:t xml:space="preserve">no appropriate SR is found, </w:t>
      </w:r>
      <w:r w:rsidR="00E055F0">
        <w:t xml:space="preserve">the </w:t>
      </w:r>
      <w:r>
        <w:t xml:space="preserve">findings from </w:t>
      </w:r>
      <w:r w:rsidRPr="00756062">
        <w:t>p</w:t>
      </w:r>
      <w:r w:rsidR="004E4412" w:rsidRPr="00756062">
        <w:t>rimary studies</w:t>
      </w:r>
      <w:r w:rsidR="00DD2954">
        <w:t xml:space="preserve"> </w:t>
      </w:r>
      <w:r w:rsidR="00756062">
        <w:t xml:space="preserve">will </w:t>
      </w:r>
      <w:r w:rsidR="00E055F0">
        <w:t xml:space="preserve">be summarised </w:t>
      </w:r>
      <w:r w:rsidR="00E055F0" w:rsidRPr="00756062">
        <w:t>narratively</w:t>
      </w:r>
      <w:r w:rsidR="00E055F0">
        <w:t xml:space="preserve"> </w:t>
      </w:r>
      <w:r>
        <w:t xml:space="preserve">in the Technical </w:t>
      </w:r>
      <w:r w:rsidR="00027FD0">
        <w:t xml:space="preserve">Review </w:t>
      </w:r>
      <w:r>
        <w:t>Report</w:t>
      </w:r>
      <w:r w:rsidR="0013242A">
        <w:t>. A</w:t>
      </w:r>
      <w:r w:rsidR="00756062">
        <w:t xml:space="preserve"> critical appraisal of </w:t>
      </w:r>
      <w:r w:rsidR="0013242A">
        <w:t>primary</w:t>
      </w:r>
      <w:r w:rsidR="00756062">
        <w:t xml:space="preserve"> studies will be subject to available resources and time limitations. If </w:t>
      </w:r>
      <w:r w:rsidR="0003561C">
        <w:t>primary</w:t>
      </w:r>
      <w:r w:rsidR="00756062">
        <w:t xml:space="preserve"> studies are appraised, </w:t>
      </w:r>
      <w:r>
        <w:t>relevant tools</w:t>
      </w:r>
      <w:r w:rsidR="00756062">
        <w:t xml:space="preserve"> should be used</w:t>
      </w:r>
      <w:r>
        <w:t>:</w:t>
      </w:r>
    </w:p>
    <w:p w14:paraId="71C7EACA" w14:textId="0FEEAE29" w:rsidR="001C59C1" w:rsidRPr="00E055F0" w:rsidRDefault="004E4412" w:rsidP="00A83303">
      <w:pPr>
        <w:pStyle w:val="ListParagraph"/>
        <w:numPr>
          <w:ilvl w:val="0"/>
          <w:numId w:val="8"/>
        </w:numPr>
        <w:rPr>
          <w:rFonts w:cstheme="minorHAnsi"/>
        </w:rPr>
      </w:pPr>
      <w:r w:rsidRPr="001C59C1">
        <w:rPr>
          <w:rFonts w:ascii="Calibri" w:hAnsi="Calibri"/>
        </w:rPr>
        <w:t>For randomised controlled trials</w:t>
      </w:r>
      <w:r w:rsidR="0003561C">
        <w:rPr>
          <w:rFonts w:ascii="Calibri" w:hAnsi="Calibri"/>
        </w:rPr>
        <w:t>:</w:t>
      </w:r>
      <w:r w:rsidRPr="001C59C1">
        <w:rPr>
          <w:rFonts w:ascii="Calibri" w:hAnsi="Calibri"/>
        </w:rPr>
        <w:t xml:space="preserve"> </w:t>
      </w:r>
      <w:r w:rsidR="0003561C">
        <w:rPr>
          <w:rFonts w:ascii="Calibri" w:hAnsi="Calibri"/>
        </w:rPr>
        <w:t>A</w:t>
      </w:r>
      <w:r w:rsidRPr="001C59C1">
        <w:rPr>
          <w:rFonts w:ascii="Calibri" w:hAnsi="Calibri"/>
        </w:rPr>
        <w:t>ssess risk of bias using the standard Cochrane risk of bias assessment tool 2.0</w:t>
      </w:r>
      <w:r w:rsidR="00E055F0" w:rsidRPr="00E055F0">
        <w:rPr>
          <w:rFonts w:ascii="Calibri" w:hAnsi="Calibri"/>
        </w:rPr>
        <w:t xml:space="preserve"> </w:t>
      </w:r>
      <w:r w:rsidR="00E055F0">
        <w:rPr>
          <w:rFonts w:ascii="Calibri" w:hAnsi="Calibri"/>
        </w:rPr>
        <w:fldChar w:fldCharType="begin" w:fldLock="1"/>
      </w:r>
      <w:r w:rsidR="0093643B">
        <w:rPr>
          <w:rFonts w:ascii="Calibri" w:hAnsi="Calibri"/>
        </w:rPr>
        <w:instrText>ADDIN CSL_CITATION {"citationItems":[{"id":"ITEM-1","itemData":{"author":[{"dropping-particle":"","family":"Higgins","given":"JPT","non-dropping-particle":"","parse-names":false,"suffix":""},{"dropping-particle":"","family":"Savović","given":"J","non-dropping-particle":"","parse-names":false,"suffix":""},{"dropping-particle":"","family":"Page","given":"MJ","non-dropping-particle":"","parse-names":false,"suffix":""},{"dropping-particle":"","family":"Elbers","given":"RG","non-dropping-particle":"","parse-names":false,"suffix":""},{"dropping-particle":"","family":"Sterne","given":"JAC","non-dropping-particle":"","parse-names":false,"suffix":""}],"container-title":"Cochrane Handbook for Systematic Reviews of Interventions version 6.1","editor":[{"dropping-particle":"","family":"Higgins","given":"JPT","non-dropping-particle":"","parse-names":false,"suffix":""},{"dropping-particle":"","family":"Thomas","given":"J","non-dropping-particle":"","parse-names":false,"suffix":""},{"dropping-particle":"","family":"Chandler","given":"J","non-dropping-particle":"","parse-names":false,"suffix":""},{"dropping-particle":"","family":"Cumpston","given":"M","non-dropping-particle":"","parse-names":false,"suffix":""},{"dropping-particle":"","family":"Li","given":"T","non-dropping-particle":"","parse-names":false,"suffix":""},{"dropping-particle":"","family":"Page","given":"MJ","non-dropping-particle":"","parse-names":false,"suffix":""},{"dropping-particle":"","family":"Welch","given":"VA","non-dropping-particle":"","parse-names":false,"suffix":""}],"id":"ITEM-1","issued":{"date-parts":[["2020"]]},"publisher":"Cochrane","title":"Chapter 8: Assessing risk of bias in a randomized trial.","type":"chapter"},"uris":["http://www.mendeley.com/documents/?uuid=ca13a9b6-c6ae-4e7d-b49f-b837afc901c1","http://www.mendeley.com/documents/?uuid=d6e06011-abeb-4172-aa39-aaf455be3dda"]}],"mendeley":{"formattedCitation":"(13)","plainTextFormattedCitation":"(13)","previouslyFormattedCitation":"(13)"},"properties":{"noteIndex":0},"schema":"https://github.com/citation-style-language/schema/raw/master/csl-citation.json"}</w:instrText>
      </w:r>
      <w:r w:rsidR="00E055F0">
        <w:rPr>
          <w:rFonts w:ascii="Calibri" w:hAnsi="Calibri"/>
        </w:rPr>
        <w:fldChar w:fldCharType="separate"/>
      </w:r>
      <w:r w:rsidR="00FE1859" w:rsidRPr="00FE1859">
        <w:rPr>
          <w:rFonts w:ascii="Calibri" w:hAnsi="Calibri"/>
          <w:noProof/>
        </w:rPr>
        <w:t>(13)</w:t>
      </w:r>
      <w:r w:rsidR="00E055F0">
        <w:rPr>
          <w:rFonts w:ascii="Calibri" w:hAnsi="Calibri"/>
        </w:rPr>
        <w:fldChar w:fldCharType="end"/>
      </w:r>
      <w:r w:rsidR="00E055F0">
        <w:rPr>
          <w:rFonts w:ascii="Calibri" w:hAnsi="Calibri"/>
        </w:rPr>
        <w:t xml:space="preserve">, </w:t>
      </w:r>
      <w:r w:rsidRPr="001C59C1">
        <w:rPr>
          <w:rFonts w:ascii="Calibri" w:hAnsi="Calibri"/>
        </w:rPr>
        <w:t>which considers random sequence generation, allocation concealment, blinding of participants, personnel and outcomes, incomplete outcome data, selective outcome reporting and other sources of bias</w:t>
      </w:r>
      <w:r w:rsidR="00932869">
        <w:rPr>
          <w:rFonts w:ascii="Calibri" w:hAnsi="Calibri"/>
        </w:rPr>
        <w:t xml:space="preserve"> (</w:t>
      </w:r>
      <w:hyperlink r:id="rId38" w:history="1">
        <w:r w:rsidR="00A71A4B" w:rsidRPr="00434871">
          <w:rPr>
            <w:rStyle w:val="Hyperlink"/>
            <w:rFonts w:ascii="Calibri" w:hAnsi="Calibri"/>
          </w:rPr>
          <w:t>https://training.cochrane.org/handbook/current/chapter-08</w:t>
        </w:r>
      </w:hyperlink>
      <w:r w:rsidR="00932869">
        <w:rPr>
          <w:rFonts w:ascii="Calibri" w:hAnsi="Calibri"/>
        </w:rPr>
        <w:t>)</w:t>
      </w:r>
      <w:r w:rsidR="00E055F0">
        <w:rPr>
          <w:rFonts w:ascii="Calibri" w:hAnsi="Calibri"/>
        </w:rPr>
        <w:t xml:space="preserve">, </w:t>
      </w:r>
      <w:r w:rsidRPr="001C59C1">
        <w:rPr>
          <w:rFonts w:ascii="Calibri" w:hAnsi="Calibri"/>
        </w:rPr>
        <w:t xml:space="preserve">or another standard tool. </w:t>
      </w:r>
      <w:r w:rsidRPr="00E055F0">
        <w:rPr>
          <w:rFonts w:ascii="Calibri" w:hAnsi="Calibri"/>
        </w:rPr>
        <w:t xml:space="preserve">Where possible, develop graphic representations of potential bias within and across studies using RevMan 5.3.5 or other software. </w:t>
      </w:r>
    </w:p>
    <w:p w14:paraId="3FABA649" w14:textId="457CCBE8" w:rsidR="004E4412" w:rsidRPr="001C59C1" w:rsidRDefault="0003561C" w:rsidP="00A83303">
      <w:pPr>
        <w:pStyle w:val="ListParagraph"/>
        <w:numPr>
          <w:ilvl w:val="0"/>
          <w:numId w:val="8"/>
        </w:numPr>
        <w:rPr>
          <w:rFonts w:cstheme="minorHAnsi"/>
        </w:rPr>
      </w:pPr>
      <w:r>
        <w:rPr>
          <w:rFonts w:ascii="Calibri" w:hAnsi="Calibri"/>
        </w:rPr>
        <w:t xml:space="preserve">For </w:t>
      </w:r>
      <w:r w:rsidRPr="001C59C1">
        <w:rPr>
          <w:rFonts w:ascii="Calibri" w:hAnsi="Calibri"/>
        </w:rPr>
        <w:t>non‐randomised studies</w:t>
      </w:r>
      <w:r>
        <w:rPr>
          <w:rFonts w:ascii="Calibri" w:hAnsi="Calibri"/>
        </w:rPr>
        <w:t>:</w:t>
      </w:r>
      <w:r w:rsidRPr="001C59C1">
        <w:rPr>
          <w:rFonts w:ascii="Calibri" w:hAnsi="Calibri"/>
        </w:rPr>
        <w:t xml:space="preserve"> </w:t>
      </w:r>
      <w:r>
        <w:rPr>
          <w:rFonts w:ascii="Calibri" w:hAnsi="Calibri"/>
        </w:rPr>
        <w:t>U</w:t>
      </w:r>
      <w:r w:rsidR="004E4412" w:rsidRPr="001C59C1">
        <w:rPr>
          <w:rFonts w:ascii="Calibri" w:hAnsi="Calibri"/>
        </w:rPr>
        <w:t>se relevant tools, e.g. CEBM Oxford appraisal tools</w:t>
      </w:r>
      <w:r w:rsidR="00E055F0">
        <w:rPr>
          <w:rFonts w:ascii="Calibri" w:hAnsi="Calibri"/>
        </w:rPr>
        <w:t xml:space="preserve"> </w:t>
      </w:r>
      <w:r w:rsidR="00E055F0">
        <w:rPr>
          <w:rFonts w:ascii="Calibri" w:hAnsi="Calibri"/>
        </w:rPr>
        <w:fldChar w:fldCharType="begin" w:fldLock="1"/>
      </w:r>
      <w:r w:rsidR="00F152BE">
        <w:rPr>
          <w:rFonts w:ascii="Calibri" w:hAnsi="Calibri"/>
        </w:rPr>
        <w:instrText>ADDIN CSL_CITATION {"citationItems":[{"id":"ITEM-1","itemData":{"URL":"https://www.cebm.ox.ac.uk/resources/ebm-tools/critical-appraisal-tools","accessed":{"date-parts":[["2020","11","5"]]},"author":[{"dropping-particle":"","family":"Centre for Evidence_Based Medicine","given":"","non-dropping-particle":"","parse-names":false,"suffix":""}],"id":"ITEM-1","issued":{"date-parts":[["0"]]},"title":"Critical Appraisal Tools","type":"webpage"},"uris":["http://www.mendeley.com/documents/?uuid=6770e7fa-2fcb-40e8-a157-5db158087e15","http://www.mendeley.com/documents/?uuid=2eae6784-1e9f-43f6-8fd5-0398b0ec1e67"]}],"mendeley":{"formattedCitation":"(14)","plainTextFormattedCitation":"(14)","previouslyFormattedCitation":"(14)"},"properties":{"noteIndex":0},"schema":"https://github.com/citation-style-language/schema/raw/master/csl-citation.json"}</w:instrText>
      </w:r>
      <w:r w:rsidR="00E055F0">
        <w:rPr>
          <w:rFonts w:ascii="Calibri" w:hAnsi="Calibri"/>
        </w:rPr>
        <w:fldChar w:fldCharType="separate"/>
      </w:r>
      <w:r w:rsidR="00FE1859" w:rsidRPr="00FE1859">
        <w:rPr>
          <w:rFonts w:ascii="Calibri" w:hAnsi="Calibri"/>
          <w:noProof/>
        </w:rPr>
        <w:t>(14)</w:t>
      </w:r>
      <w:r w:rsidR="00E055F0">
        <w:rPr>
          <w:rFonts w:ascii="Calibri" w:hAnsi="Calibri"/>
        </w:rPr>
        <w:fldChar w:fldCharType="end"/>
      </w:r>
      <w:r w:rsidR="009F5994">
        <w:rPr>
          <w:rFonts w:ascii="Calibri" w:hAnsi="Calibri"/>
        </w:rPr>
        <w:t xml:space="preserve"> </w:t>
      </w:r>
      <w:r w:rsidR="00A71A4B">
        <w:rPr>
          <w:rFonts w:ascii="Calibri" w:hAnsi="Calibri"/>
        </w:rPr>
        <w:t>(</w:t>
      </w:r>
      <w:hyperlink r:id="rId39" w:history="1">
        <w:r w:rsidR="00A71A4B" w:rsidRPr="00434871">
          <w:rPr>
            <w:rStyle w:val="Hyperlink"/>
            <w:rFonts w:ascii="Calibri" w:hAnsi="Calibri"/>
          </w:rPr>
          <w:t>https://www.cebm.ox.ac.uk/resources/ebm-tools/critical-appraisal-tools</w:t>
        </w:r>
      </w:hyperlink>
      <w:r w:rsidR="00A71A4B">
        <w:rPr>
          <w:rFonts w:ascii="Calibri" w:hAnsi="Calibri"/>
        </w:rPr>
        <w:t>)</w:t>
      </w:r>
      <w:r w:rsidR="00E37580">
        <w:rPr>
          <w:rFonts w:ascii="Calibri" w:hAnsi="Calibri"/>
        </w:rPr>
        <w:t>,</w:t>
      </w:r>
      <w:r w:rsidR="00E055F0">
        <w:rPr>
          <w:rFonts w:ascii="Calibri" w:hAnsi="Calibri"/>
        </w:rPr>
        <w:t xml:space="preserve"> </w:t>
      </w:r>
      <w:r w:rsidR="004E4412" w:rsidRPr="001C59C1">
        <w:rPr>
          <w:rFonts w:ascii="Calibri" w:hAnsi="Calibri"/>
        </w:rPr>
        <w:t>or report</w:t>
      </w:r>
      <w:r w:rsidR="009B0B89">
        <w:rPr>
          <w:rFonts w:ascii="Calibri" w:hAnsi="Calibri"/>
        </w:rPr>
        <w:t xml:space="preserve"> </w:t>
      </w:r>
      <w:r w:rsidR="004E4412" w:rsidRPr="001C59C1">
        <w:rPr>
          <w:rFonts w:ascii="Calibri" w:hAnsi="Calibri"/>
        </w:rPr>
        <w:t xml:space="preserve">narratively. </w:t>
      </w:r>
    </w:p>
    <w:p w14:paraId="66595D1F" w14:textId="18F38DD3" w:rsidR="004E38D8" w:rsidRDefault="004E38D8" w:rsidP="00252DEF">
      <w:pPr>
        <w:pStyle w:val="Heading4"/>
        <w:numPr>
          <w:ilvl w:val="3"/>
          <w:numId w:val="4"/>
        </w:numPr>
        <w:rPr>
          <w:lang w:eastAsia="en-GB"/>
        </w:rPr>
      </w:pPr>
      <w:r>
        <w:rPr>
          <w:lang w:eastAsia="en-GB"/>
        </w:rPr>
        <w:t>Evidence syntheses</w:t>
      </w:r>
    </w:p>
    <w:p w14:paraId="5398369E" w14:textId="0F9795D3" w:rsidR="00562667" w:rsidRDefault="004B4601" w:rsidP="000D4DD5">
      <w:pPr>
        <w:jc w:val="both"/>
      </w:pPr>
      <w:r w:rsidRPr="00E37580">
        <w:t>Systematic reviews</w:t>
      </w:r>
      <w:r w:rsidR="00E37580" w:rsidRPr="00E37580">
        <w:t>:</w:t>
      </w:r>
      <w:r w:rsidR="00BF1C0B" w:rsidRPr="00E37580">
        <w:t xml:space="preserve"> </w:t>
      </w:r>
      <w:r w:rsidR="00E37580">
        <w:t xml:space="preserve"> </w:t>
      </w:r>
      <w:r w:rsidR="00562667">
        <w:t xml:space="preserve">The results of </w:t>
      </w:r>
      <w:r w:rsidR="007162A5">
        <w:t>included</w:t>
      </w:r>
      <w:r w:rsidR="00562667">
        <w:t xml:space="preserve"> </w:t>
      </w:r>
      <w:r w:rsidR="009F5994">
        <w:t>SR</w:t>
      </w:r>
      <w:r w:rsidR="00562667">
        <w:t>s will be presented as a narrative synthesis. Outcomes measured and the measure</w:t>
      </w:r>
      <w:r w:rsidR="00E37580">
        <w:t>s</w:t>
      </w:r>
      <w:r w:rsidR="00562667">
        <w:t xml:space="preserve"> of effect (with p-values and confidence intervals) should be compared across studies and presented in summary tables along with a description of the methodological quality of the study. </w:t>
      </w:r>
    </w:p>
    <w:p w14:paraId="47F42A7D" w14:textId="5CDDF0A0" w:rsidR="00B54B50" w:rsidRPr="002E5EE8" w:rsidRDefault="004B4601" w:rsidP="000D4DD5">
      <w:pPr>
        <w:jc w:val="both"/>
      </w:pPr>
      <w:r w:rsidRPr="002E5EE8">
        <w:t>Primary studies</w:t>
      </w:r>
      <w:r w:rsidR="002E5EE8" w:rsidRPr="002E5EE8">
        <w:t xml:space="preserve">: </w:t>
      </w:r>
      <w:r w:rsidR="00FE755C" w:rsidRPr="002E5EE8">
        <w:t xml:space="preserve">If no acceptable SRs are available, </w:t>
      </w:r>
      <w:r w:rsidR="00BF1C0B" w:rsidRPr="002E5EE8">
        <w:t xml:space="preserve">primary studies will be </w:t>
      </w:r>
      <w:r w:rsidR="00B54B50" w:rsidRPr="002E5EE8">
        <w:t>summarise</w:t>
      </w:r>
      <w:r w:rsidR="00FE755C" w:rsidRPr="002E5EE8">
        <w:t>d</w:t>
      </w:r>
      <w:r w:rsidR="00B54B50" w:rsidRPr="002E5EE8">
        <w:t xml:space="preserve"> narratively</w:t>
      </w:r>
      <w:r w:rsidR="00BF1C0B" w:rsidRPr="002E5EE8">
        <w:t xml:space="preserve">. If time and resources allow, a </w:t>
      </w:r>
      <w:r w:rsidR="00C109CE" w:rsidRPr="002E5EE8">
        <w:t xml:space="preserve">narrative </w:t>
      </w:r>
      <w:r w:rsidR="00BF1C0B" w:rsidRPr="002E5EE8">
        <w:t xml:space="preserve">synthesis and critical appraisal may be undertaken. </w:t>
      </w:r>
      <w:r w:rsidR="00BF1C0B" w:rsidRPr="00A75499">
        <w:t>I</w:t>
      </w:r>
      <w:r w:rsidR="00FE755C" w:rsidRPr="00A75499">
        <w:t>f</w:t>
      </w:r>
      <w:r w:rsidR="00B54B50" w:rsidRPr="00A75499">
        <w:t xml:space="preserve"> the included studies are sufficiently homogeneous in terms of design, population, interventions and comparators</w:t>
      </w:r>
      <w:r w:rsidR="00FE755C" w:rsidRPr="00A75499">
        <w:t>, and</w:t>
      </w:r>
      <w:r w:rsidR="00B54B50" w:rsidRPr="00A75499">
        <w:t xml:space="preserve"> reporting the same outcome measures</w:t>
      </w:r>
      <w:r w:rsidR="00BF1C0B" w:rsidRPr="00A75499">
        <w:t xml:space="preserve">, the reviewer may </w:t>
      </w:r>
      <w:r w:rsidR="00FA0AC9" w:rsidRPr="00A75499">
        <w:t xml:space="preserve">choose to </w:t>
      </w:r>
      <w:r w:rsidR="00BF1C0B" w:rsidRPr="00A75499">
        <w:t>undertake a meta-analysis</w:t>
      </w:r>
      <w:r w:rsidR="00FA0AC9" w:rsidRPr="00A75499">
        <w:t>, but this is not required for Stage 1 analysis</w:t>
      </w:r>
      <w:r w:rsidR="00BF1C0B" w:rsidRPr="00A75499">
        <w:t xml:space="preserve">. </w:t>
      </w:r>
      <w:r w:rsidR="00A75499" w:rsidRPr="00A75499">
        <w:t xml:space="preserve">The results for clinically homogeneous studies will be meta‐analysed using RevMan (Review Manager). </w:t>
      </w:r>
      <w:r w:rsidR="00A75499" w:rsidRPr="00A75499">
        <w:rPr>
          <w:rFonts w:ascii="Calibri" w:hAnsi="Calibri"/>
          <w:lang w:val="en-ZA"/>
        </w:rPr>
        <w:t xml:space="preserve">Meta‐analyses </w:t>
      </w:r>
      <w:r w:rsidR="00A75499">
        <w:rPr>
          <w:rFonts w:ascii="Calibri" w:hAnsi="Calibri"/>
          <w:lang w:val="en-ZA"/>
        </w:rPr>
        <w:t>should be</w:t>
      </w:r>
      <w:r w:rsidR="00A75499" w:rsidRPr="00A75499">
        <w:rPr>
          <w:rFonts w:ascii="Calibri" w:hAnsi="Calibri"/>
          <w:lang w:val="en-ZA"/>
        </w:rPr>
        <w:t xml:space="preserve"> conducted using the inverse variance method. A random effect model </w:t>
      </w:r>
      <w:r w:rsidR="00A75499">
        <w:rPr>
          <w:rFonts w:ascii="Calibri" w:hAnsi="Calibri"/>
          <w:lang w:val="en-ZA"/>
        </w:rPr>
        <w:t>should</w:t>
      </w:r>
      <w:r w:rsidR="00A75499" w:rsidRPr="00A75499">
        <w:rPr>
          <w:rFonts w:ascii="Calibri" w:hAnsi="Calibri"/>
          <w:lang w:val="en-ZA"/>
        </w:rPr>
        <w:t xml:space="preserve"> be used. Separate meta‐analyses </w:t>
      </w:r>
      <w:r w:rsidR="00A75499">
        <w:rPr>
          <w:rFonts w:ascii="Calibri" w:hAnsi="Calibri"/>
          <w:lang w:val="en-ZA"/>
        </w:rPr>
        <w:t>can</w:t>
      </w:r>
      <w:r w:rsidR="00A75499" w:rsidRPr="00A75499">
        <w:rPr>
          <w:rFonts w:ascii="Calibri" w:hAnsi="Calibri"/>
          <w:lang w:val="en-ZA"/>
        </w:rPr>
        <w:t xml:space="preserve"> be presented for specific populations or interventions if statistically significant heterogeneity is explained by some of these, or if a convincing subgroup effect is found. </w:t>
      </w:r>
    </w:p>
    <w:p w14:paraId="472F0634" w14:textId="70C91854" w:rsidR="004B4601" w:rsidRPr="002B3CEC" w:rsidRDefault="004B4601" w:rsidP="000D4DD5">
      <w:pPr>
        <w:jc w:val="both"/>
      </w:pPr>
      <w:r w:rsidRPr="005B0B98">
        <w:lastRenderedPageBreak/>
        <w:t>Clinical practice guidelines</w:t>
      </w:r>
      <w:r w:rsidR="005B0B98">
        <w:t xml:space="preserve"> (for Standard Technical </w:t>
      </w:r>
      <w:r w:rsidR="00027FD0">
        <w:t xml:space="preserve">Reviews </w:t>
      </w:r>
      <w:r w:rsidR="005B0B98">
        <w:t>only)</w:t>
      </w:r>
      <w:r w:rsidR="002E5EE8" w:rsidRPr="005B0B98">
        <w:t xml:space="preserve">: </w:t>
      </w:r>
      <w:r w:rsidR="00C109CE" w:rsidRPr="005B0B98">
        <w:t xml:space="preserve">Relevant recommendations in selected CPGs will be </w:t>
      </w:r>
      <w:r w:rsidR="00A75499" w:rsidRPr="005B0B98">
        <w:t>summarised</w:t>
      </w:r>
      <w:r w:rsidR="00C109CE" w:rsidRPr="005B0B98">
        <w:t xml:space="preserve"> narratively with all the </w:t>
      </w:r>
      <w:r w:rsidR="00A75499" w:rsidRPr="005B0B98">
        <w:t xml:space="preserve">relevant </w:t>
      </w:r>
      <w:r w:rsidR="00C109CE" w:rsidRPr="005B0B98">
        <w:t xml:space="preserve">recommendations from </w:t>
      </w:r>
      <w:r w:rsidR="00A75499" w:rsidRPr="005B0B98">
        <w:t xml:space="preserve">the </w:t>
      </w:r>
      <w:r w:rsidR="00C109CE" w:rsidRPr="005B0B98">
        <w:t xml:space="preserve">CPGs </w:t>
      </w:r>
      <w:r w:rsidR="00A75499" w:rsidRPr="005B0B98">
        <w:t>presented</w:t>
      </w:r>
      <w:r w:rsidR="00C109CE" w:rsidRPr="005B0B98">
        <w:t xml:space="preserve"> in </w:t>
      </w:r>
      <w:r w:rsidR="00A75499" w:rsidRPr="002B3CEC">
        <w:t xml:space="preserve">a </w:t>
      </w:r>
      <w:r w:rsidR="00C109CE" w:rsidRPr="002B3CEC">
        <w:t>table. If a systematic review was conducted as part of the CPG development process</w:t>
      </w:r>
      <w:r w:rsidR="002E5EE8" w:rsidRPr="002B3CEC">
        <w:t>,</w:t>
      </w:r>
      <w:r w:rsidR="00C109CE" w:rsidRPr="002B3CEC">
        <w:t xml:space="preserve"> and detailed </w:t>
      </w:r>
      <w:r w:rsidR="00A75499" w:rsidRPr="002B3CEC">
        <w:t xml:space="preserve">methods and </w:t>
      </w:r>
      <w:r w:rsidR="00C109CE" w:rsidRPr="002B3CEC">
        <w:t xml:space="preserve">results of the SR </w:t>
      </w:r>
      <w:r w:rsidR="00F86FAB">
        <w:t>are</w:t>
      </w:r>
      <w:r w:rsidR="00C109CE" w:rsidRPr="002B3CEC">
        <w:t xml:space="preserve"> available, it should be noted under the CPG section with the SR results presented alongside other </w:t>
      </w:r>
      <w:r w:rsidR="007162A5">
        <w:t>included</w:t>
      </w:r>
      <w:r w:rsidR="00C109CE" w:rsidRPr="002B3CEC">
        <w:t xml:space="preserve"> SRs.</w:t>
      </w:r>
      <w:r w:rsidR="005B0B98" w:rsidRPr="002B3CEC">
        <w:t xml:space="preserve"> These SRs should be included in the PRISMA diagram under ‘additional record identified through other sources’. </w:t>
      </w:r>
      <w:r w:rsidR="002E5EE8" w:rsidRPr="002B3CEC">
        <w:t xml:space="preserve"> </w:t>
      </w:r>
    </w:p>
    <w:p w14:paraId="6841F7AD" w14:textId="3022CEFF" w:rsidR="003F314B" w:rsidRPr="005B0B98" w:rsidRDefault="00990321" w:rsidP="000D4DD5">
      <w:pPr>
        <w:jc w:val="both"/>
        <w:rPr>
          <w:u w:val="single"/>
        </w:rPr>
      </w:pPr>
      <w:r w:rsidRPr="002B3CEC">
        <w:t xml:space="preserve">Information on adverse drug reactions listed in the medicine’s </w:t>
      </w:r>
      <w:r w:rsidR="00CD2FC6">
        <w:t>P</w:t>
      </w:r>
      <w:r w:rsidR="007162A5">
        <w:t>rescribing</w:t>
      </w:r>
      <w:r w:rsidRPr="002B3CEC">
        <w:t xml:space="preserve"> </w:t>
      </w:r>
      <w:r w:rsidR="00CD2FC6">
        <w:t>I</w:t>
      </w:r>
      <w:r w:rsidRPr="002B3CEC">
        <w:t>nformation (PI) approved by S</w:t>
      </w:r>
      <w:r>
        <w:t xml:space="preserve">outh </w:t>
      </w:r>
      <w:r w:rsidRPr="002B3CEC">
        <w:t>A</w:t>
      </w:r>
      <w:r>
        <w:t xml:space="preserve">frican </w:t>
      </w:r>
      <w:r w:rsidRPr="002B3CEC">
        <w:t>H</w:t>
      </w:r>
      <w:r>
        <w:t xml:space="preserve">ealth Products </w:t>
      </w:r>
      <w:r w:rsidRPr="002B3CEC">
        <w:t>R</w:t>
      </w:r>
      <w:r>
        <w:t xml:space="preserve">egulatory </w:t>
      </w:r>
      <w:r w:rsidRPr="002B3CEC">
        <w:t>A</w:t>
      </w:r>
      <w:r>
        <w:t>gency (SAHPRA)</w:t>
      </w:r>
      <w:r w:rsidRPr="002B3CEC">
        <w:t xml:space="preserve"> </w:t>
      </w:r>
      <w:r w:rsidR="00F62E80" w:rsidRPr="002B3CEC">
        <w:fldChar w:fldCharType="begin" w:fldLock="1"/>
      </w:r>
      <w:r w:rsidR="00F152BE">
        <w:instrText>ADDIN CSL_CITATION {"citationItems":[{"id":"ITEM-1","itemData":{"URL":"https://www.sahpra.org.za/pi-pil-repository/","accessed":{"date-parts":[["2020","11","7"]]},"author":[{"dropping-particle":"","family":"SAHPRA","given":"","non-dropping-particle":"","parse-names":false,"suffix":""}],"id":"ITEM-1","issued":{"date-parts":[["2020"]]},"title":"SAHPRA repository of professional information and patient information leaflets","type":"webpage"},"uris":["http://www.mendeley.com/documents/?uuid=97d49dcc-2855-40a3-b84e-c04272c9057e","http://www.mendeley.com/documents/?uuid=1ef78ac6-9213-4db1-a693-a7cda15f60ea"]}],"mendeley":{"formattedCitation":"(15)","plainTextFormattedCitation":"(15)","previouslyFormattedCitation":"(15)"},"properties":{"noteIndex":0},"schema":"https://github.com/citation-style-language/schema/raw/master/csl-citation.json"}</w:instrText>
      </w:r>
      <w:r w:rsidR="00F62E80" w:rsidRPr="002B3CEC">
        <w:fldChar w:fldCharType="separate"/>
      </w:r>
      <w:r w:rsidR="00FE1859" w:rsidRPr="00FE1859">
        <w:rPr>
          <w:noProof/>
        </w:rPr>
        <w:t>(15)</w:t>
      </w:r>
      <w:r w:rsidR="00F62E80" w:rsidRPr="002B3CEC">
        <w:fldChar w:fldCharType="end"/>
      </w:r>
      <w:r w:rsidR="00F62E80">
        <w:t xml:space="preserve"> should be reviewed and included if not assessed</w:t>
      </w:r>
      <w:r w:rsidR="007162A5">
        <w:t xml:space="preserve"> adequately</w:t>
      </w:r>
      <w:r w:rsidR="00F62E80">
        <w:t xml:space="preserve"> in the included clinical evidence. </w:t>
      </w:r>
    </w:p>
    <w:p w14:paraId="52949C10" w14:textId="7A2D803D" w:rsidR="004E38D8" w:rsidRDefault="00FC4BD1" w:rsidP="00252DEF">
      <w:pPr>
        <w:pStyle w:val="Heading4"/>
        <w:numPr>
          <w:ilvl w:val="3"/>
          <w:numId w:val="4"/>
        </w:numPr>
        <w:rPr>
          <w:lang w:eastAsia="en-GB"/>
        </w:rPr>
      </w:pPr>
      <w:r>
        <w:rPr>
          <w:lang w:eastAsia="en-GB"/>
        </w:rPr>
        <w:t>Interpretation of clinical effectiveness and safety evidence</w:t>
      </w:r>
    </w:p>
    <w:p w14:paraId="615ABBAA" w14:textId="3F339A0D" w:rsidR="00B64004" w:rsidRDefault="001B7F1A" w:rsidP="000D4DD5">
      <w:pPr>
        <w:jc w:val="both"/>
      </w:pPr>
      <w:r>
        <w:t xml:space="preserve">The </w:t>
      </w:r>
      <w:r w:rsidR="00B64004">
        <w:t xml:space="preserve">Lead reviewer and the review team should </w:t>
      </w:r>
      <w:r w:rsidR="00480ACB">
        <w:t xml:space="preserve">present the conclusions </w:t>
      </w:r>
      <w:r w:rsidR="00CE49F9">
        <w:t xml:space="preserve">supporting </w:t>
      </w:r>
      <w:r w:rsidR="00D8038D">
        <w:t xml:space="preserve">clinical </w:t>
      </w:r>
      <w:r w:rsidR="00CE49F9">
        <w:t>superiority, similarity, non-inferiority</w:t>
      </w:r>
      <w:r w:rsidR="00D8038D">
        <w:t xml:space="preserve"> or </w:t>
      </w:r>
      <w:r w:rsidR="00CE49F9">
        <w:t xml:space="preserve">equivalence of the </w:t>
      </w:r>
      <w:r w:rsidR="00DA45F4">
        <w:t>technology</w:t>
      </w:r>
      <w:r w:rsidR="00CE49F9">
        <w:t xml:space="preserve"> compared to the comparator/s assessed. </w:t>
      </w:r>
      <w:r w:rsidR="00480ACB">
        <w:t xml:space="preserve"> </w:t>
      </w:r>
      <w:r w:rsidR="00CE49F9">
        <w:t>They should then</w:t>
      </w:r>
      <w:r w:rsidR="00645B13">
        <w:t xml:space="preserve"> </w:t>
      </w:r>
      <w:r w:rsidR="00480ACB">
        <w:t xml:space="preserve">draft </w:t>
      </w:r>
      <w:r w:rsidR="00645B13">
        <w:t>recommendations</w:t>
      </w:r>
      <w:r w:rsidR="00B64004">
        <w:t xml:space="preserve"> </w:t>
      </w:r>
      <w:r w:rsidR="00480ACB">
        <w:t xml:space="preserve">for the use of the </w:t>
      </w:r>
      <w:r w:rsidR="00DA45F4">
        <w:t>technology</w:t>
      </w:r>
      <w:r w:rsidR="00B64004">
        <w:t xml:space="preserve"> indicating the strength of evidence </w:t>
      </w:r>
      <w:r w:rsidR="00645B13">
        <w:t>that</w:t>
      </w:r>
      <w:r w:rsidR="00B64004">
        <w:t xml:space="preserve"> underpin </w:t>
      </w:r>
      <w:r w:rsidR="00645B13">
        <w:t>the</w:t>
      </w:r>
      <w:r w:rsidR="00B64004">
        <w:t xml:space="preserve"> recommendations. </w:t>
      </w:r>
      <w:r w:rsidR="00B64004" w:rsidRPr="004D5CE3">
        <w:t>Currently, NEMLC has endorsed the adoption of the Strength of Recommendation Taxonomy [SORT] system</w:t>
      </w:r>
      <w:r w:rsidR="00B64004">
        <w:t xml:space="preserve"> </w:t>
      </w:r>
      <w:r w:rsidR="00B64004">
        <w:fldChar w:fldCharType="begin" w:fldLock="1"/>
      </w:r>
      <w:r w:rsidR="0093643B">
        <w:instrText>ADDIN CSL_CITATION {"citationItems":[{"id":"ITEM-1","itemData":{"author":[{"dropping-particle":"","family":"Ebell","given":"MH","non-dropping-particle":"","parse-names":false,"suffix":""},{"dropping-particle":"","family":"Siwek","given":"J","non-dropping-particle":"","parse-names":false,"suffix":""},{"dropping-particle":"","family":"Weiss","given":"BD","non-dropping-particle":"","parse-names":false,"suffix":""},{"dropping-particle":"","family":"Woolf","given":"SH","non-dropping-particle":"","parse-names":false,"suffix":""},{"dropping-particle":"","family":"Susman","given":"J","non-dropping-particle":"","parse-names":false,"suffix":""},{"dropping-particle":"","family":"Ewigman","given":"B","non-dropping-particle":"","parse-names":false,"suffix":""},{"dropping-particle":"","family":"Bowman","given":"M","non-dropping-particle":"","parse-names":false,"suffix":""}],"container-title":"Am Fam Physician","id":"ITEM-1","issue":"3","issued":{"date-parts":[["2004"]]},"page":"548-556","title":"Strength of recommendation taxonomy (SORT): a patient-centered approach to grading evidence in the medical literature.","type":"article-journal","volume":"69"},"uris":["http://www.mendeley.com/documents/?uuid=708cd054-064c-4bb4-920d-1f16eaa9fba6","http://www.mendeley.com/documents/?uuid=f6100f94-380c-48f0-a162-ce99a9a4c764"]}],"mendeley":{"formattedCitation":"(16)","plainTextFormattedCitation":"(16)","previouslyFormattedCitation":"(16)"},"properties":{"noteIndex":0},"schema":"https://github.com/citation-style-language/schema/raw/master/csl-citation.json"}</w:instrText>
      </w:r>
      <w:r w:rsidR="00B64004">
        <w:fldChar w:fldCharType="separate"/>
      </w:r>
      <w:r w:rsidR="00FE1859" w:rsidRPr="00FE1859">
        <w:rPr>
          <w:noProof/>
        </w:rPr>
        <w:t>(16)</w:t>
      </w:r>
      <w:r w:rsidR="00B64004">
        <w:fldChar w:fldCharType="end"/>
      </w:r>
      <w:r w:rsidR="00B64004" w:rsidRPr="004D5CE3">
        <w:t xml:space="preserve"> to describe the strength of the evidence used. Related evidence grading systems, such as Grading of Recommendations Assessment, Development and Evaluation (GRADE)</w:t>
      </w:r>
      <w:r w:rsidR="00B64004">
        <w:t xml:space="preserve"> </w:t>
      </w:r>
      <w:r w:rsidR="00B64004" w:rsidRPr="004D5CE3">
        <w:t xml:space="preserve"> may </w:t>
      </w:r>
      <w:r w:rsidR="00B64004">
        <w:t>also be used</w:t>
      </w:r>
      <w:r w:rsidR="00B64004" w:rsidRPr="004D5CE3">
        <w:t xml:space="preserve"> </w:t>
      </w:r>
      <w:r w:rsidR="00B64004">
        <w:fldChar w:fldCharType="begin" w:fldLock="1"/>
      </w:r>
      <w:r w:rsidR="0093643B">
        <w:instrText>ADDIN CSL_CITATION {"citationItems":[{"id":"ITEM-1","itemData":{"DOI":"10.1016/j.jclinepi.2010.09.011","author":[{"dropping-particle":"","family":"Guyatt","given":"GH","non-dropping-particle":"","parse-names":false,"suffix":""},{"dropping-particle":"","family":"Oxman","given":"AD","non-dropping-particle":"","parse-names":false,"suffix":""},{"dropping-particle":"","family":"Schunemann","given":"HJ","non-dropping-particle":"","parse-names":false,"suffix":""},{"dropping-particle":"","family":"Tugwell","given":"P","non-dropping-particle":"","parse-names":false,"suffix":""},{"dropping-particle":"","family":"Knottnerus","given":"A","non-dropping-particle":"","parse-names":false,"suffix":""}],"container-title":"J Clin Epidemiol","id":"ITEM-1","issue":"4","issued":{"date-parts":[["2011"]]},"page":"380-2","title":"GRADE guidelines: a new series of articles in the Journal of Clinical Epidemiology","type":"article-journal","volume":"64"},"uris":["http://www.mendeley.com/documents/?uuid=ac881bcf-616c-4ce5-b387-bf0eaf1a8323","http://www.mendeley.com/documents/?uuid=ea9e16cc-f4a3-4558-a26f-ab96cae44b57"]}],"mendeley":{"formattedCitation":"(17)","plainTextFormattedCitation":"(17)","previouslyFormattedCitation":"(17)"},"properties":{"noteIndex":0},"schema":"https://github.com/citation-style-language/schema/raw/master/csl-citation.json"}</w:instrText>
      </w:r>
      <w:r w:rsidR="00B64004">
        <w:fldChar w:fldCharType="separate"/>
      </w:r>
      <w:r w:rsidR="00FE1859" w:rsidRPr="00FE1859">
        <w:rPr>
          <w:noProof/>
        </w:rPr>
        <w:t>(17)</w:t>
      </w:r>
      <w:r w:rsidR="00B64004">
        <w:fldChar w:fldCharType="end"/>
      </w:r>
      <w:r w:rsidR="00B64004">
        <w:t>.</w:t>
      </w:r>
    </w:p>
    <w:p w14:paraId="1AF612EA" w14:textId="69354ABE" w:rsidR="000467BC" w:rsidRDefault="000467BC" w:rsidP="00252DEF">
      <w:pPr>
        <w:pStyle w:val="Heading3"/>
        <w:numPr>
          <w:ilvl w:val="2"/>
          <w:numId w:val="4"/>
        </w:numPr>
        <w:rPr>
          <w:lang w:eastAsia="en-GB"/>
        </w:rPr>
      </w:pPr>
      <w:bookmarkStart w:id="30" w:name="_Toc74565955"/>
      <w:r>
        <w:rPr>
          <w:lang w:eastAsia="en-GB"/>
        </w:rPr>
        <w:t>Economic evidence</w:t>
      </w:r>
      <w:bookmarkEnd w:id="30"/>
    </w:p>
    <w:p w14:paraId="1D983C36" w14:textId="062A5721" w:rsidR="004E38D8" w:rsidRDefault="00753428" w:rsidP="00252DEF">
      <w:pPr>
        <w:pStyle w:val="Heading4"/>
        <w:numPr>
          <w:ilvl w:val="3"/>
          <w:numId w:val="4"/>
        </w:numPr>
        <w:rPr>
          <w:lang w:eastAsia="en-GB"/>
        </w:rPr>
      </w:pPr>
      <w:bookmarkStart w:id="31" w:name="_Cost_information"/>
      <w:bookmarkEnd w:id="31"/>
      <w:r>
        <w:rPr>
          <w:lang w:eastAsia="en-GB"/>
        </w:rPr>
        <w:t>Pharmaceutical costs</w:t>
      </w:r>
    </w:p>
    <w:p w14:paraId="30674FC9" w14:textId="1CD944EC" w:rsidR="00474462" w:rsidRDefault="000D30A3" w:rsidP="00A84101">
      <w:pPr>
        <w:spacing w:line="254" w:lineRule="auto"/>
        <w:jc w:val="both"/>
      </w:pPr>
      <w:r>
        <w:t xml:space="preserve">A comparison of the pharmaceutical costs of the intervention and comparator/s is presented in the Technical </w:t>
      </w:r>
      <w:r w:rsidR="00027FD0">
        <w:t xml:space="preserve">Review </w:t>
      </w:r>
      <w:r>
        <w:t>Report. These costs reflect the cost to the pharmaceutical budget</w:t>
      </w:r>
      <w:r w:rsidR="001B7F1A">
        <w:t xml:space="preserve">; if further analysis is required related to non-pharmaceutical costs, additional analysis can be commissioned as part of Stage 2 of the TA.  </w:t>
      </w:r>
      <w:r w:rsidR="007F6AFF">
        <w:t>If significant additional costs are expected (</w:t>
      </w:r>
      <w:r w:rsidR="007162A5">
        <w:t>e.g.</w:t>
      </w:r>
      <w:r w:rsidR="007F6AFF">
        <w:t xml:space="preserve"> for companion diagnostics), this should be noted to inform commissioning of Additional Analysis (Stage Two). </w:t>
      </w:r>
    </w:p>
    <w:p w14:paraId="71F64CFF" w14:textId="544CF539" w:rsidR="000D30A3" w:rsidRPr="00B206E4" w:rsidRDefault="000D30A3" w:rsidP="00A84101">
      <w:pPr>
        <w:spacing w:line="254" w:lineRule="auto"/>
        <w:jc w:val="both"/>
        <w:rPr>
          <w:lang w:val="en-US"/>
        </w:rPr>
      </w:pPr>
      <w:r>
        <w:t xml:space="preserve">Pharmaceutical prices for intervention, comparator, and co-administered </w:t>
      </w:r>
      <w:r w:rsidR="00560219">
        <w:t>technologies</w:t>
      </w:r>
      <w:r>
        <w:t xml:space="preserve"> must be sourced from the</w:t>
      </w:r>
      <w:r w:rsidRPr="00314F0C">
        <w:t xml:space="preserve"> </w:t>
      </w:r>
      <w:r>
        <w:t xml:space="preserve">latest </w:t>
      </w:r>
      <w:r w:rsidRPr="0012682B">
        <w:t xml:space="preserve">Master </w:t>
      </w:r>
      <w:r w:rsidR="007162A5">
        <w:t>Health Product List</w:t>
      </w:r>
      <w:r>
        <w:t xml:space="preserve"> </w:t>
      </w:r>
      <w:r w:rsidRPr="00B206E4">
        <w:t xml:space="preserve">with the contract number and item number referenced for each </w:t>
      </w:r>
      <w:r w:rsidR="00560219">
        <w:t>technology</w:t>
      </w:r>
      <w:r w:rsidRPr="00B206E4">
        <w:t xml:space="preserve">. </w:t>
      </w:r>
      <w:r w:rsidR="004E342A" w:rsidRPr="00B206E4">
        <w:rPr>
          <w:lang w:val="en-US"/>
        </w:rPr>
        <w:t xml:space="preserve">If a medicine is not listed in the </w:t>
      </w:r>
      <w:r w:rsidR="007162A5" w:rsidRPr="0012682B">
        <w:t xml:space="preserve">Master </w:t>
      </w:r>
      <w:r w:rsidR="007162A5">
        <w:t>Health Product List</w:t>
      </w:r>
      <w:r w:rsidR="00BE2070">
        <w:rPr>
          <w:lang w:val="en-US"/>
        </w:rPr>
        <w:t xml:space="preserve"> </w:t>
      </w:r>
      <w:r w:rsidR="004E342A" w:rsidRPr="00B206E4">
        <w:rPr>
          <w:lang w:val="en-US"/>
        </w:rPr>
        <w:t xml:space="preserve">but a Single Exit </w:t>
      </w:r>
      <w:r w:rsidR="00B206E4" w:rsidRPr="00B206E4">
        <w:rPr>
          <w:lang w:val="en-US"/>
        </w:rPr>
        <w:t>P</w:t>
      </w:r>
      <w:r w:rsidR="004E342A" w:rsidRPr="00B206E4">
        <w:rPr>
          <w:lang w:val="en-US"/>
        </w:rPr>
        <w:t>rice</w:t>
      </w:r>
      <w:r w:rsidR="00B206E4" w:rsidRPr="00B206E4">
        <w:rPr>
          <w:lang w:val="en-US"/>
        </w:rPr>
        <w:t xml:space="preserve"> (SEP)</w:t>
      </w:r>
      <w:r w:rsidR="004E342A" w:rsidRPr="00B206E4">
        <w:rPr>
          <w:lang w:val="en-US"/>
        </w:rPr>
        <w:t xml:space="preserve"> is available for the medicine</w:t>
      </w:r>
      <w:r w:rsidR="00B206E4" w:rsidRPr="00B206E4">
        <w:rPr>
          <w:lang w:val="en-US"/>
        </w:rPr>
        <w:t xml:space="preserve"> (</w:t>
      </w:r>
      <w:r w:rsidR="004E342A" w:rsidRPr="00B206E4">
        <w:rPr>
          <w:lang w:val="en-US"/>
        </w:rPr>
        <w:t xml:space="preserve">private sector </w:t>
      </w:r>
      <w:r w:rsidR="00B206E4" w:rsidRPr="00B206E4">
        <w:rPr>
          <w:lang w:val="en-US"/>
        </w:rPr>
        <w:t xml:space="preserve">price) </w:t>
      </w:r>
      <w:r w:rsidR="004E342A" w:rsidRPr="00B206E4">
        <w:rPr>
          <w:lang w:val="en-US"/>
        </w:rPr>
        <w:t xml:space="preserve">then </w:t>
      </w:r>
      <w:r w:rsidR="00CD2FC6">
        <w:rPr>
          <w:lang w:val="en-US"/>
        </w:rPr>
        <w:t>the SEP</w:t>
      </w:r>
      <w:r w:rsidR="004E342A" w:rsidRPr="00B206E4">
        <w:rPr>
          <w:lang w:val="en-US"/>
        </w:rPr>
        <w:t xml:space="preserve"> hould be used to represent the price </w:t>
      </w:r>
      <w:r w:rsidR="00CD2FC6">
        <w:rPr>
          <w:lang w:val="en-US"/>
        </w:rPr>
        <w:t>of the</w:t>
      </w:r>
      <w:r w:rsidR="00560219">
        <w:rPr>
          <w:lang w:val="en-US"/>
        </w:rPr>
        <w:t xml:space="preserve"> medicine</w:t>
      </w:r>
      <w:r w:rsidR="00CD2FC6">
        <w:rPr>
          <w:lang w:val="en-US"/>
        </w:rPr>
        <w:t xml:space="preserve">, even though a </w:t>
      </w:r>
      <w:r w:rsidR="004E342A" w:rsidRPr="00B206E4">
        <w:rPr>
          <w:lang w:val="en-US"/>
        </w:rPr>
        <w:t xml:space="preserve">reduction </w:t>
      </w:r>
      <w:r w:rsidR="00CD2FC6">
        <w:rPr>
          <w:lang w:val="en-US"/>
        </w:rPr>
        <w:t>in price may be possible</w:t>
      </w:r>
      <w:r w:rsidR="004E342A" w:rsidRPr="00B206E4">
        <w:rPr>
          <w:lang w:val="en-US"/>
        </w:rPr>
        <w:t xml:space="preserve"> with public sector tenders and exemption from the SEP regulations.</w:t>
      </w:r>
      <w:r w:rsidR="0039561A">
        <w:rPr>
          <w:lang w:val="en-US"/>
        </w:rPr>
        <w:t xml:space="preserve"> If the SEP is used, the medicine’s </w:t>
      </w:r>
      <w:r w:rsidR="00586723" w:rsidRPr="00586723">
        <w:rPr>
          <w:lang w:val="en-US"/>
        </w:rPr>
        <w:t>National Pharmaceutical Product Index (NAPPI)</w:t>
      </w:r>
      <w:r w:rsidR="0039561A">
        <w:rPr>
          <w:lang w:val="en-US"/>
        </w:rPr>
        <w:t xml:space="preserve"> code as well as the SEP publication year should be referenced for each medicine. </w:t>
      </w:r>
      <w:r w:rsidR="00C22FFF">
        <w:t xml:space="preserve">The Medicine Price Registry </w:t>
      </w:r>
      <w:r w:rsidR="00BE2070">
        <w:t xml:space="preserve">(MPR) </w:t>
      </w:r>
      <w:r w:rsidR="00C22FFF">
        <w:t xml:space="preserve">details the SEPs and can be found at </w:t>
      </w:r>
      <w:hyperlink r:id="rId40" w:history="1">
        <w:r w:rsidR="00C22FFF" w:rsidRPr="00424E6D">
          <w:rPr>
            <w:rStyle w:val="Hyperlink"/>
          </w:rPr>
          <w:t>https://medicineprices.org.za</w:t>
        </w:r>
      </w:hyperlink>
      <w:r w:rsidR="00BE2070">
        <w:rPr>
          <w:rStyle w:val="Hyperlink"/>
        </w:rPr>
        <w:t>.</w:t>
      </w:r>
      <w:r w:rsidR="00C22FFF">
        <w:t xml:space="preserve"> </w:t>
      </w:r>
      <w:r w:rsidR="0039561A">
        <w:rPr>
          <w:lang w:val="en-US"/>
        </w:rPr>
        <w:t>A consistent year of analysis should be used.</w:t>
      </w:r>
      <w:r w:rsidR="00077C4D">
        <w:rPr>
          <w:lang w:val="en-US"/>
        </w:rPr>
        <w:t xml:space="preserve"> If a </w:t>
      </w:r>
      <w:r w:rsidR="00560219">
        <w:rPr>
          <w:lang w:val="en-US"/>
        </w:rPr>
        <w:t>medicine</w:t>
      </w:r>
      <w:r w:rsidR="00077C4D">
        <w:rPr>
          <w:lang w:val="en-US"/>
        </w:rPr>
        <w:t xml:space="preserve"> is not currently </w:t>
      </w:r>
      <w:r w:rsidR="00EA604F">
        <w:rPr>
          <w:lang w:val="en-US"/>
        </w:rPr>
        <w:t xml:space="preserve">available in any market </w:t>
      </w:r>
      <w:r w:rsidR="00077C4D">
        <w:rPr>
          <w:lang w:val="en-US"/>
        </w:rPr>
        <w:t xml:space="preserve">in South Africa, </w:t>
      </w:r>
      <w:r w:rsidR="00D618E0">
        <w:rPr>
          <w:lang w:val="en-US"/>
        </w:rPr>
        <w:t>a</w:t>
      </w:r>
      <w:r w:rsidR="00077C4D">
        <w:rPr>
          <w:lang w:val="en-US"/>
        </w:rPr>
        <w:t xml:space="preserve"> </w:t>
      </w:r>
      <w:hyperlink w:anchor="_Pricing_analysis" w:history="1">
        <w:r w:rsidR="00DA45F4" w:rsidRPr="005D18DF">
          <w:rPr>
            <w:rStyle w:val="Hyperlink"/>
            <w:lang w:val="en-US"/>
          </w:rPr>
          <w:t>Pricing Analysis</w:t>
        </w:r>
      </w:hyperlink>
      <w:r w:rsidR="00077C4D">
        <w:rPr>
          <w:lang w:val="en-US"/>
        </w:rPr>
        <w:t xml:space="preserve"> (Stage 2 analysis) could be requested if </w:t>
      </w:r>
      <w:r w:rsidR="00EA604F">
        <w:rPr>
          <w:lang w:val="en-US"/>
        </w:rPr>
        <w:t xml:space="preserve">there is significant uncertainty about the price range that might be expected in the South African public sector.  </w:t>
      </w:r>
    </w:p>
    <w:p w14:paraId="10F4B71E" w14:textId="41CEDDC6" w:rsidR="000D30A3" w:rsidRDefault="000D30A3" w:rsidP="00A84101">
      <w:pPr>
        <w:spacing w:line="254" w:lineRule="auto"/>
        <w:jc w:val="both"/>
        <w:rPr>
          <w:shd w:val="clear" w:color="auto" w:fill="FFFFFF"/>
          <w:lang w:val="en-ZA"/>
        </w:rPr>
      </w:pPr>
      <w:r>
        <w:t xml:space="preserve">The average dose of medicines </w:t>
      </w:r>
      <w:r w:rsidRPr="00577037">
        <w:rPr>
          <w:shd w:val="clear" w:color="auto" w:fill="FFFFFF"/>
          <w:lang w:val="en-ZA"/>
        </w:rPr>
        <w:t xml:space="preserve">should be based on the recommended dose from the SAHPRA approved </w:t>
      </w:r>
      <w:r w:rsidR="00CD2FC6">
        <w:rPr>
          <w:shd w:val="clear" w:color="auto" w:fill="FFFFFF"/>
          <w:lang w:val="en-ZA"/>
        </w:rPr>
        <w:t>Prescribing</w:t>
      </w:r>
      <w:r w:rsidR="005D18DF">
        <w:rPr>
          <w:shd w:val="clear" w:color="auto" w:fill="FFFFFF"/>
          <w:lang w:val="en-ZA"/>
        </w:rPr>
        <w:t xml:space="preserve"> Information (</w:t>
      </w:r>
      <w:r w:rsidRPr="00577037">
        <w:rPr>
          <w:shd w:val="clear" w:color="auto" w:fill="FFFFFF"/>
          <w:lang w:val="en-ZA"/>
        </w:rPr>
        <w:t>PI</w:t>
      </w:r>
      <w:r w:rsidR="005D18DF">
        <w:rPr>
          <w:shd w:val="clear" w:color="auto" w:fill="FFFFFF"/>
          <w:lang w:val="en-ZA"/>
        </w:rPr>
        <w:t>)</w:t>
      </w:r>
      <w:r w:rsidRPr="00577037">
        <w:rPr>
          <w:shd w:val="clear" w:color="auto" w:fill="FFFFFF"/>
          <w:lang w:val="en-ZA"/>
        </w:rPr>
        <w:t>.</w:t>
      </w:r>
      <w:r>
        <w:rPr>
          <w:shd w:val="clear" w:color="auto" w:fill="FFFFFF"/>
          <w:lang w:val="en-ZA"/>
        </w:rPr>
        <w:t xml:space="preserve"> When dosing is not uniform (e.g. it is based on weight, severity of disease), appropriate </w:t>
      </w:r>
      <w:r w:rsidR="007A3BA7">
        <w:rPr>
          <w:shd w:val="clear" w:color="auto" w:fill="FFFFFF"/>
          <w:lang w:val="en-ZA"/>
        </w:rPr>
        <w:t xml:space="preserve">averages and/or </w:t>
      </w:r>
      <w:r>
        <w:rPr>
          <w:shd w:val="clear" w:color="auto" w:fill="FFFFFF"/>
          <w:lang w:val="en-ZA"/>
        </w:rPr>
        <w:t>ranges must be obtained from a literature search.</w:t>
      </w:r>
      <w:r w:rsidRPr="003E1497">
        <w:rPr>
          <w:shd w:val="clear" w:color="auto" w:fill="FFFFFF"/>
          <w:lang w:val="en-ZA"/>
        </w:rPr>
        <w:t xml:space="preserve"> </w:t>
      </w:r>
      <w:r w:rsidRPr="00577037">
        <w:rPr>
          <w:shd w:val="clear" w:color="auto" w:fill="FFFFFF"/>
          <w:lang w:val="en-ZA"/>
        </w:rPr>
        <w:t>Real-world drug use information can be used if available (e.g. drug utili</w:t>
      </w:r>
      <w:r w:rsidR="008B01AC">
        <w:rPr>
          <w:shd w:val="clear" w:color="auto" w:fill="FFFFFF"/>
          <w:lang w:val="en-ZA"/>
        </w:rPr>
        <w:t>s</w:t>
      </w:r>
      <w:r w:rsidRPr="00577037">
        <w:rPr>
          <w:shd w:val="clear" w:color="auto" w:fill="FFFFFF"/>
          <w:lang w:val="en-ZA"/>
        </w:rPr>
        <w:t>ation data).</w:t>
      </w:r>
      <w:r>
        <w:rPr>
          <w:shd w:val="clear" w:color="auto" w:fill="FFFFFF"/>
          <w:lang w:val="en-ZA"/>
        </w:rPr>
        <w:t xml:space="preserve"> Drug wastage (e.g. vial that cannot be stored once it has been opened) should be accounted for in the calculations</w:t>
      </w:r>
      <w:r w:rsidR="00BC2864">
        <w:rPr>
          <w:shd w:val="clear" w:color="auto" w:fill="FFFFFF"/>
          <w:lang w:val="en-ZA"/>
        </w:rPr>
        <w:t>.</w:t>
      </w:r>
    </w:p>
    <w:p w14:paraId="5C874B18" w14:textId="6C037209" w:rsidR="00BC2864" w:rsidRDefault="00537782" w:rsidP="00A84101">
      <w:pPr>
        <w:spacing w:line="254" w:lineRule="auto"/>
        <w:jc w:val="both"/>
        <w:rPr>
          <w:shd w:val="clear" w:color="auto" w:fill="FFFFFF"/>
          <w:lang w:val="en-ZA"/>
        </w:rPr>
      </w:pPr>
      <w:r>
        <w:rPr>
          <w:shd w:val="clear" w:color="auto" w:fill="FFFFFF"/>
          <w:lang w:val="en-ZA"/>
        </w:rPr>
        <w:t>M</w:t>
      </w:r>
      <w:r w:rsidR="00BC2864">
        <w:rPr>
          <w:shd w:val="clear" w:color="auto" w:fill="FFFFFF"/>
          <w:lang w:val="en-ZA"/>
        </w:rPr>
        <w:t xml:space="preserve">edicine costs </w:t>
      </w:r>
      <w:r w:rsidR="007A3BA7">
        <w:rPr>
          <w:shd w:val="clear" w:color="auto" w:fill="FFFFFF"/>
          <w:lang w:val="en-ZA"/>
        </w:rPr>
        <w:t xml:space="preserve">should be presented </w:t>
      </w:r>
      <w:r w:rsidR="00EA604F">
        <w:rPr>
          <w:shd w:val="clear" w:color="auto" w:fill="FFFFFF"/>
          <w:lang w:val="en-ZA"/>
        </w:rPr>
        <w:t xml:space="preserve">as an average cost </w:t>
      </w:r>
      <w:r>
        <w:rPr>
          <w:shd w:val="clear" w:color="auto" w:fill="FFFFFF"/>
          <w:lang w:val="en-ZA"/>
        </w:rPr>
        <w:t xml:space="preserve">per patient </w:t>
      </w:r>
      <w:r w:rsidR="00EA604F">
        <w:rPr>
          <w:shd w:val="clear" w:color="auto" w:fill="FFFFFF"/>
          <w:lang w:val="en-ZA"/>
        </w:rPr>
        <w:t>per day. In addition, c</w:t>
      </w:r>
      <w:r w:rsidR="007A3BA7">
        <w:rPr>
          <w:shd w:val="clear" w:color="auto" w:fill="FFFFFF"/>
          <w:lang w:val="en-ZA"/>
        </w:rPr>
        <w:t>osts for the c</w:t>
      </w:r>
      <w:r w:rsidR="00BC2864">
        <w:rPr>
          <w:shd w:val="clear" w:color="auto" w:fill="FFFFFF"/>
          <w:lang w:val="en-ZA"/>
        </w:rPr>
        <w:t xml:space="preserve">hronic management of conditions (e.g. diabetes) should be </w:t>
      </w:r>
      <w:r w:rsidR="00EA604F">
        <w:rPr>
          <w:shd w:val="clear" w:color="auto" w:fill="FFFFFF"/>
          <w:lang w:val="en-ZA"/>
        </w:rPr>
        <w:t xml:space="preserve">represented over the course of </w:t>
      </w:r>
      <w:r w:rsidR="00BC2864">
        <w:rPr>
          <w:shd w:val="clear" w:color="auto" w:fill="FFFFFF"/>
          <w:lang w:val="en-ZA"/>
        </w:rPr>
        <w:t>a year, while costs for acute (e.g. antibiotics) or short-term changes in treatment (e.g. due to pregnancy) presented for the average length of a course of treatment.</w:t>
      </w:r>
      <w:r w:rsidR="007A3BA7">
        <w:rPr>
          <w:shd w:val="clear" w:color="auto" w:fill="FFFFFF"/>
          <w:lang w:val="en-ZA"/>
        </w:rPr>
        <w:t xml:space="preserve"> If treatment regimens vary over time (e.g. </w:t>
      </w:r>
      <w:r w:rsidR="007A3BA7">
        <w:rPr>
          <w:shd w:val="clear" w:color="auto" w:fill="FFFFFF"/>
          <w:lang w:val="en-ZA"/>
        </w:rPr>
        <w:lastRenderedPageBreak/>
        <w:t xml:space="preserve">tuberculosis or antiretroviral treatment), the disaggregated costs for the relevant time periods should be presented. </w:t>
      </w:r>
    </w:p>
    <w:p w14:paraId="1721C3B5" w14:textId="26E09603" w:rsidR="000D30A3" w:rsidRPr="0072589C" w:rsidRDefault="000D30A3" w:rsidP="00A84101">
      <w:pPr>
        <w:spacing w:line="254" w:lineRule="auto"/>
        <w:jc w:val="both"/>
        <w:rPr>
          <w:shd w:val="clear" w:color="auto" w:fill="FFFFFF"/>
          <w:lang w:val="en-ZA"/>
        </w:rPr>
      </w:pPr>
      <w:r w:rsidRPr="0072589C">
        <w:rPr>
          <w:shd w:val="clear" w:color="auto" w:fill="FFFFFF"/>
          <w:lang w:val="en-ZA"/>
        </w:rPr>
        <w:t xml:space="preserve">Table </w:t>
      </w:r>
      <w:r w:rsidR="00F12CCB">
        <w:rPr>
          <w:shd w:val="clear" w:color="auto" w:fill="FFFFFF"/>
          <w:lang w:val="en-ZA"/>
        </w:rPr>
        <w:t>5</w:t>
      </w:r>
      <w:r w:rsidRPr="0072589C">
        <w:rPr>
          <w:shd w:val="clear" w:color="auto" w:fill="FFFFFF"/>
          <w:lang w:val="en-ZA"/>
        </w:rPr>
        <w:t xml:space="preserve"> can be adapted to report the drug acquisition costs. If the technology </w:t>
      </w:r>
      <w:r w:rsidR="00A15503">
        <w:rPr>
          <w:shd w:val="clear" w:color="auto" w:fill="FFFFFF"/>
          <w:lang w:val="en-ZA"/>
        </w:rPr>
        <w:t>being assessed</w:t>
      </w:r>
      <w:r w:rsidRPr="0072589C">
        <w:rPr>
          <w:shd w:val="clear" w:color="auto" w:fill="FFFFFF"/>
          <w:lang w:val="en-ZA"/>
        </w:rPr>
        <w:t xml:space="preserve"> is co-administered with another pharmaceutical, the price</w:t>
      </w:r>
      <w:r w:rsidR="00B3733E">
        <w:rPr>
          <w:shd w:val="clear" w:color="auto" w:fill="FFFFFF"/>
          <w:lang w:val="en-ZA"/>
        </w:rPr>
        <w:t>s</w:t>
      </w:r>
      <w:r w:rsidRPr="0072589C">
        <w:rPr>
          <w:shd w:val="clear" w:color="auto" w:fill="FFFFFF"/>
          <w:lang w:val="en-ZA"/>
        </w:rPr>
        <w:t xml:space="preserve"> for the individual medicines as well as for the treatment regime should be calculated</w:t>
      </w:r>
      <w:r w:rsidR="007F6352" w:rsidRPr="0072589C">
        <w:rPr>
          <w:shd w:val="clear" w:color="auto" w:fill="FFFFFF"/>
          <w:lang w:val="en-ZA"/>
        </w:rPr>
        <w:t xml:space="preserve"> and reported</w:t>
      </w:r>
      <w:r w:rsidRPr="0072589C">
        <w:rPr>
          <w:shd w:val="clear" w:color="auto" w:fill="FFFFFF"/>
          <w:lang w:val="en-ZA"/>
        </w:rPr>
        <w:t xml:space="preserve">. </w:t>
      </w:r>
      <w:r w:rsidR="0072589C" w:rsidRPr="0072589C">
        <w:rPr>
          <w:shd w:val="clear" w:color="auto" w:fill="FFFFFF"/>
          <w:lang w:val="en-ZA"/>
        </w:rPr>
        <w:t>For each input the source</w:t>
      </w:r>
      <w:r w:rsidR="0072589C">
        <w:rPr>
          <w:shd w:val="clear" w:color="auto" w:fill="FFFFFF"/>
          <w:lang w:val="en-ZA"/>
        </w:rPr>
        <w:t xml:space="preserve"> </w:t>
      </w:r>
      <w:r w:rsidR="0072589C" w:rsidRPr="0072589C">
        <w:rPr>
          <w:shd w:val="clear" w:color="auto" w:fill="FFFFFF"/>
          <w:lang w:val="en-ZA"/>
        </w:rPr>
        <w:t xml:space="preserve">should also be </w:t>
      </w:r>
      <w:r w:rsidR="00B3733E">
        <w:rPr>
          <w:shd w:val="clear" w:color="auto" w:fill="FFFFFF"/>
          <w:lang w:val="en-ZA"/>
        </w:rPr>
        <w:t>reported</w:t>
      </w:r>
      <w:r w:rsidR="0072589C" w:rsidRPr="0072589C">
        <w:rPr>
          <w:shd w:val="clear" w:color="auto" w:fill="FFFFFF"/>
          <w:lang w:val="en-ZA"/>
        </w:rPr>
        <w:t xml:space="preserve">. </w:t>
      </w:r>
    </w:p>
    <w:p w14:paraId="5B5AD517" w14:textId="28680647" w:rsidR="00952756" w:rsidRPr="00F12CCB" w:rsidRDefault="00952756" w:rsidP="00252DEF">
      <w:pPr>
        <w:spacing w:after="60"/>
        <w:rPr>
          <w:b/>
          <w:bCs/>
        </w:rPr>
      </w:pPr>
      <w:bookmarkStart w:id="32" w:name="_Toc57113618"/>
      <w:bookmarkStart w:id="33" w:name="_Toc74858595"/>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5</w:t>
      </w:r>
      <w:r w:rsidRPr="00F12CCB">
        <w:rPr>
          <w:b/>
          <w:bCs/>
        </w:rPr>
        <w:fldChar w:fldCharType="end"/>
      </w:r>
      <w:r w:rsidRPr="00F12CCB">
        <w:rPr>
          <w:b/>
          <w:bCs/>
        </w:rPr>
        <w:t>. Acquisition costs of the intervention and comparator technologies</w:t>
      </w:r>
      <w:bookmarkEnd w:id="32"/>
      <w:bookmarkEnd w:id="33"/>
    </w:p>
    <w:tbl>
      <w:tblPr>
        <w:tblStyle w:val="GridTable1Light"/>
        <w:tblW w:w="0" w:type="auto"/>
        <w:tblLook w:val="04A0" w:firstRow="1" w:lastRow="0" w:firstColumn="1" w:lastColumn="0" w:noHBand="0" w:noVBand="1"/>
      </w:tblPr>
      <w:tblGrid>
        <w:gridCol w:w="2830"/>
        <w:gridCol w:w="1937"/>
        <w:gridCol w:w="2026"/>
        <w:gridCol w:w="1276"/>
        <w:gridCol w:w="941"/>
      </w:tblGrid>
      <w:tr w:rsidR="00665D48" w:rsidRPr="00DB50C2" w14:paraId="0D6EFED2" w14:textId="77777777" w:rsidTr="00A84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A9A2A6D" w14:textId="77777777" w:rsidR="00665D48" w:rsidRPr="00DB50C2" w:rsidRDefault="00665D48" w:rsidP="00DB50C2">
            <w:pPr>
              <w:rPr>
                <w:sz w:val="20"/>
                <w:szCs w:val="20"/>
              </w:rPr>
            </w:pPr>
          </w:p>
        </w:tc>
        <w:tc>
          <w:tcPr>
            <w:tcW w:w="1937" w:type="dxa"/>
            <w:vAlign w:val="center"/>
          </w:tcPr>
          <w:p w14:paraId="075A95B5" w14:textId="77777777" w:rsidR="00665D48" w:rsidRPr="00DB50C2" w:rsidRDefault="00665D48" w:rsidP="00DB50C2">
            <w:pPr>
              <w:cnfStyle w:val="100000000000" w:firstRow="1" w:lastRow="0" w:firstColumn="0" w:lastColumn="0" w:oddVBand="0" w:evenVBand="0" w:oddHBand="0" w:evenHBand="0" w:firstRowFirstColumn="0" w:firstRowLastColumn="0" w:lastRowFirstColumn="0" w:lastRowLastColumn="0"/>
              <w:rPr>
                <w:sz w:val="20"/>
                <w:szCs w:val="20"/>
              </w:rPr>
            </w:pPr>
            <w:r w:rsidRPr="00DB50C2">
              <w:rPr>
                <w:sz w:val="20"/>
                <w:szCs w:val="20"/>
              </w:rPr>
              <w:t xml:space="preserve">Intervention </w:t>
            </w:r>
          </w:p>
        </w:tc>
        <w:tc>
          <w:tcPr>
            <w:tcW w:w="2026" w:type="dxa"/>
            <w:vAlign w:val="center"/>
          </w:tcPr>
          <w:p w14:paraId="392DE8D7" w14:textId="63B2E3CC" w:rsidR="00665D48" w:rsidRPr="00DB50C2" w:rsidRDefault="00665D48" w:rsidP="00DB50C2">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Source</w:t>
            </w:r>
          </w:p>
        </w:tc>
        <w:tc>
          <w:tcPr>
            <w:tcW w:w="1276" w:type="dxa"/>
          </w:tcPr>
          <w:p w14:paraId="4DF0A95E" w14:textId="234CBA03" w:rsidR="00665D48" w:rsidRPr="00DB50C2" w:rsidRDefault="00665D48" w:rsidP="00DB50C2">
            <w:pPr>
              <w:cnfStyle w:val="100000000000" w:firstRow="1" w:lastRow="0" w:firstColumn="0" w:lastColumn="0" w:oddVBand="0" w:evenVBand="0" w:oddHBand="0" w:evenHBand="0" w:firstRowFirstColumn="0" w:firstRowLastColumn="0" w:lastRowFirstColumn="0" w:lastRowLastColumn="0"/>
              <w:rPr>
                <w:sz w:val="20"/>
                <w:szCs w:val="20"/>
              </w:rPr>
            </w:pPr>
            <w:r w:rsidRPr="00DB50C2">
              <w:rPr>
                <w:sz w:val="20"/>
                <w:szCs w:val="20"/>
              </w:rPr>
              <w:t xml:space="preserve">Comparator </w:t>
            </w:r>
          </w:p>
        </w:tc>
        <w:tc>
          <w:tcPr>
            <w:tcW w:w="941" w:type="dxa"/>
            <w:vAlign w:val="center"/>
          </w:tcPr>
          <w:p w14:paraId="314A60C4" w14:textId="5BD0F435" w:rsidR="00665D48" w:rsidRPr="00DB50C2" w:rsidRDefault="00665D48" w:rsidP="00DB50C2">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Source</w:t>
            </w:r>
          </w:p>
        </w:tc>
      </w:tr>
      <w:tr w:rsidR="00665D48" w:rsidRPr="00DB50C2" w14:paraId="268B28D4"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763279EE" w14:textId="7F9A8E15" w:rsidR="00665D48" w:rsidRPr="00DB50C2" w:rsidRDefault="00665D48" w:rsidP="00DB50C2">
            <w:pPr>
              <w:rPr>
                <w:sz w:val="20"/>
                <w:szCs w:val="20"/>
              </w:rPr>
            </w:pPr>
            <w:r w:rsidRPr="00DB50C2">
              <w:rPr>
                <w:b w:val="0"/>
                <w:bCs w:val="0"/>
                <w:sz w:val="20"/>
                <w:szCs w:val="20"/>
              </w:rPr>
              <w:t>Pharmaceutical formulation</w:t>
            </w:r>
          </w:p>
        </w:tc>
        <w:tc>
          <w:tcPr>
            <w:tcW w:w="1937" w:type="dxa"/>
            <w:vAlign w:val="center"/>
          </w:tcPr>
          <w:p w14:paraId="097C8FC8" w14:textId="506D5C88"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e.g. Tablet</w:t>
            </w:r>
          </w:p>
        </w:tc>
        <w:tc>
          <w:tcPr>
            <w:tcW w:w="2026" w:type="dxa"/>
            <w:vAlign w:val="center"/>
          </w:tcPr>
          <w:p w14:paraId="0AA4A9ED" w14:textId="2255E67B" w:rsidR="00665D48" w:rsidRPr="00665D48" w:rsidRDefault="00665D48" w:rsidP="00DB50C2">
            <w:pPr>
              <w:cnfStyle w:val="000000000000" w:firstRow="0" w:lastRow="0" w:firstColumn="0" w:lastColumn="0" w:oddVBand="0" w:evenVBand="0" w:oddHBand="0" w:evenHBand="0" w:firstRowFirstColumn="0" w:firstRowLastColumn="0" w:lastRowFirstColumn="0" w:lastRowLastColumn="0"/>
              <w:rPr>
                <w:i/>
                <w:iCs/>
                <w:sz w:val="20"/>
                <w:szCs w:val="20"/>
              </w:rPr>
            </w:pPr>
            <w:r w:rsidRPr="00665D48">
              <w:rPr>
                <w:i/>
                <w:iCs/>
                <w:sz w:val="20"/>
                <w:szCs w:val="20"/>
              </w:rPr>
              <w:t xml:space="preserve">SAHPRA </w:t>
            </w:r>
            <w:r w:rsidR="00645E3A">
              <w:rPr>
                <w:i/>
                <w:iCs/>
                <w:sz w:val="20"/>
                <w:szCs w:val="20"/>
              </w:rPr>
              <w:t>P</w:t>
            </w:r>
            <w:r w:rsidR="00A84101">
              <w:rPr>
                <w:i/>
                <w:iCs/>
                <w:sz w:val="20"/>
                <w:szCs w:val="20"/>
              </w:rPr>
              <w:t>I</w:t>
            </w:r>
          </w:p>
        </w:tc>
        <w:tc>
          <w:tcPr>
            <w:tcW w:w="1276" w:type="dxa"/>
          </w:tcPr>
          <w:p w14:paraId="69B379A1" w14:textId="77777777"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6A179A66" w14:textId="249E5870"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r>
      <w:tr w:rsidR="00665D48" w:rsidRPr="00DB50C2" w14:paraId="4263BDDD"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43AA0476" w14:textId="77777777" w:rsidR="00665D48" w:rsidRPr="00DB50C2" w:rsidRDefault="00665D48" w:rsidP="00DB50C2">
            <w:pPr>
              <w:rPr>
                <w:sz w:val="20"/>
                <w:szCs w:val="20"/>
              </w:rPr>
            </w:pPr>
            <w:r w:rsidRPr="00DB50C2">
              <w:rPr>
                <w:b w:val="0"/>
                <w:bCs w:val="0"/>
                <w:sz w:val="20"/>
                <w:szCs w:val="20"/>
              </w:rPr>
              <w:t>Method of administration</w:t>
            </w:r>
          </w:p>
        </w:tc>
        <w:tc>
          <w:tcPr>
            <w:tcW w:w="1937" w:type="dxa"/>
            <w:vAlign w:val="center"/>
          </w:tcPr>
          <w:p w14:paraId="6C7A0C97" w14:textId="089680F1"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e.g. Oral</w:t>
            </w:r>
          </w:p>
        </w:tc>
        <w:tc>
          <w:tcPr>
            <w:tcW w:w="2026" w:type="dxa"/>
            <w:vAlign w:val="center"/>
          </w:tcPr>
          <w:p w14:paraId="2141E203" w14:textId="0FCA79C4" w:rsidR="00665D48" w:rsidRPr="00665D48" w:rsidRDefault="00665D48" w:rsidP="00DB50C2">
            <w:pPr>
              <w:cnfStyle w:val="000000000000" w:firstRow="0" w:lastRow="0" w:firstColumn="0" w:lastColumn="0" w:oddVBand="0" w:evenVBand="0" w:oddHBand="0" w:evenHBand="0" w:firstRowFirstColumn="0" w:firstRowLastColumn="0" w:lastRowFirstColumn="0" w:lastRowLastColumn="0"/>
              <w:rPr>
                <w:i/>
                <w:iCs/>
                <w:sz w:val="20"/>
                <w:szCs w:val="20"/>
              </w:rPr>
            </w:pPr>
            <w:r w:rsidRPr="00665D48">
              <w:rPr>
                <w:i/>
                <w:iCs/>
                <w:sz w:val="20"/>
                <w:szCs w:val="20"/>
              </w:rPr>
              <w:t xml:space="preserve">SAHPRA </w:t>
            </w:r>
            <w:r w:rsidR="00645E3A">
              <w:rPr>
                <w:i/>
                <w:iCs/>
                <w:sz w:val="20"/>
                <w:szCs w:val="20"/>
              </w:rPr>
              <w:t>P</w:t>
            </w:r>
            <w:r w:rsidR="00A84101">
              <w:rPr>
                <w:i/>
                <w:iCs/>
                <w:sz w:val="20"/>
                <w:szCs w:val="20"/>
              </w:rPr>
              <w:t>I</w:t>
            </w:r>
          </w:p>
        </w:tc>
        <w:tc>
          <w:tcPr>
            <w:tcW w:w="1276" w:type="dxa"/>
          </w:tcPr>
          <w:p w14:paraId="3FE7F5DE" w14:textId="77777777"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778848F4" w14:textId="254E177E"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r>
      <w:tr w:rsidR="005D18DF" w:rsidRPr="00DB50C2" w14:paraId="7CD54487"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7B58A486" w14:textId="77777777" w:rsidR="005D18DF" w:rsidRPr="00DB50C2" w:rsidRDefault="005D18DF" w:rsidP="00C633DA">
            <w:pPr>
              <w:rPr>
                <w:b w:val="0"/>
                <w:bCs w:val="0"/>
                <w:sz w:val="20"/>
                <w:szCs w:val="20"/>
              </w:rPr>
            </w:pPr>
            <w:r w:rsidRPr="00DB50C2">
              <w:rPr>
                <w:b w:val="0"/>
                <w:bCs w:val="0"/>
                <w:sz w:val="20"/>
                <w:szCs w:val="20"/>
              </w:rPr>
              <w:t>Average dose</w:t>
            </w:r>
            <w:r>
              <w:rPr>
                <w:b w:val="0"/>
                <w:bCs w:val="0"/>
                <w:sz w:val="20"/>
                <w:szCs w:val="20"/>
              </w:rPr>
              <w:t>/s</w:t>
            </w:r>
            <w:r w:rsidRPr="00DB50C2">
              <w:rPr>
                <w:b w:val="0"/>
                <w:bCs w:val="0"/>
                <w:sz w:val="20"/>
                <w:szCs w:val="20"/>
              </w:rPr>
              <w:t xml:space="preserve"> and dosing schedule</w:t>
            </w:r>
            <w:r>
              <w:rPr>
                <w:b w:val="0"/>
                <w:bCs w:val="0"/>
                <w:sz w:val="20"/>
                <w:szCs w:val="20"/>
              </w:rPr>
              <w:t>/s</w:t>
            </w:r>
          </w:p>
        </w:tc>
        <w:tc>
          <w:tcPr>
            <w:tcW w:w="1937" w:type="dxa"/>
            <w:vAlign w:val="center"/>
          </w:tcPr>
          <w:p w14:paraId="12ACA43D" w14:textId="77777777" w:rsidR="005D18DF" w:rsidRDefault="005D18DF" w:rsidP="00C633DA">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 xml:space="preserve">e.g. </w:t>
            </w:r>
            <w:r w:rsidRPr="00DB50C2">
              <w:rPr>
                <w:i/>
                <w:iCs/>
                <w:sz w:val="20"/>
                <w:szCs w:val="20"/>
              </w:rPr>
              <w:t>10mg tablet once a day</w:t>
            </w:r>
          </w:p>
        </w:tc>
        <w:tc>
          <w:tcPr>
            <w:tcW w:w="2026" w:type="dxa"/>
            <w:vAlign w:val="center"/>
          </w:tcPr>
          <w:p w14:paraId="04257FDF"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2DA73AF8"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038E1556"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r>
      <w:tr w:rsidR="005D18DF" w:rsidRPr="00DB50C2" w14:paraId="6A002AFE"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1CB2E967" w14:textId="77777777" w:rsidR="005D18DF" w:rsidRPr="00DB50C2" w:rsidRDefault="005D18DF" w:rsidP="00C633DA">
            <w:pPr>
              <w:rPr>
                <w:b w:val="0"/>
                <w:bCs w:val="0"/>
                <w:sz w:val="20"/>
                <w:szCs w:val="20"/>
              </w:rPr>
            </w:pPr>
            <w:r>
              <w:rPr>
                <w:b w:val="0"/>
                <w:bCs w:val="0"/>
                <w:sz w:val="20"/>
                <w:szCs w:val="20"/>
              </w:rPr>
              <w:t>Average daily dose</w:t>
            </w:r>
          </w:p>
        </w:tc>
        <w:tc>
          <w:tcPr>
            <w:tcW w:w="1937" w:type="dxa"/>
            <w:vAlign w:val="center"/>
          </w:tcPr>
          <w:p w14:paraId="16B0DFB9"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e.g. 10mg</w:t>
            </w:r>
          </w:p>
        </w:tc>
        <w:tc>
          <w:tcPr>
            <w:tcW w:w="2026" w:type="dxa"/>
            <w:vAlign w:val="center"/>
          </w:tcPr>
          <w:p w14:paraId="1A8384BD"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428819E8"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7A56AB8D"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r>
      <w:tr w:rsidR="005D18DF" w:rsidRPr="00DB50C2" w14:paraId="560A799F"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237E4C55" w14:textId="77777777" w:rsidR="005D18DF" w:rsidRPr="00DB50C2" w:rsidRDefault="005D18DF" w:rsidP="00C633DA">
            <w:pPr>
              <w:rPr>
                <w:sz w:val="20"/>
                <w:szCs w:val="20"/>
              </w:rPr>
            </w:pPr>
            <w:r w:rsidRPr="00DB50C2">
              <w:rPr>
                <w:b w:val="0"/>
                <w:bCs w:val="0"/>
                <w:sz w:val="20"/>
                <w:szCs w:val="20"/>
              </w:rPr>
              <w:t>Dose adjustments</w:t>
            </w:r>
          </w:p>
        </w:tc>
        <w:tc>
          <w:tcPr>
            <w:tcW w:w="1937" w:type="dxa"/>
            <w:vAlign w:val="center"/>
          </w:tcPr>
          <w:p w14:paraId="3F432E99"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n/a</w:t>
            </w:r>
          </w:p>
        </w:tc>
        <w:tc>
          <w:tcPr>
            <w:tcW w:w="2026" w:type="dxa"/>
            <w:vAlign w:val="center"/>
          </w:tcPr>
          <w:p w14:paraId="0F5F75A2"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5C30775B"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4A5FBE0B" w14:textId="77777777" w:rsidR="005D18DF" w:rsidRPr="00DB50C2" w:rsidRDefault="005D18DF" w:rsidP="00C633DA">
            <w:pPr>
              <w:cnfStyle w:val="000000000000" w:firstRow="0" w:lastRow="0" w:firstColumn="0" w:lastColumn="0" w:oddVBand="0" w:evenVBand="0" w:oddHBand="0" w:evenHBand="0" w:firstRowFirstColumn="0" w:firstRowLastColumn="0" w:lastRowFirstColumn="0" w:lastRowLastColumn="0"/>
              <w:rPr>
                <w:sz w:val="20"/>
                <w:szCs w:val="20"/>
              </w:rPr>
            </w:pPr>
          </w:p>
        </w:tc>
      </w:tr>
      <w:tr w:rsidR="00665D48" w:rsidRPr="00DB50C2" w14:paraId="4C482093"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762D9D3F" w14:textId="76B221A4" w:rsidR="00665D48" w:rsidRPr="00DB50C2" w:rsidRDefault="00665D48" w:rsidP="00DB50C2">
            <w:pPr>
              <w:rPr>
                <w:sz w:val="20"/>
                <w:szCs w:val="20"/>
              </w:rPr>
            </w:pPr>
            <w:r w:rsidRPr="00DB50C2">
              <w:rPr>
                <w:b w:val="0"/>
                <w:bCs w:val="0"/>
                <w:sz w:val="20"/>
                <w:szCs w:val="20"/>
              </w:rPr>
              <w:t>Acquisition cost</w:t>
            </w:r>
            <w:r>
              <w:rPr>
                <w:b w:val="0"/>
                <w:bCs w:val="0"/>
                <w:sz w:val="20"/>
                <w:szCs w:val="20"/>
              </w:rPr>
              <w:t xml:space="preserve"> </w:t>
            </w:r>
            <w:r w:rsidRPr="00DB50C2">
              <w:rPr>
                <w:b w:val="0"/>
                <w:bCs w:val="0"/>
                <w:sz w:val="20"/>
                <w:szCs w:val="20"/>
              </w:rPr>
              <w:t>for smallest available pack size</w:t>
            </w:r>
            <w:r>
              <w:rPr>
                <w:b w:val="0"/>
                <w:bCs w:val="0"/>
                <w:sz w:val="20"/>
                <w:szCs w:val="20"/>
              </w:rPr>
              <w:t xml:space="preserve"> </w:t>
            </w:r>
          </w:p>
        </w:tc>
        <w:tc>
          <w:tcPr>
            <w:tcW w:w="1937" w:type="dxa"/>
            <w:vAlign w:val="center"/>
          </w:tcPr>
          <w:p w14:paraId="4EF67811" w14:textId="1E481E3E"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e.g. R25 for 30 x 10mg tablets</w:t>
            </w:r>
          </w:p>
        </w:tc>
        <w:tc>
          <w:tcPr>
            <w:tcW w:w="2026" w:type="dxa"/>
            <w:vAlign w:val="center"/>
          </w:tcPr>
          <w:p w14:paraId="6068F984" w14:textId="5A581D70" w:rsidR="00665D48" w:rsidRPr="00665D48" w:rsidRDefault="00645E3A" w:rsidP="00DB50C2">
            <w:pPr>
              <w:cnfStyle w:val="000000000000" w:firstRow="0" w:lastRow="0" w:firstColumn="0" w:lastColumn="0" w:oddVBand="0" w:evenVBand="0" w:oddHBand="0" w:evenHBand="0" w:firstRowFirstColumn="0" w:firstRowLastColumn="0" w:lastRowFirstColumn="0" w:lastRowLastColumn="0"/>
              <w:rPr>
                <w:i/>
                <w:iCs/>
                <w:sz w:val="20"/>
                <w:szCs w:val="20"/>
              </w:rPr>
            </w:pPr>
            <w:r w:rsidRPr="00645E3A">
              <w:rPr>
                <w:i/>
                <w:iCs/>
                <w:sz w:val="20"/>
                <w:szCs w:val="20"/>
              </w:rPr>
              <w:t>Master Health Product List</w:t>
            </w:r>
            <w:r>
              <w:t xml:space="preserve"> </w:t>
            </w:r>
            <w:r w:rsidR="00665D48" w:rsidRPr="00665D48">
              <w:rPr>
                <w:i/>
                <w:iCs/>
                <w:sz w:val="20"/>
                <w:szCs w:val="20"/>
              </w:rPr>
              <w:t>*</w:t>
            </w:r>
          </w:p>
        </w:tc>
        <w:tc>
          <w:tcPr>
            <w:tcW w:w="1276" w:type="dxa"/>
          </w:tcPr>
          <w:p w14:paraId="0DB074ED" w14:textId="77777777"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363938E3" w14:textId="40D02F39"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r>
      <w:tr w:rsidR="00665D48" w:rsidRPr="00DB50C2" w14:paraId="2CABCB22"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7FC501AF" w14:textId="6EE37A23" w:rsidR="00665D48" w:rsidRPr="00DB50C2" w:rsidRDefault="00665D48" w:rsidP="00DB50C2">
            <w:pPr>
              <w:rPr>
                <w:b w:val="0"/>
                <w:bCs w:val="0"/>
                <w:sz w:val="20"/>
                <w:szCs w:val="20"/>
              </w:rPr>
            </w:pPr>
            <w:r>
              <w:rPr>
                <w:b w:val="0"/>
                <w:bCs w:val="0"/>
                <w:sz w:val="20"/>
                <w:szCs w:val="20"/>
              </w:rPr>
              <w:t xml:space="preserve">Cost </w:t>
            </w:r>
            <w:r w:rsidR="005D18DF">
              <w:rPr>
                <w:b w:val="0"/>
                <w:bCs w:val="0"/>
                <w:sz w:val="20"/>
                <w:szCs w:val="20"/>
              </w:rPr>
              <w:t xml:space="preserve">of </w:t>
            </w:r>
            <w:r>
              <w:rPr>
                <w:b w:val="0"/>
                <w:bCs w:val="0"/>
                <w:sz w:val="20"/>
                <w:szCs w:val="20"/>
              </w:rPr>
              <w:t>one dosing unit</w:t>
            </w:r>
          </w:p>
        </w:tc>
        <w:tc>
          <w:tcPr>
            <w:tcW w:w="1937" w:type="dxa"/>
            <w:vAlign w:val="center"/>
          </w:tcPr>
          <w:p w14:paraId="43DEA34A" w14:textId="4D298D81"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e.g. R25</w:t>
            </w:r>
            <m:oMath>
              <m:r>
                <w:rPr>
                  <w:rFonts w:ascii="Cambria Math" w:hAnsi="Cambria Math"/>
                  <w:sz w:val="20"/>
                  <w:szCs w:val="20"/>
                </w:rPr>
                <m:t>÷</m:t>
              </m:r>
            </m:oMath>
            <w:r>
              <w:rPr>
                <w:i/>
                <w:iCs/>
                <w:sz w:val="20"/>
                <w:szCs w:val="20"/>
              </w:rPr>
              <w:t>30=R0.83</w:t>
            </w:r>
          </w:p>
        </w:tc>
        <w:tc>
          <w:tcPr>
            <w:tcW w:w="2026" w:type="dxa"/>
            <w:vAlign w:val="center"/>
          </w:tcPr>
          <w:p w14:paraId="4F2B2C84" w14:textId="5A7607E0"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37784BA0" w14:textId="77777777"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4657AD9A" w14:textId="45826C0F" w:rsidR="00665D48" w:rsidRPr="00DB50C2" w:rsidRDefault="00665D48" w:rsidP="00DB50C2">
            <w:pPr>
              <w:cnfStyle w:val="000000000000" w:firstRow="0" w:lastRow="0" w:firstColumn="0" w:lastColumn="0" w:oddVBand="0" w:evenVBand="0" w:oddHBand="0" w:evenHBand="0" w:firstRowFirstColumn="0" w:firstRowLastColumn="0" w:lastRowFirstColumn="0" w:lastRowLastColumn="0"/>
              <w:rPr>
                <w:sz w:val="20"/>
                <w:szCs w:val="20"/>
              </w:rPr>
            </w:pPr>
          </w:p>
        </w:tc>
      </w:tr>
      <w:tr w:rsidR="005D18DF" w:rsidRPr="00DB50C2" w14:paraId="372B3F1C"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46718B22" w14:textId="32A18F92" w:rsidR="005D18DF" w:rsidRPr="00DB50C2" w:rsidRDefault="005D18DF" w:rsidP="00665D48">
            <w:pPr>
              <w:rPr>
                <w:b w:val="0"/>
                <w:bCs w:val="0"/>
                <w:sz w:val="20"/>
                <w:szCs w:val="20"/>
              </w:rPr>
            </w:pPr>
            <w:r>
              <w:rPr>
                <w:b w:val="0"/>
                <w:bCs w:val="0"/>
                <w:sz w:val="20"/>
                <w:szCs w:val="20"/>
              </w:rPr>
              <w:t>Cost of treatment for one day</w:t>
            </w:r>
          </w:p>
        </w:tc>
        <w:tc>
          <w:tcPr>
            <w:tcW w:w="1937" w:type="dxa"/>
            <w:vAlign w:val="center"/>
          </w:tcPr>
          <w:p w14:paraId="0CF38054" w14:textId="4FF32DC5" w:rsidR="005D18DF" w:rsidRPr="00DB50C2" w:rsidRDefault="00BD7B94" w:rsidP="00665D48">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R0.83</w:t>
            </w:r>
          </w:p>
        </w:tc>
        <w:tc>
          <w:tcPr>
            <w:tcW w:w="2026" w:type="dxa"/>
            <w:vAlign w:val="center"/>
          </w:tcPr>
          <w:p w14:paraId="748EDC59" w14:textId="77777777" w:rsidR="005D18DF" w:rsidRPr="00DB50C2" w:rsidRDefault="005D18DF"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27A82743" w14:textId="77777777" w:rsidR="005D18DF" w:rsidRPr="00DB50C2" w:rsidRDefault="005D18DF"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78F70296" w14:textId="77777777" w:rsidR="005D18DF" w:rsidRPr="00DB50C2" w:rsidRDefault="005D18DF" w:rsidP="00665D48">
            <w:pPr>
              <w:cnfStyle w:val="000000000000" w:firstRow="0" w:lastRow="0" w:firstColumn="0" w:lastColumn="0" w:oddVBand="0" w:evenVBand="0" w:oddHBand="0" w:evenHBand="0" w:firstRowFirstColumn="0" w:firstRowLastColumn="0" w:lastRowFirstColumn="0" w:lastRowLastColumn="0"/>
              <w:rPr>
                <w:sz w:val="20"/>
                <w:szCs w:val="20"/>
              </w:rPr>
            </w:pPr>
          </w:p>
        </w:tc>
      </w:tr>
      <w:tr w:rsidR="00665D48" w:rsidRPr="00DB50C2" w14:paraId="721463EB"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30994528" w14:textId="77777777" w:rsidR="00665D48" w:rsidRPr="00DB50C2" w:rsidRDefault="00665D48" w:rsidP="00665D48">
            <w:pPr>
              <w:rPr>
                <w:b w:val="0"/>
                <w:bCs w:val="0"/>
                <w:sz w:val="20"/>
                <w:szCs w:val="20"/>
              </w:rPr>
            </w:pPr>
            <w:r w:rsidRPr="00DB50C2">
              <w:rPr>
                <w:b w:val="0"/>
                <w:bCs w:val="0"/>
                <w:sz w:val="20"/>
                <w:szCs w:val="20"/>
              </w:rPr>
              <w:t>Average length of a course of treatment</w:t>
            </w:r>
          </w:p>
        </w:tc>
        <w:tc>
          <w:tcPr>
            <w:tcW w:w="1937" w:type="dxa"/>
            <w:vAlign w:val="center"/>
          </w:tcPr>
          <w:p w14:paraId="02FED598" w14:textId="12520E69"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 xml:space="preserve">One year (chronic </w:t>
            </w:r>
            <w:r w:rsidR="0004692E">
              <w:rPr>
                <w:i/>
                <w:iCs/>
                <w:sz w:val="20"/>
                <w:szCs w:val="20"/>
              </w:rPr>
              <w:t>treatment</w:t>
            </w:r>
            <w:r w:rsidRPr="00DB50C2">
              <w:rPr>
                <w:i/>
                <w:iCs/>
                <w:sz w:val="20"/>
                <w:szCs w:val="20"/>
              </w:rPr>
              <w:t>)</w:t>
            </w:r>
          </w:p>
        </w:tc>
        <w:tc>
          <w:tcPr>
            <w:tcW w:w="2026" w:type="dxa"/>
            <w:vAlign w:val="center"/>
          </w:tcPr>
          <w:p w14:paraId="0554D554" w14:textId="77777777"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3B162F83" w14:textId="77777777"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2288B855" w14:textId="08B24BE4"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r>
      <w:tr w:rsidR="00665D48" w:rsidRPr="00DB50C2" w14:paraId="37D9BDAF"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134A112B" w14:textId="18BE1385" w:rsidR="00665D48" w:rsidRPr="00DB50C2" w:rsidRDefault="005D18DF" w:rsidP="00665D48">
            <w:pPr>
              <w:rPr>
                <w:b w:val="0"/>
                <w:bCs w:val="0"/>
                <w:sz w:val="20"/>
                <w:szCs w:val="20"/>
              </w:rPr>
            </w:pPr>
            <w:r>
              <w:rPr>
                <w:b w:val="0"/>
                <w:bCs w:val="0"/>
                <w:sz w:val="20"/>
                <w:szCs w:val="20"/>
              </w:rPr>
              <w:t>C</w:t>
            </w:r>
            <w:r w:rsidR="00665D48" w:rsidRPr="00DB50C2">
              <w:rPr>
                <w:b w:val="0"/>
                <w:bCs w:val="0"/>
                <w:sz w:val="20"/>
                <w:szCs w:val="20"/>
              </w:rPr>
              <w:t xml:space="preserve">ost of a course of treatment </w:t>
            </w:r>
          </w:p>
        </w:tc>
        <w:tc>
          <w:tcPr>
            <w:tcW w:w="1937" w:type="dxa"/>
            <w:vAlign w:val="center"/>
          </w:tcPr>
          <w:p w14:paraId="1B8151F3" w14:textId="20F2263A"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R300</w:t>
            </w:r>
          </w:p>
        </w:tc>
        <w:tc>
          <w:tcPr>
            <w:tcW w:w="2026" w:type="dxa"/>
            <w:vAlign w:val="center"/>
          </w:tcPr>
          <w:p w14:paraId="4B319B03" w14:textId="77777777"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1DDCA88D" w14:textId="77777777"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4914A3B9" w14:textId="5D298B95"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r>
      <w:tr w:rsidR="00665D48" w:rsidRPr="00DB50C2" w14:paraId="389BB28D"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374EB55F" w14:textId="77777777" w:rsidR="00665D48" w:rsidRPr="00DB50C2" w:rsidRDefault="00665D48" w:rsidP="00665D48">
            <w:pPr>
              <w:rPr>
                <w:b w:val="0"/>
                <w:bCs w:val="0"/>
                <w:sz w:val="20"/>
                <w:szCs w:val="20"/>
              </w:rPr>
            </w:pPr>
            <w:r w:rsidRPr="00DB50C2">
              <w:rPr>
                <w:b w:val="0"/>
                <w:bCs w:val="0"/>
                <w:sz w:val="20"/>
                <w:szCs w:val="20"/>
              </w:rPr>
              <w:t>(Anticipated) average interval between courses of treatment</w:t>
            </w:r>
          </w:p>
        </w:tc>
        <w:tc>
          <w:tcPr>
            <w:tcW w:w="1937" w:type="dxa"/>
            <w:vAlign w:val="center"/>
          </w:tcPr>
          <w:p w14:paraId="6190CC56" w14:textId="669F4D13"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n/a</w:t>
            </w:r>
          </w:p>
        </w:tc>
        <w:tc>
          <w:tcPr>
            <w:tcW w:w="2026" w:type="dxa"/>
            <w:vAlign w:val="center"/>
          </w:tcPr>
          <w:p w14:paraId="0AFBDC62" w14:textId="77777777"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2E990C0B" w14:textId="77777777"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7B42469B" w14:textId="353ADF66"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r>
      <w:tr w:rsidR="00665D48" w:rsidRPr="00DB50C2" w14:paraId="4D69071D" w14:textId="77777777" w:rsidTr="00A84101">
        <w:tc>
          <w:tcPr>
            <w:cnfStyle w:val="001000000000" w:firstRow="0" w:lastRow="0" w:firstColumn="1" w:lastColumn="0" w:oddVBand="0" w:evenVBand="0" w:oddHBand="0" w:evenHBand="0" w:firstRowFirstColumn="0" w:firstRowLastColumn="0" w:lastRowFirstColumn="0" w:lastRowLastColumn="0"/>
            <w:tcW w:w="2830" w:type="dxa"/>
            <w:vAlign w:val="center"/>
          </w:tcPr>
          <w:p w14:paraId="481DAA02" w14:textId="77777777" w:rsidR="00665D48" w:rsidRPr="00DB50C2" w:rsidRDefault="00665D48" w:rsidP="00665D48">
            <w:pPr>
              <w:rPr>
                <w:b w:val="0"/>
                <w:bCs w:val="0"/>
                <w:sz w:val="20"/>
                <w:szCs w:val="20"/>
              </w:rPr>
            </w:pPr>
            <w:r w:rsidRPr="00DB50C2">
              <w:rPr>
                <w:b w:val="0"/>
                <w:bCs w:val="0"/>
                <w:sz w:val="20"/>
                <w:szCs w:val="20"/>
              </w:rPr>
              <w:t>(Anticipated) number of repeat courses of treatment</w:t>
            </w:r>
          </w:p>
        </w:tc>
        <w:tc>
          <w:tcPr>
            <w:tcW w:w="1937" w:type="dxa"/>
            <w:vAlign w:val="center"/>
          </w:tcPr>
          <w:p w14:paraId="350FDFF3" w14:textId="4F7EBB56"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i/>
                <w:iCs/>
                <w:sz w:val="20"/>
                <w:szCs w:val="20"/>
              </w:rPr>
            </w:pPr>
            <w:r w:rsidRPr="00DB50C2">
              <w:rPr>
                <w:i/>
                <w:iCs/>
                <w:sz w:val="20"/>
                <w:szCs w:val="20"/>
              </w:rPr>
              <w:t>n/a</w:t>
            </w:r>
          </w:p>
        </w:tc>
        <w:tc>
          <w:tcPr>
            <w:tcW w:w="2026" w:type="dxa"/>
            <w:vAlign w:val="center"/>
          </w:tcPr>
          <w:p w14:paraId="3D0F4338" w14:textId="77777777"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1F03AA66" w14:textId="77777777"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vAlign w:val="center"/>
          </w:tcPr>
          <w:p w14:paraId="0D92A24C" w14:textId="406FE07B" w:rsidR="00665D48" w:rsidRPr="00DB50C2" w:rsidRDefault="00665D48" w:rsidP="00665D48">
            <w:pPr>
              <w:cnfStyle w:val="000000000000" w:firstRow="0" w:lastRow="0" w:firstColumn="0" w:lastColumn="0" w:oddVBand="0" w:evenVBand="0" w:oddHBand="0" w:evenHBand="0" w:firstRowFirstColumn="0" w:firstRowLastColumn="0" w:lastRowFirstColumn="0" w:lastRowLastColumn="0"/>
              <w:rPr>
                <w:sz w:val="20"/>
                <w:szCs w:val="20"/>
              </w:rPr>
            </w:pPr>
          </w:p>
        </w:tc>
      </w:tr>
    </w:tbl>
    <w:p w14:paraId="5005A27F" w14:textId="4D137C9E" w:rsidR="00565E03" w:rsidRDefault="00565E03" w:rsidP="00565E03">
      <w:pPr>
        <w:spacing w:before="40" w:after="0"/>
        <w:rPr>
          <w:sz w:val="20"/>
          <w:szCs w:val="20"/>
        </w:rPr>
      </w:pPr>
      <w:r w:rsidRPr="00565E03">
        <w:rPr>
          <w:sz w:val="20"/>
          <w:szCs w:val="20"/>
        </w:rPr>
        <w:t xml:space="preserve">Table adapted from the NICE cost-comparison submission template </w:t>
      </w:r>
      <w:r w:rsidRPr="00565E03">
        <w:rPr>
          <w:sz w:val="20"/>
          <w:szCs w:val="20"/>
        </w:rPr>
        <w:fldChar w:fldCharType="begin" w:fldLock="1"/>
      </w:r>
      <w:r w:rsidR="00F152BE">
        <w:rPr>
          <w:sz w:val="20"/>
          <w:szCs w:val="20"/>
        </w:rPr>
        <w:instrText>ADDIN CSL_CITATION {"citationItems":[{"id":"ITEM-1","itemData":{"URL":"https://www.sahpra.org.za/pi-pil-repository/","accessed":{"date-parts":[["2020","11","7"]]},"author":[{"dropping-particle":"","family":"SAHPRA","given":"","non-dropping-particle":"","parse-names":false,"suffix":""}],"id":"ITEM-1","issued":{"date-parts":[["2020"]]},"title":"SAHPRA repository of professional information and patient information leaflets","type":"webpage"},"uris":["http://www.mendeley.com/documents/?uuid=1ef78ac6-9213-4db1-a693-a7cda15f60ea","http://www.mendeley.com/documents/?uuid=97d49dcc-2855-40a3-b84e-c04272c9057e"]}],"mendeley":{"formattedCitation":"(15)","plainTextFormattedCitation":"(15)","previouslyFormattedCitation":"(15)"},"properties":{"noteIndex":0},"schema":"https://github.com/citation-style-language/schema/raw/master/csl-citation.json"}</w:instrText>
      </w:r>
      <w:r w:rsidRPr="00565E03">
        <w:rPr>
          <w:sz w:val="20"/>
          <w:szCs w:val="20"/>
        </w:rPr>
        <w:fldChar w:fldCharType="separate"/>
      </w:r>
      <w:r w:rsidR="00FE1859" w:rsidRPr="00FE1859">
        <w:rPr>
          <w:noProof/>
          <w:sz w:val="20"/>
          <w:szCs w:val="20"/>
        </w:rPr>
        <w:t>(15)</w:t>
      </w:r>
      <w:r w:rsidRPr="00565E03">
        <w:rPr>
          <w:sz w:val="20"/>
          <w:szCs w:val="20"/>
        </w:rPr>
        <w:fldChar w:fldCharType="end"/>
      </w:r>
      <w:r w:rsidR="000D30A3" w:rsidRPr="00272702">
        <w:rPr>
          <w:sz w:val="20"/>
          <w:szCs w:val="20"/>
        </w:rPr>
        <w:t xml:space="preserve"> </w:t>
      </w:r>
    </w:p>
    <w:p w14:paraId="4C50B089" w14:textId="4223C15B" w:rsidR="00C11DEA" w:rsidRPr="00C11DEA" w:rsidRDefault="000D30A3" w:rsidP="00A84101">
      <w:pPr>
        <w:spacing w:before="40" w:after="120"/>
        <w:rPr>
          <w:sz w:val="20"/>
          <w:szCs w:val="20"/>
        </w:rPr>
      </w:pPr>
      <w:r w:rsidRPr="00272702">
        <w:rPr>
          <w:sz w:val="20"/>
          <w:szCs w:val="20"/>
        </w:rPr>
        <w:t xml:space="preserve">* </w:t>
      </w:r>
      <w:r>
        <w:rPr>
          <w:sz w:val="20"/>
          <w:szCs w:val="20"/>
        </w:rPr>
        <w:t>S</w:t>
      </w:r>
      <w:r w:rsidRPr="00272702">
        <w:rPr>
          <w:sz w:val="20"/>
          <w:szCs w:val="20"/>
        </w:rPr>
        <w:t>ourc</w:t>
      </w:r>
      <w:r w:rsidR="005903B7">
        <w:rPr>
          <w:sz w:val="20"/>
          <w:szCs w:val="20"/>
        </w:rPr>
        <w:t>e</w:t>
      </w:r>
      <w:r w:rsidRPr="00272702">
        <w:rPr>
          <w:sz w:val="20"/>
          <w:szCs w:val="20"/>
        </w:rPr>
        <w:t xml:space="preserve"> from the latest </w:t>
      </w:r>
      <w:r w:rsidR="00645E3A" w:rsidRPr="00645E3A">
        <w:rPr>
          <w:sz w:val="20"/>
          <w:szCs w:val="20"/>
        </w:rPr>
        <w:t>Master Health Product List</w:t>
      </w:r>
      <w:r w:rsidR="00645E3A">
        <w:rPr>
          <w:sz w:val="20"/>
          <w:szCs w:val="20"/>
        </w:rPr>
        <w:t xml:space="preserve">, </w:t>
      </w:r>
      <w:r w:rsidRPr="00272702">
        <w:rPr>
          <w:sz w:val="20"/>
          <w:szCs w:val="20"/>
        </w:rPr>
        <w:t xml:space="preserve">with the contract number and item number referenced for each medicine. </w:t>
      </w:r>
    </w:p>
    <w:p w14:paraId="50B4DEE5" w14:textId="1BF14112" w:rsidR="005B0B98" w:rsidRPr="000467BC" w:rsidRDefault="001B7F1A" w:rsidP="00252DEF">
      <w:pPr>
        <w:pStyle w:val="Heading4"/>
        <w:numPr>
          <w:ilvl w:val="3"/>
          <w:numId w:val="4"/>
        </w:numPr>
        <w:rPr>
          <w:lang w:eastAsia="en-GB"/>
        </w:rPr>
      </w:pPr>
      <w:r>
        <w:rPr>
          <w:lang w:eastAsia="en-GB"/>
        </w:rPr>
        <w:t xml:space="preserve">Summary of </w:t>
      </w:r>
      <w:r w:rsidR="000467BC">
        <w:rPr>
          <w:lang w:eastAsia="en-GB"/>
        </w:rPr>
        <w:t xml:space="preserve">Health </w:t>
      </w:r>
      <w:r w:rsidR="0004692E">
        <w:rPr>
          <w:lang w:eastAsia="en-GB"/>
        </w:rPr>
        <w:t>T</w:t>
      </w:r>
      <w:r w:rsidR="000467BC">
        <w:rPr>
          <w:lang w:eastAsia="en-GB"/>
        </w:rPr>
        <w:t xml:space="preserve">echnology </w:t>
      </w:r>
      <w:r w:rsidR="0004692E">
        <w:rPr>
          <w:lang w:eastAsia="en-GB"/>
        </w:rPr>
        <w:t>A</w:t>
      </w:r>
      <w:r w:rsidR="000467BC">
        <w:rPr>
          <w:lang w:eastAsia="en-GB"/>
        </w:rPr>
        <w:t>ssessment (HTA)</w:t>
      </w:r>
      <w:r>
        <w:rPr>
          <w:lang w:eastAsia="en-GB"/>
        </w:rPr>
        <w:t xml:space="preserve"> </w:t>
      </w:r>
      <w:r w:rsidR="00E109D2">
        <w:rPr>
          <w:lang w:eastAsia="en-GB"/>
        </w:rPr>
        <w:t>a</w:t>
      </w:r>
      <w:r>
        <w:rPr>
          <w:lang w:eastAsia="en-GB"/>
        </w:rPr>
        <w:t xml:space="preserve">gency decisions </w:t>
      </w:r>
    </w:p>
    <w:p w14:paraId="4528426A" w14:textId="2CDE054F" w:rsidR="000467BC" w:rsidRPr="00C11DEA" w:rsidRDefault="00DA45F4" w:rsidP="00A84101">
      <w:pPr>
        <w:spacing w:line="254" w:lineRule="auto"/>
        <w:jc w:val="both"/>
      </w:pPr>
      <w:r>
        <w:t>Technology</w:t>
      </w:r>
      <w:r w:rsidR="005B0B98" w:rsidRPr="005B0B98">
        <w:t xml:space="preserve"> use and/or reimbursement recommendations based on published technology appraisals by reputed HTA agencies </w:t>
      </w:r>
      <w:r w:rsidR="001B7F1A">
        <w:t>should</w:t>
      </w:r>
      <w:r w:rsidR="001B7F1A" w:rsidRPr="005B0B98">
        <w:t xml:space="preserve"> </w:t>
      </w:r>
      <w:r w:rsidR="005B0B98" w:rsidRPr="005B0B98">
        <w:t xml:space="preserve">be summarised narratively with an overview of the recommendations presented in a table. </w:t>
      </w:r>
      <w:r w:rsidR="00C11DEA">
        <w:t xml:space="preserve"> </w:t>
      </w:r>
      <w:r w:rsidR="001B7F1A">
        <w:rPr>
          <w:lang w:val="en-ZA"/>
        </w:rPr>
        <w:t xml:space="preserve">It is not necessary at this stage to provide a full description of the analytical approach taken by different HTA </w:t>
      </w:r>
      <w:r w:rsidR="00E109D2">
        <w:rPr>
          <w:lang w:val="en-ZA"/>
        </w:rPr>
        <w:t>a</w:t>
      </w:r>
      <w:r w:rsidR="001B7F1A">
        <w:rPr>
          <w:lang w:val="en-ZA"/>
        </w:rPr>
        <w:t xml:space="preserve">gencies, but a simple tabulation of decisions made by HTA </w:t>
      </w:r>
      <w:r w:rsidR="00E109D2">
        <w:rPr>
          <w:lang w:val="en-ZA"/>
        </w:rPr>
        <w:t>a</w:t>
      </w:r>
      <w:r w:rsidR="001B7F1A">
        <w:rPr>
          <w:lang w:val="en-ZA"/>
        </w:rPr>
        <w:t>gencies internationally</w:t>
      </w:r>
      <w:r w:rsidR="000467BC">
        <w:rPr>
          <w:lang w:val="en-ZA"/>
        </w:rPr>
        <w:t xml:space="preserve"> will help</w:t>
      </w:r>
      <w:r w:rsidR="000467BC" w:rsidRPr="004806F2">
        <w:rPr>
          <w:lang w:val="en-ZA"/>
        </w:rPr>
        <w:t xml:space="preserve"> avoid duplication and </w:t>
      </w:r>
      <w:r w:rsidR="000467BC">
        <w:rPr>
          <w:lang w:val="en-ZA"/>
        </w:rPr>
        <w:t xml:space="preserve">inform statements regarding a </w:t>
      </w:r>
      <w:r>
        <w:rPr>
          <w:lang w:val="en-ZA"/>
        </w:rPr>
        <w:t>technology’s</w:t>
      </w:r>
      <w:r w:rsidR="000467BC">
        <w:rPr>
          <w:lang w:val="en-ZA"/>
        </w:rPr>
        <w:t xml:space="preserve"> expected cost-effectiveness.</w:t>
      </w:r>
      <w:r w:rsidR="001B7F1A">
        <w:rPr>
          <w:lang w:val="en-ZA"/>
        </w:rPr>
        <w:t xml:space="preserve"> </w:t>
      </w:r>
      <w:r w:rsidR="00F12CCB">
        <w:rPr>
          <w:lang w:val="en-ZA"/>
        </w:rPr>
        <w:t xml:space="preserve">A list of HTA agencies that publish their HTA decisions are listed in Table 6. </w:t>
      </w:r>
    </w:p>
    <w:p w14:paraId="6E8E0EAC" w14:textId="38E8BA2C" w:rsidR="00952756" w:rsidRPr="00F12CCB" w:rsidRDefault="00952756" w:rsidP="00252DEF">
      <w:pPr>
        <w:spacing w:after="60"/>
        <w:rPr>
          <w:b/>
          <w:bCs/>
        </w:rPr>
      </w:pPr>
      <w:bookmarkStart w:id="34" w:name="_Toc57113619"/>
      <w:bookmarkStart w:id="35" w:name="_Toc74858596"/>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6</w:t>
      </w:r>
      <w:r w:rsidRPr="00F12CCB">
        <w:rPr>
          <w:b/>
          <w:bCs/>
        </w:rPr>
        <w:fldChar w:fldCharType="end"/>
      </w:r>
      <w:r w:rsidRPr="00F12CCB">
        <w:rPr>
          <w:b/>
          <w:bCs/>
        </w:rPr>
        <w:t xml:space="preserve">. Official websites of </w:t>
      </w:r>
      <w:r w:rsidR="00E109D2">
        <w:rPr>
          <w:b/>
          <w:bCs/>
        </w:rPr>
        <w:t>recommended</w:t>
      </w:r>
      <w:r w:rsidR="00E109D2" w:rsidRPr="00F12CCB">
        <w:rPr>
          <w:b/>
          <w:bCs/>
        </w:rPr>
        <w:t xml:space="preserve"> </w:t>
      </w:r>
      <w:r w:rsidRPr="00F12CCB">
        <w:rPr>
          <w:b/>
          <w:bCs/>
        </w:rPr>
        <w:t>HTA agencies</w:t>
      </w:r>
      <w:bookmarkEnd w:id="34"/>
      <w:bookmarkEnd w:id="35"/>
      <w:r w:rsidR="00E109D2">
        <w:rPr>
          <w:b/>
          <w:bCs/>
        </w:rPr>
        <w:t xml:space="preserve"> </w:t>
      </w:r>
    </w:p>
    <w:tbl>
      <w:tblPr>
        <w:tblStyle w:val="GridTable1Light"/>
        <w:tblW w:w="5000" w:type="pct"/>
        <w:tblLayout w:type="fixed"/>
        <w:tblLook w:val="04A0" w:firstRow="1" w:lastRow="0" w:firstColumn="1" w:lastColumn="0" w:noHBand="0" w:noVBand="1"/>
      </w:tblPr>
      <w:tblGrid>
        <w:gridCol w:w="3257"/>
        <w:gridCol w:w="1558"/>
        <w:gridCol w:w="4201"/>
      </w:tblGrid>
      <w:tr w:rsidR="00B504B0" w:rsidRPr="008C2E47" w14:paraId="771DF9D6" w14:textId="77777777" w:rsidTr="004D4D8F">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06" w:type="pct"/>
            <w:vAlign w:val="center"/>
          </w:tcPr>
          <w:p w14:paraId="227E6E4C" w14:textId="77777777" w:rsidR="00B504B0" w:rsidRPr="00A84101" w:rsidRDefault="00B504B0" w:rsidP="004D4D8F">
            <w:pPr>
              <w:spacing w:before="20" w:after="20"/>
              <w:rPr>
                <w:sz w:val="20"/>
                <w:szCs w:val="20"/>
              </w:rPr>
            </w:pPr>
            <w:r w:rsidRPr="00A84101">
              <w:rPr>
                <w:sz w:val="20"/>
                <w:szCs w:val="20"/>
              </w:rPr>
              <w:t xml:space="preserve">Name </w:t>
            </w:r>
          </w:p>
        </w:tc>
        <w:tc>
          <w:tcPr>
            <w:tcW w:w="864" w:type="pct"/>
            <w:vAlign w:val="center"/>
          </w:tcPr>
          <w:p w14:paraId="675A1793" w14:textId="77777777" w:rsidR="00B504B0" w:rsidRPr="00A84101" w:rsidRDefault="00B504B0" w:rsidP="004D4D8F">
            <w:pPr>
              <w:spacing w:before="20" w:after="20"/>
              <w:cnfStyle w:val="100000000000" w:firstRow="1" w:lastRow="0" w:firstColumn="0" w:lastColumn="0" w:oddVBand="0" w:evenVBand="0" w:oddHBand="0" w:evenHBand="0" w:firstRowFirstColumn="0" w:firstRowLastColumn="0" w:lastRowFirstColumn="0" w:lastRowLastColumn="0"/>
              <w:rPr>
                <w:sz w:val="20"/>
                <w:szCs w:val="20"/>
              </w:rPr>
            </w:pPr>
            <w:r w:rsidRPr="00A84101">
              <w:rPr>
                <w:sz w:val="20"/>
                <w:szCs w:val="20"/>
              </w:rPr>
              <w:t>Country</w:t>
            </w:r>
          </w:p>
        </w:tc>
        <w:tc>
          <w:tcPr>
            <w:tcW w:w="2330" w:type="pct"/>
            <w:vAlign w:val="center"/>
          </w:tcPr>
          <w:p w14:paraId="06474490" w14:textId="77777777" w:rsidR="00B504B0" w:rsidRPr="00A84101" w:rsidRDefault="00B504B0" w:rsidP="004D4D8F">
            <w:pPr>
              <w:spacing w:before="20" w:after="20"/>
              <w:cnfStyle w:val="100000000000" w:firstRow="1" w:lastRow="0" w:firstColumn="0" w:lastColumn="0" w:oddVBand="0" w:evenVBand="0" w:oddHBand="0" w:evenHBand="0" w:firstRowFirstColumn="0" w:firstRowLastColumn="0" w:lastRowFirstColumn="0" w:lastRowLastColumn="0"/>
              <w:rPr>
                <w:sz w:val="20"/>
                <w:szCs w:val="20"/>
              </w:rPr>
            </w:pPr>
            <w:r w:rsidRPr="00A84101">
              <w:rPr>
                <w:sz w:val="20"/>
                <w:szCs w:val="20"/>
              </w:rPr>
              <w:t xml:space="preserve">Website </w:t>
            </w:r>
          </w:p>
        </w:tc>
      </w:tr>
      <w:tr w:rsidR="00B504B0" w:rsidRPr="008C2E47" w14:paraId="039B9409" w14:textId="77777777" w:rsidTr="004D4D8F">
        <w:tc>
          <w:tcPr>
            <w:cnfStyle w:val="001000000000" w:firstRow="0" w:lastRow="0" w:firstColumn="1" w:lastColumn="0" w:oddVBand="0" w:evenVBand="0" w:oddHBand="0" w:evenHBand="0" w:firstRowFirstColumn="0" w:firstRowLastColumn="0" w:lastRowFirstColumn="0" w:lastRowLastColumn="0"/>
            <w:tcW w:w="1806" w:type="pct"/>
            <w:vAlign w:val="center"/>
          </w:tcPr>
          <w:p w14:paraId="47252123" w14:textId="2AC1943B" w:rsidR="00B504B0" w:rsidRPr="008C2E47" w:rsidRDefault="00B504B0" w:rsidP="004D4D8F">
            <w:pPr>
              <w:spacing w:before="20" w:after="20"/>
              <w:rPr>
                <w:rStyle w:val="A0"/>
                <w:rFonts w:cstheme="minorHAnsi"/>
                <w:sz w:val="20"/>
                <w:szCs w:val="20"/>
              </w:rPr>
            </w:pPr>
            <w:r w:rsidRPr="008C2E47">
              <w:rPr>
                <w:rStyle w:val="A0"/>
                <w:rFonts w:cstheme="minorHAnsi"/>
                <w:b w:val="0"/>
                <w:bCs w:val="0"/>
                <w:sz w:val="20"/>
                <w:szCs w:val="20"/>
              </w:rPr>
              <w:t>National Institute for Health Care Excellence</w:t>
            </w:r>
            <w:r w:rsidR="007A0517" w:rsidRPr="007A0517">
              <w:rPr>
                <w:rStyle w:val="A0"/>
                <w:rFonts w:cstheme="minorHAnsi"/>
                <w:b w:val="0"/>
                <w:bCs w:val="0"/>
                <w:sz w:val="20"/>
                <w:szCs w:val="20"/>
              </w:rPr>
              <w:t xml:space="preserve"> </w:t>
            </w:r>
            <w:r w:rsidR="007A0517" w:rsidRPr="00A84101">
              <w:rPr>
                <w:rStyle w:val="A0"/>
                <w:rFonts w:cstheme="minorHAnsi"/>
                <w:b w:val="0"/>
                <w:bCs w:val="0"/>
                <w:sz w:val="20"/>
                <w:szCs w:val="20"/>
              </w:rPr>
              <w:t>(NICE)</w:t>
            </w:r>
          </w:p>
        </w:tc>
        <w:tc>
          <w:tcPr>
            <w:tcW w:w="864" w:type="pct"/>
            <w:vAlign w:val="center"/>
          </w:tcPr>
          <w:p w14:paraId="767529B5" w14:textId="77777777" w:rsidR="00B504B0" w:rsidRPr="008C2E47" w:rsidRDefault="00B504B0" w:rsidP="004D4D8F">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Pr>
                <w:rStyle w:val="A0"/>
                <w:rFonts w:cstheme="minorHAnsi"/>
                <w:sz w:val="20"/>
                <w:szCs w:val="20"/>
              </w:rPr>
              <w:t>England and Wales</w:t>
            </w:r>
          </w:p>
        </w:tc>
        <w:tc>
          <w:tcPr>
            <w:tcW w:w="2330" w:type="pct"/>
            <w:vAlign w:val="center"/>
          </w:tcPr>
          <w:p w14:paraId="07CDF779" w14:textId="77777777" w:rsidR="00B504B0" w:rsidRPr="00F72A17" w:rsidRDefault="0060734C" w:rsidP="004D4D8F">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41" w:history="1">
              <w:r w:rsidR="00B504B0" w:rsidRPr="00F72A17">
                <w:rPr>
                  <w:rStyle w:val="Hyperlink"/>
                  <w:sz w:val="20"/>
                  <w:szCs w:val="20"/>
                </w:rPr>
                <w:t>https://www.nice.org.uk/guidance/published?type=ta</w:t>
              </w:r>
            </w:hyperlink>
          </w:p>
        </w:tc>
      </w:tr>
      <w:tr w:rsidR="00B504B0" w:rsidRPr="008C2E47" w14:paraId="14FA5B09" w14:textId="77777777" w:rsidTr="004D4D8F">
        <w:tc>
          <w:tcPr>
            <w:cnfStyle w:val="001000000000" w:firstRow="0" w:lastRow="0" w:firstColumn="1" w:lastColumn="0" w:oddVBand="0" w:evenVBand="0" w:oddHBand="0" w:evenHBand="0" w:firstRowFirstColumn="0" w:firstRowLastColumn="0" w:lastRowFirstColumn="0" w:lastRowLastColumn="0"/>
            <w:tcW w:w="1806" w:type="pct"/>
            <w:vAlign w:val="center"/>
          </w:tcPr>
          <w:p w14:paraId="028ABDCB" w14:textId="77777777" w:rsidR="00B504B0" w:rsidRPr="008C2E47" w:rsidRDefault="00B504B0" w:rsidP="004D4D8F">
            <w:pPr>
              <w:spacing w:before="20" w:after="20"/>
              <w:rPr>
                <w:rStyle w:val="A0"/>
                <w:rFonts w:cstheme="minorHAnsi"/>
                <w:b w:val="0"/>
                <w:bCs w:val="0"/>
                <w:sz w:val="20"/>
                <w:szCs w:val="20"/>
              </w:rPr>
            </w:pPr>
            <w:r w:rsidRPr="00275770">
              <w:rPr>
                <w:rStyle w:val="A0"/>
                <w:rFonts w:cstheme="minorHAnsi"/>
                <w:b w:val="0"/>
                <w:bCs w:val="0"/>
                <w:sz w:val="20"/>
                <w:szCs w:val="20"/>
              </w:rPr>
              <w:t>Canadian Agency for Drugs and Technologies in Health</w:t>
            </w:r>
            <w:r w:rsidRPr="008C2E47">
              <w:rPr>
                <w:rStyle w:val="A0"/>
                <w:rFonts w:cstheme="minorHAnsi"/>
                <w:b w:val="0"/>
                <w:bCs w:val="0"/>
                <w:sz w:val="20"/>
                <w:szCs w:val="20"/>
              </w:rPr>
              <w:t xml:space="preserve"> </w:t>
            </w:r>
            <w:r>
              <w:rPr>
                <w:rStyle w:val="A0"/>
                <w:rFonts w:cstheme="minorHAnsi"/>
                <w:b w:val="0"/>
                <w:bCs w:val="0"/>
                <w:sz w:val="20"/>
                <w:szCs w:val="20"/>
              </w:rPr>
              <w:t>(</w:t>
            </w:r>
            <w:r w:rsidRPr="008C2E47">
              <w:rPr>
                <w:rStyle w:val="A0"/>
                <w:rFonts w:cstheme="minorHAnsi"/>
                <w:b w:val="0"/>
                <w:bCs w:val="0"/>
                <w:sz w:val="20"/>
                <w:szCs w:val="20"/>
              </w:rPr>
              <w:t>CADTH</w:t>
            </w:r>
            <w:r>
              <w:rPr>
                <w:rStyle w:val="A0"/>
                <w:rFonts w:cstheme="minorHAnsi"/>
                <w:b w:val="0"/>
                <w:bCs w:val="0"/>
                <w:sz w:val="20"/>
                <w:szCs w:val="20"/>
              </w:rPr>
              <w:t>)</w:t>
            </w:r>
          </w:p>
        </w:tc>
        <w:tc>
          <w:tcPr>
            <w:tcW w:w="864" w:type="pct"/>
            <w:vAlign w:val="center"/>
          </w:tcPr>
          <w:p w14:paraId="1F9FC1C8" w14:textId="77777777" w:rsidR="00B504B0" w:rsidRPr="008C2E47" w:rsidRDefault="00B504B0" w:rsidP="004D4D8F">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Pr>
                <w:rStyle w:val="A0"/>
                <w:rFonts w:cstheme="minorHAnsi"/>
                <w:sz w:val="20"/>
                <w:szCs w:val="20"/>
              </w:rPr>
              <w:t>Canada</w:t>
            </w:r>
          </w:p>
        </w:tc>
        <w:tc>
          <w:tcPr>
            <w:tcW w:w="2330" w:type="pct"/>
            <w:vAlign w:val="center"/>
          </w:tcPr>
          <w:p w14:paraId="4ED9CF81" w14:textId="77777777" w:rsidR="00B504B0" w:rsidRPr="00F72A17" w:rsidRDefault="0060734C" w:rsidP="004D4D8F">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42" w:history="1">
              <w:r w:rsidR="00B504B0" w:rsidRPr="00F72A17">
                <w:rPr>
                  <w:rStyle w:val="Hyperlink"/>
                  <w:sz w:val="20"/>
                  <w:szCs w:val="20"/>
                </w:rPr>
                <w:t>https://www.cadth.ca/reimbursement-review-reports</w:t>
              </w:r>
            </w:hyperlink>
          </w:p>
        </w:tc>
      </w:tr>
      <w:tr w:rsidR="00B504B0" w:rsidRPr="008C2E47" w14:paraId="20A29ED0" w14:textId="77777777" w:rsidTr="004D4D8F">
        <w:tc>
          <w:tcPr>
            <w:cnfStyle w:val="001000000000" w:firstRow="0" w:lastRow="0" w:firstColumn="1" w:lastColumn="0" w:oddVBand="0" w:evenVBand="0" w:oddHBand="0" w:evenHBand="0" w:firstRowFirstColumn="0" w:firstRowLastColumn="0" w:lastRowFirstColumn="0" w:lastRowLastColumn="0"/>
            <w:tcW w:w="1806" w:type="pct"/>
            <w:vAlign w:val="center"/>
          </w:tcPr>
          <w:p w14:paraId="63833392" w14:textId="77777777" w:rsidR="00B504B0" w:rsidRPr="00275770" w:rsidRDefault="00B504B0" w:rsidP="004D4D8F">
            <w:pPr>
              <w:spacing w:before="20" w:after="20"/>
              <w:rPr>
                <w:rStyle w:val="A0"/>
                <w:rFonts w:cstheme="minorHAnsi"/>
                <w:b w:val="0"/>
                <w:bCs w:val="0"/>
                <w:sz w:val="20"/>
                <w:szCs w:val="20"/>
              </w:rPr>
            </w:pPr>
            <w:r w:rsidRPr="00275770">
              <w:rPr>
                <w:rStyle w:val="A0"/>
                <w:rFonts w:cstheme="minorHAnsi"/>
                <w:b w:val="0"/>
                <w:bCs w:val="0"/>
                <w:sz w:val="20"/>
                <w:szCs w:val="20"/>
              </w:rPr>
              <w:t>Scottish Medicines Consortium (SMC)</w:t>
            </w:r>
          </w:p>
        </w:tc>
        <w:tc>
          <w:tcPr>
            <w:tcW w:w="864" w:type="pct"/>
            <w:vAlign w:val="center"/>
          </w:tcPr>
          <w:p w14:paraId="3B5E56EF" w14:textId="77777777" w:rsidR="00B504B0" w:rsidRPr="008C2E47" w:rsidRDefault="00B504B0" w:rsidP="004D4D8F">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Pr>
                <w:rStyle w:val="A0"/>
                <w:rFonts w:cstheme="minorHAnsi"/>
                <w:sz w:val="20"/>
                <w:szCs w:val="20"/>
              </w:rPr>
              <w:t>Scotland</w:t>
            </w:r>
          </w:p>
        </w:tc>
        <w:tc>
          <w:tcPr>
            <w:tcW w:w="2330" w:type="pct"/>
            <w:vAlign w:val="center"/>
          </w:tcPr>
          <w:p w14:paraId="2D39E212" w14:textId="77777777" w:rsidR="00B504B0" w:rsidRPr="00F72A17" w:rsidRDefault="0060734C" w:rsidP="004D4D8F">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43" w:history="1">
              <w:r w:rsidR="00B504B0" w:rsidRPr="00F72A17">
                <w:rPr>
                  <w:rStyle w:val="Hyperlink"/>
                  <w:sz w:val="20"/>
                  <w:szCs w:val="20"/>
                </w:rPr>
                <w:t>https://www.scottishmedicines.org.uk/medicines-advice/</w:t>
              </w:r>
            </w:hyperlink>
            <w:r w:rsidR="00B504B0" w:rsidRPr="00F72A17">
              <w:rPr>
                <w:sz w:val="20"/>
                <w:szCs w:val="20"/>
              </w:rPr>
              <w:t xml:space="preserve"> </w:t>
            </w:r>
          </w:p>
        </w:tc>
      </w:tr>
      <w:tr w:rsidR="00B504B0" w:rsidRPr="00A46974" w14:paraId="2D3A329F" w14:textId="77777777" w:rsidTr="004D4D8F">
        <w:tc>
          <w:tcPr>
            <w:cnfStyle w:val="001000000000" w:firstRow="0" w:lastRow="0" w:firstColumn="1" w:lastColumn="0" w:oddVBand="0" w:evenVBand="0" w:oddHBand="0" w:evenHBand="0" w:firstRowFirstColumn="0" w:firstRowLastColumn="0" w:lastRowFirstColumn="0" w:lastRowLastColumn="0"/>
            <w:tcW w:w="1806" w:type="pct"/>
            <w:vAlign w:val="center"/>
          </w:tcPr>
          <w:p w14:paraId="19B355FA" w14:textId="77777777" w:rsidR="00B504B0" w:rsidRPr="008C2E47" w:rsidRDefault="00B504B0" w:rsidP="004D4D8F">
            <w:pPr>
              <w:spacing w:before="20" w:after="20"/>
              <w:rPr>
                <w:rStyle w:val="A0"/>
                <w:rFonts w:cstheme="minorHAnsi"/>
                <w:b w:val="0"/>
                <w:bCs w:val="0"/>
                <w:sz w:val="20"/>
                <w:szCs w:val="20"/>
              </w:rPr>
            </w:pPr>
            <w:r>
              <w:rPr>
                <w:rStyle w:val="A0"/>
                <w:rFonts w:cstheme="minorHAnsi"/>
                <w:b w:val="0"/>
                <w:bCs w:val="0"/>
                <w:sz w:val="20"/>
                <w:szCs w:val="20"/>
              </w:rPr>
              <w:t>A</w:t>
            </w:r>
            <w:r w:rsidRPr="00A46974">
              <w:rPr>
                <w:rStyle w:val="A0"/>
                <w:rFonts w:cstheme="minorHAnsi"/>
                <w:b w:val="0"/>
                <w:bCs w:val="0"/>
                <w:sz w:val="20"/>
                <w:szCs w:val="20"/>
              </w:rPr>
              <w:t>ustralian Government Department of Health</w:t>
            </w:r>
          </w:p>
        </w:tc>
        <w:tc>
          <w:tcPr>
            <w:tcW w:w="864" w:type="pct"/>
            <w:vAlign w:val="center"/>
          </w:tcPr>
          <w:p w14:paraId="0FF60515" w14:textId="77777777" w:rsidR="00B504B0" w:rsidRPr="00A46974" w:rsidRDefault="00B504B0" w:rsidP="004D4D8F">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sidRPr="00A46974">
              <w:rPr>
                <w:rStyle w:val="A0"/>
                <w:rFonts w:cstheme="minorHAnsi"/>
                <w:sz w:val="20"/>
                <w:szCs w:val="20"/>
              </w:rPr>
              <w:t>Australia</w:t>
            </w:r>
          </w:p>
        </w:tc>
        <w:tc>
          <w:tcPr>
            <w:tcW w:w="2330" w:type="pct"/>
            <w:vAlign w:val="center"/>
          </w:tcPr>
          <w:p w14:paraId="6C2D9F03" w14:textId="77777777" w:rsidR="00B504B0" w:rsidRPr="00F72A17" w:rsidRDefault="0060734C" w:rsidP="004D4D8F">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hyperlink r:id="rId44" w:history="1">
              <w:r w:rsidR="00B504B0" w:rsidRPr="00F72A17">
                <w:rPr>
                  <w:rStyle w:val="Hyperlink"/>
                  <w:rFonts w:cstheme="minorHAnsi"/>
                  <w:sz w:val="20"/>
                  <w:szCs w:val="20"/>
                </w:rPr>
                <w:t>https://www1.health.gov.au/internet/hta/publishing.nsf/Content/home-1</w:t>
              </w:r>
            </w:hyperlink>
            <w:r w:rsidR="00B504B0" w:rsidRPr="00F72A17">
              <w:rPr>
                <w:rStyle w:val="A0"/>
                <w:rFonts w:cstheme="minorHAnsi"/>
                <w:sz w:val="20"/>
                <w:szCs w:val="20"/>
              </w:rPr>
              <w:t xml:space="preserve">     </w:t>
            </w:r>
          </w:p>
        </w:tc>
      </w:tr>
      <w:tr w:rsidR="00B504B0" w:rsidRPr="008C2E47" w14:paraId="31623641" w14:textId="77777777" w:rsidTr="004D4D8F">
        <w:tc>
          <w:tcPr>
            <w:cnfStyle w:val="001000000000" w:firstRow="0" w:lastRow="0" w:firstColumn="1" w:lastColumn="0" w:oddVBand="0" w:evenVBand="0" w:oddHBand="0" w:evenHBand="0" w:firstRowFirstColumn="0" w:firstRowLastColumn="0" w:lastRowFirstColumn="0" w:lastRowLastColumn="0"/>
            <w:tcW w:w="1806" w:type="pct"/>
            <w:vAlign w:val="center"/>
          </w:tcPr>
          <w:p w14:paraId="2CB4D368" w14:textId="77777777" w:rsidR="00B504B0" w:rsidRPr="00275770" w:rsidRDefault="00B504B0" w:rsidP="004D4D8F">
            <w:pPr>
              <w:spacing w:before="20" w:after="20"/>
              <w:rPr>
                <w:rStyle w:val="A0"/>
                <w:rFonts w:cstheme="minorHAnsi"/>
                <w:b w:val="0"/>
                <w:bCs w:val="0"/>
                <w:sz w:val="20"/>
                <w:szCs w:val="20"/>
              </w:rPr>
            </w:pPr>
            <w:r w:rsidRPr="00275770">
              <w:rPr>
                <w:b w:val="0"/>
                <w:bCs w:val="0"/>
                <w:sz w:val="20"/>
                <w:szCs w:val="20"/>
                <w:lang w:val="en-ZA" w:eastAsia="en-GB"/>
              </w:rPr>
              <w:t>Health Intervention and Technology Assessment Program</w:t>
            </w:r>
            <w:r w:rsidRPr="00275770">
              <w:rPr>
                <w:rStyle w:val="A0"/>
                <w:rFonts w:cstheme="minorHAnsi"/>
                <w:b w:val="0"/>
                <w:bCs w:val="0"/>
                <w:sz w:val="20"/>
                <w:szCs w:val="20"/>
              </w:rPr>
              <w:t xml:space="preserve"> (HITAP)</w:t>
            </w:r>
          </w:p>
        </w:tc>
        <w:tc>
          <w:tcPr>
            <w:tcW w:w="864" w:type="pct"/>
            <w:vAlign w:val="center"/>
          </w:tcPr>
          <w:p w14:paraId="301F07DC" w14:textId="77777777" w:rsidR="00B504B0" w:rsidRPr="00275770" w:rsidRDefault="00B504B0" w:rsidP="004D4D8F">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sidRPr="00275770">
              <w:rPr>
                <w:rStyle w:val="A0"/>
                <w:rFonts w:cstheme="minorHAnsi"/>
                <w:sz w:val="20"/>
                <w:szCs w:val="20"/>
              </w:rPr>
              <w:t>Thailand</w:t>
            </w:r>
          </w:p>
        </w:tc>
        <w:tc>
          <w:tcPr>
            <w:tcW w:w="2330" w:type="pct"/>
            <w:vAlign w:val="center"/>
          </w:tcPr>
          <w:p w14:paraId="317D5CE9" w14:textId="77777777" w:rsidR="00B504B0" w:rsidRPr="00275770" w:rsidRDefault="0060734C" w:rsidP="004D4D8F">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45" w:history="1">
              <w:r w:rsidR="00B504B0" w:rsidRPr="00275770">
                <w:rPr>
                  <w:rStyle w:val="Hyperlink"/>
                  <w:sz w:val="20"/>
                  <w:szCs w:val="20"/>
                  <w:lang w:val="en-ZA" w:eastAsia="en-GB"/>
                </w:rPr>
                <w:t>https://www.hitap.net</w:t>
              </w:r>
            </w:hyperlink>
          </w:p>
        </w:tc>
      </w:tr>
      <w:tr w:rsidR="00B504B0" w:rsidRPr="008C2E47" w14:paraId="5EE08F58" w14:textId="77777777" w:rsidTr="004D4D8F">
        <w:tc>
          <w:tcPr>
            <w:cnfStyle w:val="001000000000" w:firstRow="0" w:lastRow="0" w:firstColumn="1" w:lastColumn="0" w:oddVBand="0" w:evenVBand="0" w:oddHBand="0" w:evenHBand="0" w:firstRowFirstColumn="0" w:firstRowLastColumn="0" w:lastRowFirstColumn="0" w:lastRowLastColumn="0"/>
            <w:tcW w:w="1806" w:type="pct"/>
            <w:vAlign w:val="center"/>
          </w:tcPr>
          <w:p w14:paraId="1FC82CC3" w14:textId="77777777" w:rsidR="00B504B0" w:rsidRDefault="00B504B0" w:rsidP="004D4D8F">
            <w:pPr>
              <w:spacing w:before="20" w:after="20"/>
              <w:rPr>
                <w:rStyle w:val="A0"/>
                <w:rFonts w:cstheme="minorHAnsi"/>
                <w:b w:val="0"/>
                <w:bCs w:val="0"/>
                <w:sz w:val="20"/>
                <w:szCs w:val="20"/>
              </w:rPr>
            </w:pPr>
            <w:r w:rsidRPr="00170524">
              <w:rPr>
                <w:rStyle w:val="A0"/>
                <w:rFonts w:cstheme="minorHAnsi"/>
                <w:b w:val="0"/>
                <w:bCs w:val="0"/>
                <w:sz w:val="20"/>
                <w:szCs w:val="20"/>
              </w:rPr>
              <w:t>European network for Health Technology Assessment (EUnetHTA)</w:t>
            </w:r>
          </w:p>
        </w:tc>
        <w:tc>
          <w:tcPr>
            <w:tcW w:w="864" w:type="pct"/>
            <w:vAlign w:val="center"/>
          </w:tcPr>
          <w:p w14:paraId="5D6A03D0" w14:textId="77777777" w:rsidR="00B504B0" w:rsidRPr="004753B5" w:rsidRDefault="00B504B0" w:rsidP="004D4D8F">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sidRPr="004753B5">
              <w:rPr>
                <w:rStyle w:val="A0"/>
                <w:rFonts w:cstheme="minorHAnsi"/>
                <w:sz w:val="20"/>
                <w:szCs w:val="20"/>
              </w:rPr>
              <w:t>Europe</w:t>
            </w:r>
          </w:p>
        </w:tc>
        <w:tc>
          <w:tcPr>
            <w:tcW w:w="2330" w:type="pct"/>
            <w:vAlign w:val="center"/>
          </w:tcPr>
          <w:p w14:paraId="47212DA3" w14:textId="77777777" w:rsidR="00B504B0" w:rsidRPr="004753B5" w:rsidRDefault="0060734C" w:rsidP="004D4D8F">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46" w:history="1">
              <w:r w:rsidR="00B504B0" w:rsidRPr="004753B5">
                <w:rPr>
                  <w:rStyle w:val="Hyperlink"/>
                  <w:sz w:val="20"/>
                  <w:szCs w:val="20"/>
                </w:rPr>
                <w:t>https://eunethta.eu/rapid-reas/</w:t>
              </w:r>
            </w:hyperlink>
            <w:r w:rsidR="00B504B0" w:rsidRPr="004753B5">
              <w:rPr>
                <w:sz w:val="20"/>
                <w:szCs w:val="20"/>
              </w:rPr>
              <w:t xml:space="preserve"> </w:t>
            </w:r>
          </w:p>
        </w:tc>
      </w:tr>
      <w:tr w:rsidR="00B504B0" w:rsidRPr="008C2E47" w14:paraId="08C100D8" w14:textId="77777777" w:rsidTr="004D4D8F">
        <w:tc>
          <w:tcPr>
            <w:cnfStyle w:val="001000000000" w:firstRow="0" w:lastRow="0" w:firstColumn="1" w:lastColumn="0" w:oddVBand="0" w:evenVBand="0" w:oddHBand="0" w:evenHBand="0" w:firstRowFirstColumn="0" w:firstRowLastColumn="0" w:lastRowFirstColumn="0" w:lastRowLastColumn="0"/>
            <w:tcW w:w="1806" w:type="pct"/>
            <w:vAlign w:val="center"/>
          </w:tcPr>
          <w:p w14:paraId="67E80798" w14:textId="515CE61C" w:rsidR="00B504B0" w:rsidRPr="008C2E47" w:rsidRDefault="00B504B0" w:rsidP="004D4D8F">
            <w:pPr>
              <w:spacing w:before="20" w:after="20"/>
              <w:rPr>
                <w:rStyle w:val="A0"/>
                <w:rFonts w:cstheme="minorHAnsi"/>
                <w:b w:val="0"/>
                <w:bCs w:val="0"/>
                <w:sz w:val="20"/>
                <w:szCs w:val="20"/>
              </w:rPr>
            </w:pPr>
            <w:r>
              <w:rPr>
                <w:rStyle w:val="A0"/>
                <w:rFonts w:cstheme="minorHAnsi"/>
                <w:b w:val="0"/>
                <w:bCs w:val="0"/>
                <w:sz w:val="20"/>
                <w:szCs w:val="20"/>
              </w:rPr>
              <w:t xml:space="preserve">International HTA Database </w:t>
            </w:r>
          </w:p>
        </w:tc>
        <w:tc>
          <w:tcPr>
            <w:tcW w:w="864" w:type="pct"/>
            <w:vAlign w:val="center"/>
          </w:tcPr>
          <w:p w14:paraId="4B78503F" w14:textId="77777777" w:rsidR="00B504B0" w:rsidRDefault="00B504B0" w:rsidP="004D4D8F">
            <w:pPr>
              <w:spacing w:before="20" w:after="20"/>
              <w:cnfStyle w:val="000000000000" w:firstRow="0" w:lastRow="0" w:firstColumn="0" w:lastColumn="0" w:oddVBand="0" w:evenVBand="0" w:oddHBand="0" w:evenHBand="0" w:firstRowFirstColumn="0" w:firstRowLastColumn="0" w:lastRowFirstColumn="0" w:lastRowLastColumn="0"/>
              <w:rPr>
                <w:rStyle w:val="A0"/>
                <w:rFonts w:cstheme="minorHAnsi"/>
                <w:sz w:val="20"/>
                <w:szCs w:val="20"/>
              </w:rPr>
            </w:pPr>
            <w:r>
              <w:rPr>
                <w:rStyle w:val="A0"/>
                <w:rFonts w:cstheme="minorHAnsi"/>
                <w:sz w:val="20"/>
                <w:szCs w:val="20"/>
              </w:rPr>
              <w:t>Multinational</w:t>
            </w:r>
          </w:p>
        </w:tc>
        <w:tc>
          <w:tcPr>
            <w:tcW w:w="2330" w:type="pct"/>
            <w:vAlign w:val="center"/>
          </w:tcPr>
          <w:p w14:paraId="61AB6EA8" w14:textId="77777777" w:rsidR="00B504B0" w:rsidRPr="00F72A17" w:rsidRDefault="0060734C" w:rsidP="004D4D8F">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47" w:history="1">
              <w:r w:rsidR="00B504B0" w:rsidRPr="00F72A17">
                <w:rPr>
                  <w:rStyle w:val="Hyperlink"/>
                  <w:rFonts w:ascii="Calibri" w:hAnsi="Calibri" w:cs="Calibri"/>
                  <w:sz w:val="20"/>
                  <w:szCs w:val="20"/>
                </w:rPr>
                <w:t>https://database.inahta.org/</w:t>
              </w:r>
            </w:hyperlink>
            <w:r w:rsidR="00B504B0" w:rsidRPr="00F72A17">
              <w:rPr>
                <w:rFonts w:ascii="Calibri" w:hAnsi="Calibri" w:cs="Calibri"/>
                <w:sz w:val="20"/>
                <w:szCs w:val="20"/>
              </w:rPr>
              <w:t xml:space="preserve"> </w:t>
            </w:r>
          </w:p>
        </w:tc>
      </w:tr>
    </w:tbl>
    <w:p w14:paraId="47D9D10D" w14:textId="53F6250C" w:rsidR="003B174F" w:rsidRDefault="003B174F" w:rsidP="00252DEF">
      <w:pPr>
        <w:pStyle w:val="Heading3"/>
        <w:numPr>
          <w:ilvl w:val="2"/>
          <w:numId w:val="4"/>
        </w:numPr>
        <w:rPr>
          <w:lang w:eastAsia="en-GB"/>
        </w:rPr>
      </w:pPr>
      <w:bookmarkStart w:id="36" w:name="_Toc74565956"/>
      <w:r>
        <w:rPr>
          <w:lang w:eastAsia="en-GB"/>
        </w:rPr>
        <w:lastRenderedPageBreak/>
        <w:t>Equity considerations</w:t>
      </w:r>
      <w:bookmarkEnd w:id="36"/>
    </w:p>
    <w:p w14:paraId="40CF87D7" w14:textId="449FC3FC" w:rsidR="00CD3B37" w:rsidRDefault="00CD3B37" w:rsidP="000D4DD5">
      <w:pPr>
        <w:jc w:val="both"/>
        <w:rPr>
          <w:lang w:val="en-ZA"/>
        </w:rPr>
      </w:pPr>
      <w:r>
        <w:t xml:space="preserve">An equity impact </w:t>
      </w:r>
      <w:r w:rsidRPr="00A61F60">
        <w:t>statement</w:t>
      </w:r>
      <w:r>
        <w:t xml:space="preserve"> </w:t>
      </w:r>
      <w:r>
        <w:rPr>
          <w:lang w:val="en-ZA"/>
        </w:rPr>
        <w:t xml:space="preserve">must be </w:t>
      </w:r>
      <w:r w:rsidR="001775E0">
        <w:rPr>
          <w:lang w:val="en-ZA"/>
        </w:rPr>
        <w:t>included</w:t>
      </w:r>
      <w:r>
        <w:rPr>
          <w:lang w:val="en-ZA"/>
        </w:rPr>
        <w:t xml:space="preserve"> in the Technical </w:t>
      </w:r>
      <w:r w:rsidR="00027FD0">
        <w:rPr>
          <w:lang w:val="en-ZA"/>
        </w:rPr>
        <w:t xml:space="preserve">Review </w:t>
      </w:r>
      <w:r>
        <w:rPr>
          <w:lang w:val="en-ZA"/>
        </w:rPr>
        <w:t>Report</w:t>
      </w:r>
      <w:r w:rsidR="001775E0">
        <w:rPr>
          <w:lang w:val="en-ZA"/>
        </w:rPr>
        <w:t xml:space="preserve">. The statement should indicate the potential </w:t>
      </w:r>
      <w:r w:rsidR="001775E0" w:rsidRPr="00A61F60">
        <w:t xml:space="preserve">impact on equity </w:t>
      </w:r>
      <w:r w:rsidR="004752ED">
        <w:t xml:space="preserve">in health for marginalised groups </w:t>
      </w:r>
      <w:r w:rsidR="00EA604F">
        <w:t xml:space="preserve">as a result of </w:t>
      </w:r>
      <w:r w:rsidR="001775E0" w:rsidRPr="00A61F60">
        <w:t xml:space="preserve">listing the </w:t>
      </w:r>
      <w:r w:rsidR="00560219">
        <w:t>technology</w:t>
      </w:r>
      <w:r w:rsidR="001775E0" w:rsidRPr="00A61F60">
        <w:t xml:space="preserve"> on the EML</w:t>
      </w:r>
      <w:r w:rsidR="00EA604F">
        <w:t>.</w:t>
      </w:r>
    </w:p>
    <w:p w14:paraId="5E387A03" w14:textId="2A16C7AA" w:rsidR="007E356B" w:rsidRDefault="002B4039" w:rsidP="000D4DD5">
      <w:pPr>
        <w:jc w:val="both"/>
      </w:pPr>
      <w:r>
        <w:t xml:space="preserve">The </w:t>
      </w:r>
      <w:r w:rsidR="007E356B" w:rsidRPr="007E356B">
        <w:t xml:space="preserve">Guidance for Priority Setting in Health Care (GPS-Health) </w:t>
      </w:r>
      <w:r w:rsidR="007E356B">
        <w:t>framework</w:t>
      </w:r>
      <w:r>
        <w:t xml:space="preserve"> </w:t>
      </w:r>
      <w:r>
        <w:fldChar w:fldCharType="begin" w:fldLock="1"/>
      </w:r>
      <w:r w:rsidR="0093643B">
        <w:instrText>ADDIN CSL_CITATION {"citationItems":[{"id":"ITEM-1","itemData":{"author":[{"dropping-particle":"","family":"Norheim","given":"OF","non-dropping-particle":"","parse-names":false,"suffix":""},{"dropping-particle":"","family":"Baltussen","given":"R","non-dropping-particle":"","parse-names":false,"suffix":""},{"dropping-particle":"","family":"Johri","given":"M","non-dropping-particle":"","parse-names":false,"suffix":""},{"dropping-particle":"","family":"Chisholm","given":"D","non-dropping-particle":"","parse-names":false,"suffix":""},{"dropping-particle":"","family":"Nord","given":"E","non-dropping-particle":"","parse-names":false,"suffix":""},{"dropping-particle":"","family":"Brock","given":"D","non-dropping-particle":"","parse-names":false,"suffix":""},{"dropping-particle":"","family":"Carlsson","given":"P","non-dropping-particle":"","parse-names":false,"suffix":""},{"dropping-particle":"","family":"Cookson","given":"R","non-dropping-particle":"","parse-names":false,"suffix":""},{"dropping-particle":"","family":"Daniels","given":"N","non-dropping-particle":"","parse-names":false,"suffix":""},{"dropping-particle":"","family":"Danis","given":"M","non-dropping-particle":"","parse-names":false,"suffix":""},{"dropping-particle":"","family":"Fleurbaey","given":"M","non-dropping-particle":"","parse-names":false,"suffix":""},{"dropping-particle":"","family":"Johansson","given":"KA","non-dropping-particle":"","parse-names":false,"suffix":""},{"dropping-particle":"","family":"Kapiriri","given":"L","non-dropping-particle":"","parse-names":false,"suffix":""},{"dropping-particle":"","family":"Littlejohns","given":"P","non-dropping-particle":"","parse-names":false,"suffix":""},{"dropping-particle":"","family":"Mbeeli","given":"T","non-dropping-particle":"","parse-names":false,"suffix":""},{"dropping-particle":"","family":"Rao","given":"KD","non-dropping-particle":"","parse-names":false,"suffix":""},{"dropping-particle":"","family":"Edejer","given":"TT","non-dropping-particle":"","parse-names":false,"suffix":""},{"dropping-particle":"","family":"Wikler","given":"D","non-dropping-particle":"","parse-names":false,"suffix":""}],"container-title":"Cost Effectiveness and Resource Allocation","id":"ITEM-1","issue":"18","issued":{"date-parts":[["2014"]]},"title":"Guidance on priority setting in health care (GPS-Health): the inclusion of equity criteria not captured by cost-effectiveness analysis","type":"article-journal","volume":"12"},"uris":["http://www.mendeley.com/documents/?uuid=8c99f0dd-f515-45aa-9483-d85c848d73ff","http://www.mendeley.com/documents/?uuid=0a9f279c-9fac-4954-915f-a6aca591d17e"]}],"mendeley":{"formattedCitation":"(18)","plainTextFormattedCitation":"(18)","previouslyFormattedCitation":"(18)"},"properties":{"noteIndex":0},"schema":"https://github.com/citation-style-language/schema/raw/master/csl-citation.json"}</w:instrText>
      </w:r>
      <w:r>
        <w:fldChar w:fldCharType="separate"/>
      </w:r>
      <w:r w:rsidR="00FE1859" w:rsidRPr="00FE1859">
        <w:rPr>
          <w:noProof/>
        </w:rPr>
        <w:t>(18)</w:t>
      </w:r>
      <w:r>
        <w:fldChar w:fldCharType="end"/>
      </w:r>
      <w:r w:rsidR="007E356B">
        <w:t xml:space="preserve">, </w:t>
      </w:r>
      <w:r>
        <w:t xml:space="preserve">initiated </w:t>
      </w:r>
      <w:r w:rsidR="007E356B">
        <w:t>by the World Health Organisation (WHO)</w:t>
      </w:r>
      <w:r>
        <w:t>, provides a map of equity criteria relevant to healthcare allocation decisions</w:t>
      </w:r>
      <w:r w:rsidR="001775E0">
        <w:t xml:space="preserve">, and can be used as a guide when considering the potential equity impact of an intervention. GPS-Health </w:t>
      </w:r>
      <w:r>
        <w:t xml:space="preserve">includes equity </w:t>
      </w:r>
      <w:r w:rsidRPr="0001020A">
        <w:t>considerations relat</w:t>
      </w:r>
      <w:r>
        <w:t>ed</w:t>
      </w:r>
      <w:r w:rsidRPr="0001020A">
        <w:t xml:space="preserve"> to the </w:t>
      </w:r>
      <w:r>
        <w:t>disease and intervention, characteristics of the intervention</w:t>
      </w:r>
      <w:r w:rsidRPr="0001020A">
        <w:t xml:space="preserve"> population</w:t>
      </w:r>
      <w:r>
        <w:t xml:space="preserve">, </w:t>
      </w:r>
      <w:r w:rsidRPr="0001020A">
        <w:t>other social and financial effects</w:t>
      </w:r>
      <w:r w:rsidR="007535D5">
        <w:t>. S</w:t>
      </w:r>
      <w:r w:rsidR="001775E0">
        <w:t xml:space="preserve">ee Table </w:t>
      </w:r>
      <w:r w:rsidR="00F12CCB">
        <w:t>7</w:t>
      </w:r>
      <w:r w:rsidR="001775E0">
        <w:t xml:space="preserve"> for an overview </w:t>
      </w:r>
      <w:r w:rsidR="003200F2">
        <w:t>of the criteria and relevant equity questions</w:t>
      </w:r>
      <w:r w:rsidR="001775E0">
        <w:t xml:space="preserve">. </w:t>
      </w:r>
      <w:r>
        <w:t xml:space="preserve"> </w:t>
      </w:r>
    </w:p>
    <w:p w14:paraId="15F49889" w14:textId="0FA91DD2" w:rsidR="00952756" w:rsidRPr="00F12CCB" w:rsidRDefault="00952756" w:rsidP="00252DEF">
      <w:pPr>
        <w:spacing w:after="60"/>
        <w:rPr>
          <w:b/>
          <w:bCs/>
        </w:rPr>
      </w:pPr>
      <w:bookmarkStart w:id="37" w:name="_Toc57113620"/>
      <w:bookmarkStart w:id="38" w:name="_Toc74858597"/>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7</w:t>
      </w:r>
      <w:r w:rsidRPr="00F12CCB">
        <w:rPr>
          <w:b/>
          <w:bCs/>
        </w:rPr>
        <w:fldChar w:fldCharType="end"/>
      </w:r>
      <w:r w:rsidRPr="00F12CCB">
        <w:rPr>
          <w:b/>
          <w:bCs/>
        </w:rPr>
        <w:t>. Equity criteria to be considered when making healthcare allocation decisions</w:t>
      </w:r>
      <w:bookmarkEnd w:id="37"/>
      <w:bookmarkEnd w:id="38"/>
    </w:p>
    <w:tbl>
      <w:tblPr>
        <w:tblStyle w:val="GridTable1Light"/>
        <w:tblW w:w="9067" w:type="dxa"/>
        <w:tblLook w:val="04A0" w:firstRow="1" w:lastRow="0" w:firstColumn="1" w:lastColumn="0" w:noHBand="0" w:noVBand="1"/>
      </w:tblPr>
      <w:tblGrid>
        <w:gridCol w:w="1838"/>
        <w:gridCol w:w="1559"/>
        <w:gridCol w:w="5670"/>
      </w:tblGrid>
      <w:tr w:rsidR="007E356B" w:rsidRPr="007E356B" w14:paraId="68913B69" w14:textId="77777777" w:rsidTr="00590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gridSpan w:val="2"/>
            <w:vAlign w:val="center"/>
          </w:tcPr>
          <w:p w14:paraId="001AC8F6" w14:textId="43C5B4DF" w:rsidR="007E356B" w:rsidRPr="007E356B" w:rsidRDefault="007E356B" w:rsidP="007E356B">
            <w:pPr>
              <w:rPr>
                <w:rFonts w:cs="Arial"/>
                <w:kern w:val="24"/>
                <w:sz w:val="20"/>
                <w:szCs w:val="20"/>
              </w:rPr>
            </w:pPr>
            <w:r w:rsidRPr="007E356B">
              <w:rPr>
                <w:rFonts w:cs="Arial"/>
                <w:kern w:val="24"/>
                <w:sz w:val="20"/>
                <w:szCs w:val="20"/>
              </w:rPr>
              <w:t>Criteria</w:t>
            </w:r>
          </w:p>
        </w:tc>
        <w:tc>
          <w:tcPr>
            <w:tcW w:w="5670" w:type="dxa"/>
            <w:vAlign w:val="center"/>
          </w:tcPr>
          <w:p w14:paraId="1E9C2DAE" w14:textId="4AACC220" w:rsidR="007E356B" w:rsidRPr="007E356B" w:rsidRDefault="00FB5162" w:rsidP="007E356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Q</w:t>
            </w:r>
            <w:r w:rsidR="007E356B" w:rsidRPr="007E356B">
              <w:rPr>
                <w:rFonts w:asciiTheme="minorHAnsi" w:hAnsiTheme="minorHAnsi"/>
                <w:sz w:val="20"/>
                <w:szCs w:val="20"/>
              </w:rPr>
              <w:t>uestion</w:t>
            </w:r>
            <w:r>
              <w:rPr>
                <w:rFonts w:asciiTheme="minorHAnsi" w:hAnsiTheme="minorHAnsi"/>
                <w:sz w:val="20"/>
                <w:szCs w:val="20"/>
              </w:rPr>
              <w:t>s</w:t>
            </w:r>
          </w:p>
        </w:tc>
      </w:tr>
      <w:tr w:rsidR="0001020A" w:rsidRPr="007E356B" w14:paraId="495C7EDA" w14:textId="5D4742A3" w:rsidTr="005903B7">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2D7EC907" w14:textId="6F4C91B5" w:rsidR="0001020A" w:rsidRPr="007E356B" w:rsidRDefault="0001020A" w:rsidP="007E356B">
            <w:pPr>
              <w:rPr>
                <w:b w:val="0"/>
                <w:bCs w:val="0"/>
                <w:sz w:val="20"/>
                <w:szCs w:val="20"/>
              </w:rPr>
            </w:pPr>
            <w:r w:rsidRPr="007E356B">
              <w:rPr>
                <w:b w:val="0"/>
                <w:bCs w:val="0"/>
                <w:sz w:val="20"/>
                <w:szCs w:val="20"/>
              </w:rPr>
              <w:t>Disease and intervention criteria</w:t>
            </w:r>
          </w:p>
        </w:tc>
        <w:tc>
          <w:tcPr>
            <w:tcW w:w="1559" w:type="dxa"/>
            <w:vAlign w:val="center"/>
          </w:tcPr>
          <w:p w14:paraId="73F2EC34" w14:textId="0718906E"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Severity of condition or disease</w:t>
            </w:r>
          </w:p>
        </w:tc>
        <w:tc>
          <w:tcPr>
            <w:tcW w:w="5670" w:type="dxa"/>
            <w:vAlign w:val="center"/>
          </w:tcPr>
          <w:p w14:paraId="11D45CC8" w14:textId="6ADC8222"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has special value because of the severity of the health condition (present and future health gap) that the intervention targets? </w:t>
            </w:r>
          </w:p>
        </w:tc>
      </w:tr>
      <w:tr w:rsidR="0001020A" w:rsidRPr="007E356B" w14:paraId="0ACA92A9" w14:textId="1AF817E9" w:rsidTr="005903B7">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7C7B43B0" w14:textId="77777777" w:rsidR="0001020A" w:rsidRPr="007E356B" w:rsidRDefault="0001020A" w:rsidP="007E356B">
            <w:pPr>
              <w:rPr>
                <w:b w:val="0"/>
                <w:bCs w:val="0"/>
                <w:sz w:val="20"/>
                <w:szCs w:val="20"/>
              </w:rPr>
            </w:pPr>
          </w:p>
        </w:tc>
        <w:tc>
          <w:tcPr>
            <w:tcW w:w="1559" w:type="dxa"/>
            <w:vAlign w:val="center"/>
          </w:tcPr>
          <w:p w14:paraId="1FE0B69E" w14:textId="236CBE49"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Reali</w:t>
            </w:r>
            <w:r w:rsidR="00D8218A">
              <w:rPr>
                <w:rFonts w:cs="Arial"/>
                <w:kern w:val="24"/>
                <w:sz w:val="20"/>
                <w:szCs w:val="20"/>
              </w:rPr>
              <w:t>s</w:t>
            </w:r>
            <w:r w:rsidRPr="007E356B">
              <w:rPr>
                <w:rFonts w:cs="Arial"/>
                <w:kern w:val="24"/>
                <w:sz w:val="20"/>
                <w:szCs w:val="20"/>
              </w:rPr>
              <w:t xml:space="preserve">ation of potential </w:t>
            </w:r>
          </w:p>
        </w:tc>
        <w:tc>
          <w:tcPr>
            <w:tcW w:w="5670" w:type="dxa"/>
            <w:vAlign w:val="center"/>
          </w:tcPr>
          <w:p w14:paraId="3ABA0269" w14:textId="7F536056"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Have you considered whether the intervention has more value than the effect size alone suggests on the grounds that it does the best possible for a patient group for whom restoration to full health is not possi</w:t>
            </w:r>
            <w:r w:rsidR="007E356B">
              <w:rPr>
                <w:rFonts w:asciiTheme="minorHAnsi" w:hAnsiTheme="minorHAnsi"/>
                <w:sz w:val="20"/>
                <w:szCs w:val="20"/>
              </w:rPr>
              <w:t>b</w:t>
            </w:r>
            <w:r w:rsidRPr="007E356B">
              <w:rPr>
                <w:rFonts w:asciiTheme="minorHAnsi" w:hAnsiTheme="minorHAnsi"/>
                <w:sz w:val="20"/>
                <w:szCs w:val="20"/>
              </w:rPr>
              <w:t xml:space="preserve">le? </w:t>
            </w:r>
          </w:p>
        </w:tc>
      </w:tr>
      <w:tr w:rsidR="0001020A" w:rsidRPr="007E356B" w14:paraId="38936B82" w14:textId="0CFB5BE7" w:rsidTr="005903B7">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186906E8" w14:textId="77777777" w:rsidR="0001020A" w:rsidRPr="007E356B" w:rsidRDefault="0001020A" w:rsidP="007E356B">
            <w:pPr>
              <w:rPr>
                <w:b w:val="0"/>
                <w:bCs w:val="0"/>
                <w:sz w:val="20"/>
                <w:szCs w:val="20"/>
              </w:rPr>
            </w:pPr>
          </w:p>
        </w:tc>
        <w:tc>
          <w:tcPr>
            <w:tcW w:w="1559" w:type="dxa"/>
            <w:vAlign w:val="center"/>
          </w:tcPr>
          <w:p w14:paraId="103ABDE3" w14:textId="362281D5"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Populations with past health loss</w:t>
            </w:r>
          </w:p>
        </w:tc>
        <w:tc>
          <w:tcPr>
            <w:tcW w:w="5670" w:type="dxa"/>
            <w:vAlign w:val="center"/>
          </w:tcPr>
          <w:p w14:paraId="220153A8" w14:textId="3CA3C099"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has special value because it targets a group that has suffered significant past health loss (e.g. chronic disability)? </w:t>
            </w:r>
          </w:p>
        </w:tc>
      </w:tr>
      <w:tr w:rsidR="0001020A" w:rsidRPr="007E356B" w14:paraId="187594E6" w14:textId="27F32A5A" w:rsidTr="005903B7">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0A901CFE" w14:textId="2E089127" w:rsidR="0001020A" w:rsidRPr="007E356B" w:rsidRDefault="0001020A" w:rsidP="007E356B">
            <w:pPr>
              <w:rPr>
                <w:b w:val="0"/>
                <w:bCs w:val="0"/>
                <w:sz w:val="20"/>
                <w:szCs w:val="20"/>
              </w:rPr>
            </w:pPr>
            <w:r w:rsidRPr="007E356B">
              <w:rPr>
                <w:b w:val="0"/>
                <w:bCs w:val="0"/>
                <w:sz w:val="20"/>
                <w:szCs w:val="20"/>
              </w:rPr>
              <w:t>Criteria related to characteristics of social groups</w:t>
            </w:r>
          </w:p>
        </w:tc>
        <w:tc>
          <w:tcPr>
            <w:tcW w:w="1559" w:type="dxa"/>
            <w:vAlign w:val="center"/>
          </w:tcPr>
          <w:p w14:paraId="55B4E9AE" w14:textId="2DDA8B33"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 xml:space="preserve">Socioeconomic status </w:t>
            </w:r>
          </w:p>
        </w:tc>
        <w:tc>
          <w:tcPr>
            <w:tcW w:w="5670" w:type="dxa"/>
            <w:vAlign w:val="center"/>
          </w:tcPr>
          <w:p w14:paraId="36AC7BC3" w14:textId="5B8DD323"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has special value because it can reduce disparities in health associated with unfair inequalities in wealth, income or level of education? </w:t>
            </w:r>
          </w:p>
        </w:tc>
      </w:tr>
      <w:tr w:rsidR="0001020A" w:rsidRPr="007E356B" w14:paraId="249E25A3" w14:textId="1214C31B" w:rsidTr="005903B7">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71DE097A" w14:textId="77777777" w:rsidR="0001020A" w:rsidRPr="007E356B" w:rsidRDefault="0001020A" w:rsidP="007E356B">
            <w:pPr>
              <w:rPr>
                <w:b w:val="0"/>
                <w:bCs w:val="0"/>
                <w:sz w:val="20"/>
                <w:szCs w:val="20"/>
              </w:rPr>
            </w:pPr>
          </w:p>
        </w:tc>
        <w:tc>
          <w:tcPr>
            <w:tcW w:w="1559" w:type="dxa"/>
            <w:vAlign w:val="center"/>
          </w:tcPr>
          <w:p w14:paraId="6E1E89EC" w14:textId="341AF87F"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 xml:space="preserve">Geographical disparities </w:t>
            </w:r>
          </w:p>
        </w:tc>
        <w:tc>
          <w:tcPr>
            <w:tcW w:w="5670" w:type="dxa"/>
            <w:vAlign w:val="center"/>
          </w:tcPr>
          <w:p w14:paraId="418D9F6D" w14:textId="32C4788D"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has special value because it can reduce disparities in health associated with area of living? </w:t>
            </w:r>
          </w:p>
        </w:tc>
      </w:tr>
      <w:tr w:rsidR="0001020A" w:rsidRPr="007E356B" w14:paraId="09611B7B" w14:textId="7129F069" w:rsidTr="005903B7">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62169E47" w14:textId="77777777" w:rsidR="0001020A" w:rsidRPr="007E356B" w:rsidRDefault="0001020A" w:rsidP="007E356B">
            <w:pPr>
              <w:rPr>
                <w:b w:val="0"/>
                <w:bCs w:val="0"/>
                <w:sz w:val="20"/>
                <w:szCs w:val="20"/>
              </w:rPr>
            </w:pPr>
          </w:p>
        </w:tc>
        <w:tc>
          <w:tcPr>
            <w:tcW w:w="1559" w:type="dxa"/>
            <w:vAlign w:val="center"/>
          </w:tcPr>
          <w:p w14:paraId="18C2EF40" w14:textId="254AD4AD" w:rsidR="0001020A" w:rsidRPr="007E356B" w:rsidRDefault="005F19DF" w:rsidP="007E356B">
            <w:pPr>
              <w:cnfStyle w:val="000000000000" w:firstRow="0" w:lastRow="0" w:firstColumn="0" w:lastColumn="0" w:oddVBand="0" w:evenVBand="0" w:oddHBand="0" w:evenHBand="0" w:firstRowFirstColumn="0" w:firstRowLastColumn="0" w:lastRowFirstColumn="0" w:lastRowLastColumn="0"/>
              <w:rPr>
                <w:sz w:val="20"/>
                <w:szCs w:val="20"/>
              </w:rPr>
            </w:pPr>
            <w:r>
              <w:rPr>
                <w:rFonts w:cs="Arial"/>
                <w:kern w:val="24"/>
                <w:sz w:val="20"/>
                <w:szCs w:val="20"/>
              </w:rPr>
              <w:t>Age and g</w:t>
            </w:r>
            <w:r w:rsidR="0001020A" w:rsidRPr="007E356B">
              <w:rPr>
                <w:rFonts w:cs="Arial"/>
                <w:kern w:val="24"/>
                <w:sz w:val="20"/>
                <w:szCs w:val="20"/>
              </w:rPr>
              <w:t>ender</w:t>
            </w:r>
          </w:p>
        </w:tc>
        <w:tc>
          <w:tcPr>
            <w:tcW w:w="5670" w:type="dxa"/>
            <w:vAlign w:val="center"/>
          </w:tcPr>
          <w:p w14:paraId="70F8E7D9" w14:textId="75AB165D"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will reduce disparities in health associated with </w:t>
            </w:r>
            <w:r w:rsidR="005F19DF">
              <w:rPr>
                <w:rFonts w:asciiTheme="minorHAnsi" w:hAnsiTheme="minorHAnsi"/>
                <w:sz w:val="20"/>
                <w:szCs w:val="20"/>
              </w:rPr>
              <w:t xml:space="preserve">age or </w:t>
            </w:r>
            <w:r w:rsidRPr="007E356B">
              <w:rPr>
                <w:rFonts w:asciiTheme="minorHAnsi" w:hAnsiTheme="minorHAnsi"/>
                <w:sz w:val="20"/>
                <w:szCs w:val="20"/>
              </w:rPr>
              <w:t xml:space="preserve">gender? </w:t>
            </w:r>
          </w:p>
        </w:tc>
      </w:tr>
      <w:tr w:rsidR="0001020A" w:rsidRPr="007E356B" w14:paraId="39A8BA3A" w14:textId="17E36BD7" w:rsidTr="005903B7">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6D67FE1F" w14:textId="77777777" w:rsidR="0001020A" w:rsidRPr="007E356B" w:rsidRDefault="0001020A" w:rsidP="007E356B">
            <w:pPr>
              <w:rPr>
                <w:b w:val="0"/>
                <w:bCs w:val="0"/>
                <w:sz w:val="20"/>
                <w:szCs w:val="20"/>
              </w:rPr>
            </w:pPr>
          </w:p>
        </w:tc>
        <w:tc>
          <w:tcPr>
            <w:tcW w:w="1559" w:type="dxa"/>
            <w:vAlign w:val="center"/>
          </w:tcPr>
          <w:p w14:paraId="498CCD31" w14:textId="0B54FECA"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Race, ethnicity, religion and sexual orientation</w:t>
            </w:r>
          </w:p>
        </w:tc>
        <w:tc>
          <w:tcPr>
            <w:tcW w:w="5670" w:type="dxa"/>
            <w:vAlign w:val="center"/>
          </w:tcPr>
          <w:p w14:paraId="0AACE243" w14:textId="47C9407C"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may disproportionally affect groups </w:t>
            </w:r>
            <w:r w:rsidR="00537782" w:rsidRPr="007E356B">
              <w:rPr>
                <w:rFonts w:asciiTheme="minorHAnsi" w:hAnsiTheme="minorHAnsi"/>
                <w:sz w:val="20"/>
                <w:szCs w:val="20"/>
              </w:rPr>
              <w:t>characteri</w:t>
            </w:r>
            <w:r w:rsidR="00537782">
              <w:rPr>
                <w:rFonts w:asciiTheme="minorHAnsi" w:hAnsiTheme="minorHAnsi"/>
                <w:sz w:val="20"/>
                <w:szCs w:val="20"/>
              </w:rPr>
              <w:t>z</w:t>
            </w:r>
            <w:r w:rsidR="00537782" w:rsidRPr="007E356B">
              <w:rPr>
                <w:rFonts w:asciiTheme="minorHAnsi" w:hAnsiTheme="minorHAnsi"/>
                <w:sz w:val="20"/>
                <w:szCs w:val="20"/>
              </w:rPr>
              <w:t>ed</w:t>
            </w:r>
            <w:r w:rsidRPr="007E356B">
              <w:rPr>
                <w:rFonts w:asciiTheme="minorHAnsi" w:hAnsiTheme="minorHAnsi"/>
                <w:sz w:val="20"/>
                <w:szCs w:val="20"/>
              </w:rPr>
              <w:t xml:space="preserve"> by race, ethnicity, religion, and sexual orientation? </w:t>
            </w:r>
          </w:p>
        </w:tc>
      </w:tr>
      <w:tr w:rsidR="0001020A" w:rsidRPr="007E356B" w14:paraId="3EF5DAFB" w14:textId="2570DEF0" w:rsidTr="005903B7">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18FD0C5A" w14:textId="2A86C827" w:rsidR="0001020A" w:rsidRPr="007E356B" w:rsidRDefault="0001020A" w:rsidP="007E356B">
            <w:pPr>
              <w:rPr>
                <w:b w:val="0"/>
                <w:bCs w:val="0"/>
                <w:sz w:val="20"/>
                <w:szCs w:val="20"/>
                <w:lang w:val="en-ZA"/>
              </w:rPr>
            </w:pPr>
            <w:r w:rsidRPr="00AB3E78">
              <w:rPr>
                <w:b w:val="0"/>
                <w:bCs w:val="0"/>
                <w:sz w:val="20"/>
                <w:szCs w:val="20"/>
              </w:rPr>
              <w:t xml:space="preserve">Criteria related to protection against the social and financial effects of ill health </w:t>
            </w:r>
          </w:p>
        </w:tc>
        <w:tc>
          <w:tcPr>
            <w:tcW w:w="1559" w:type="dxa"/>
            <w:vAlign w:val="center"/>
          </w:tcPr>
          <w:p w14:paraId="3ECFA4E6" w14:textId="56BF4141"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Economic productivity</w:t>
            </w:r>
          </w:p>
        </w:tc>
        <w:tc>
          <w:tcPr>
            <w:tcW w:w="5670" w:type="dxa"/>
            <w:vAlign w:val="center"/>
          </w:tcPr>
          <w:p w14:paraId="7625524F" w14:textId="1CC67103"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has special value because it enhances welfare to the individual and society by protecting the target population’s productivity? </w:t>
            </w:r>
          </w:p>
        </w:tc>
      </w:tr>
      <w:tr w:rsidR="0001020A" w:rsidRPr="007E356B" w14:paraId="1A31C930" w14:textId="10D39896" w:rsidTr="005903B7">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0DE79FD3" w14:textId="77777777" w:rsidR="0001020A" w:rsidRPr="007E356B" w:rsidRDefault="0001020A" w:rsidP="007E356B">
            <w:pPr>
              <w:rPr>
                <w:b w:val="0"/>
                <w:bCs w:val="0"/>
                <w:sz w:val="20"/>
                <w:szCs w:val="20"/>
              </w:rPr>
            </w:pPr>
          </w:p>
        </w:tc>
        <w:tc>
          <w:tcPr>
            <w:tcW w:w="1559" w:type="dxa"/>
            <w:vAlign w:val="center"/>
          </w:tcPr>
          <w:p w14:paraId="09EB1282" w14:textId="02374B76"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 xml:space="preserve">Care for others </w:t>
            </w:r>
          </w:p>
        </w:tc>
        <w:tc>
          <w:tcPr>
            <w:tcW w:w="5670" w:type="dxa"/>
            <w:vAlign w:val="center"/>
          </w:tcPr>
          <w:p w14:paraId="20917DF2" w14:textId="114563FC"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has special value because it enhances welfare by protecting the target population’s ability to take care of others? </w:t>
            </w:r>
          </w:p>
        </w:tc>
      </w:tr>
      <w:tr w:rsidR="0001020A" w:rsidRPr="007E356B" w14:paraId="336363BA" w14:textId="08998363" w:rsidTr="005903B7">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0300069D" w14:textId="77777777" w:rsidR="0001020A" w:rsidRPr="007E356B" w:rsidRDefault="0001020A" w:rsidP="007E356B">
            <w:pPr>
              <w:rPr>
                <w:b w:val="0"/>
                <w:bCs w:val="0"/>
                <w:sz w:val="20"/>
                <w:szCs w:val="20"/>
              </w:rPr>
            </w:pPr>
          </w:p>
        </w:tc>
        <w:tc>
          <w:tcPr>
            <w:tcW w:w="1559" w:type="dxa"/>
            <w:vAlign w:val="center"/>
          </w:tcPr>
          <w:p w14:paraId="330A7626" w14:textId="1E56901D" w:rsidR="0001020A" w:rsidRPr="007E356B" w:rsidRDefault="0001020A" w:rsidP="007E356B">
            <w:pPr>
              <w:cnfStyle w:val="000000000000" w:firstRow="0" w:lastRow="0" w:firstColumn="0" w:lastColumn="0" w:oddVBand="0" w:evenVBand="0" w:oddHBand="0" w:evenHBand="0" w:firstRowFirstColumn="0" w:firstRowLastColumn="0" w:lastRowFirstColumn="0" w:lastRowLastColumn="0"/>
              <w:rPr>
                <w:sz w:val="20"/>
                <w:szCs w:val="20"/>
              </w:rPr>
            </w:pPr>
            <w:r w:rsidRPr="007E356B">
              <w:rPr>
                <w:rFonts w:cs="Arial"/>
                <w:kern w:val="24"/>
                <w:sz w:val="20"/>
                <w:szCs w:val="20"/>
              </w:rPr>
              <w:t xml:space="preserve">Catastrophic health expenditures </w:t>
            </w:r>
          </w:p>
        </w:tc>
        <w:tc>
          <w:tcPr>
            <w:tcW w:w="5670" w:type="dxa"/>
            <w:vAlign w:val="center"/>
          </w:tcPr>
          <w:p w14:paraId="0452119C" w14:textId="60903E05" w:rsidR="0001020A" w:rsidRPr="007E356B" w:rsidRDefault="0001020A" w:rsidP="007E356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E356B">
              <w:rPr>
                <w:rFonts w:asciiTheme="minorHAnsi" w:hAnsiTheme="minorHAnsi"/>
                <w:sz w:val="20"/>
                <w:szCs w:val="20"/>
              </w:rPr>
              <w:t xml:space="preserve">Have you considered whether the intervention has special value because it reduces catastrophic health expenditures for the target population? </w:t>
            </w:r>
          </w:p>
        </w:tc>
      </w:tr>
    </w:tbl>
    <w:p w14:paraId="3E4B9CD8" w14:textId="0E529EC0" w:rsidR="00092074" w:rsidRPr="001775E0" w:rsidRDefault="002B4039" w:rsidP="00A61F60">
      <w:pPr>
        <w:rPr>
          <w:sz w:val="20"/>
          <w:szCs w:val="20"/>
        </w:rPr>
      </w:pPr>
      <w:r w:rsidRPr="002B4039">
        <w:rPr>
          <w:sz w:val="20"/>
          <w:szCs w:val="20"/>
        </w:rPr>
        <w:t xml:space="preserve">Norheim et al </w:t>
      </w:r>
      <w:r w:rsidRPr="002B4039">
        <w:rPr>
          <w:sz w:val="20"/>
          <w:szCs w:val="20"/>
        </w:rPr>
        <w:fldChar w:fldCharType="begin" w:fldLock="1"/>
      </w:r>
      <w:r w:rsidR="0093643B">
        <w:rPr>
          <w:sz w:val="20"/>
          <w:szCs w:val="20"/>
        </w:rPr>
        <w:instrText>ADDIN CSL_CITATION {"citationItems":[{"id":"ITEM-1","itemData":{"author":[{"dropping-particle":"","family":"Norheim","given":"OF","non-dropping-particle":"","parse-names":false,"suffix":""},{"dropping-particle":"","family":"Baltussen","given":"R","non-dropping-particle":"","parse-names":false,"suffix":""},{"dropping-particle":"","family":"Johri","given":"M","non-dropping-particle":"","parse-names":false,"suffix":""},{"dropping-particle":"","family":"Chisholm","given":"D","non-dropping-particle":"","parse-names":false,"suffix":""},{"dropping-particle":"","family":"Nord","given":"E","non-dropping-particle":"","parse-names":false,"suffix":""},{"dropping-particle":"","family":"Brock","given":"D","non-dropping-particle":"","parse-names":false,"suffix":""},{"dropping-particle":"","family":"Carlsson","given":"P","non-dropping-particle":"","parse-names":false,"suffix":""},{"dropping-particle":"","family":"Cookson","given":"R","non-dropping-particle":"","parse-names":false,"suffix":""},{"dropping-particle":"","family":"Daniels","given":"N","non-dropping-particle":"","parse-names":false,"suffix":""},{"dropping-particle":"","family":"Danis","given":"M","non-dropping-particle":"","parse-names":false,"suffix":""},{"dropping-particle":"","family":"Fleurbaey","given":"M","non-dropping-particle":"","parse-names":false,"suffix":""},{"dropping-particle":"","family":"Johansson","given":"KA","non-dropping-particle":"","parse-names":false,"suffix":""},{"dropping-particle":"","family":"Kapiriri","given":"L","non-dropping-particle":"","parse-names":false,"suffix":""},{"dropping-particle":"","family":"Littlejohns","given":"P","non-dropping-particle":"","parse-names":false,"suffix":""},{"dropping-particle":"","family":"Mbeeli","given":"T","non-dropping-particle":"","parse-names":false,"suffix":""},{"dropping-particle":"","family":"Rao","given":"KD","non-dropping-particle":"","parse-names":false,"suffix":""},{"dropping-particle":"","family":"Edejer","given":"TT","non-dropping-particle":"","parse-names":false,"suffix":""},{"dropping-particle":"","family":"Wikler","given":"D","non-dropping-particle":"","parse-names":false,"suffix":""}],"container-title":"Cost Effectiveness and Resource Allocation","id":"ITEM-1","issue":"18","issued":{"date-parts":[["2014"]]},"title":"Guidance on priority setting in health care (GPS-Health): the inclusion of equity criteria not captured by cost-effectiveness analysis","type":"article-journal","volume":"12"},"uris":["http://www.mendeley.com/documents/?uuid=0a9f279c-9fac-4954-915f-a6aca591d17e","http://www.mendeley.com/documents/?uuid=8c99f0dd-f515-45aa-9483-d85c848d73ff"]}],"mendeley":{"formattedCitation":"(18)","plainTextFormattedCitation":"(18)","previouslyFormattedCitation":"(18)"},"properties":{"noteIndex":0},"schema":"https://github.com/citation-style-language/schema/raw/master/csl-citation.json"}</w:instrText>
      </w:r>
      <w:r w:rsidRPr="002B4039">
        <w:rPr>
          <w:sz w:val="20"/>
          <w:szCs w:val="20"/>
        </w:rPr>
        <w:fldChar w:fldCharType="separate"/>
      </w:r>
      <w:r w:rsidR="00FE1859" w:rsidRPr="00FE1859">
        <w:rPr>
          <w:noProof/>
          <w:sz w:val="20"/>
          <w:szCs w:val="20"/>
        </w:rPr>
        <w:t>(18)</w:t>
      </w:r>
      <w:r w:rsidRPr="002B4039">
        <w:rPr>
          <w:sz w:val="20"/>
          <w:szCs w:val="20"/>
        </w:rPr>
        <w:fldChar w:fldCharType="end"/>
      </w:r>
    </w:p>
    <w:p w14:paraId="5D74858C" w14:textId="7CC37BED" w:rsidR="007535D5" w:rsidRDefault="001775E0" w:rsidP="000D4DD5">
      <w:pPr>
        <w:jc w:val="both"/>
        <w:rPr>
          <w:rFonts w:eastAsia="Times New Roman" w:cs="Times New Roman"/>
          <w:lang w:val="en-ZA"/>
        </w:rPr>
      </w:pPr>
      <w:r>
        <w:rPr>
          <w:rFonts w:eastAsia="Times New Roman" w:cs="Times New Roman"/>
          <w:lang w:val="en-ZA"/>
        </w:rPr>
        <w:t>The equity impact statement</w:t>
      </w:r>
      <w:r w:rsidR="00B923D8">
        <w:rPr>
          <w:rFonts w:eastAsia="Times New Roman" w:cs="Times New Roman"/>
          <w:lang w:val="en-ZA"/>
        </w:rPr>
        <w:t>s</w:t>
      </w:r>
      <w:r>
        <w:rPr>
          <w:rFonts w:eastAsia="Times New Roman" w:cs="Times New Roman"/>
          <w:lang w:val="en-ZA"/>
        </w:rPr>
        <w:t xml:space="preserve"> can be supported by e</w:t>
      </w:r>
      <w:r w:rsidR="000C4984" w:rsidRPr="00A61F60">
        <w:rPr>
          <w:rFonts w:eastAsia="Times New Roman" w:cs="Times New Roman"/>
          <w:lang w:val="en-ZA"/>
        </w:rPr>
        <w:t xml:space="preserve">xpert opinion when published research evidence is </w:t>
      </w:r>
      <w:r>
        <w:rPr>
          <w:rFonts w:eastAsia="Times New Roman" w:cs="Times New Roman"/>
          <w:lang w:val="en-ZA"/>
        </w:rPr>
        <w:t>missing</w:t>
      </w:r>
      <w:r w:rsidR="000C4984" w:rsidRPr="00A61F60">
        <w:rPr>
          <w:rFonts w:eastAsia="Times New Roman" w:cs="Times New Roman"/>
          <w:lang w:val="en-ZA"/>
        </w:rPr>
        <w:t xml:space="preserve"> or inadequate. Experts include clinicians, patients,</w:t>
      </w:r>
      <w:r>
        <w:rPr>
          <w:rFonts w:eastAsia="Times New Roman" w:cs="Times New Roman"/>
          <w:lang w:val="en-ZA"/>
        </w:rPr>
        <w:t xml:space="preserve"> </w:t>
      </w:r>
      <w:r w:rsidR="000C4984" w:rsidRPr="00A61F60">
        <w:rPr>
          <w:rFonts w:eastAsia="Times New Roman" w:cs="Times New Roman"/>
          <w:lang w:val="en-ZA"/>
        </w:rPr>
        <w:t>patient group representatives</w:t>
      </w:r>
      <w:r w:rsidR="00D27AAA">
        <w:rPr>
          <w:rFonts w:eastAsia="Times New Roman" w:cs="Times New Roman"/>
          <w:lang w:val="en-ZA"/>
        </w:rPr>
        <w:t>, economists, or others</w:t>
      </w:r>
      <w:r w:rsidR="000C4984" w:rsidRPr="00A61F60">
        <w:rPr>
          <w:rFonts w:eastAsia="Times New Roman" w:cs="Times New Roman"/>
          <w:lang w:val="en-ZA"/>
        </w:rPr>
        <w:t xml:space="preserve"> who may have contextual information</w:t>
      </w:r>
      <w:r w:rsidR="00D27AAA">
        <w:rPr>
          <w:rFonts w:eastAsia="Times New Roman" w:cs="Times New Roman"/>
          <w:lang w:val="en-ZA"/>
        </w:rPr>
        <w:t xml:space="preserve"> or</w:t>
      </w:r>
      <w:r w:rsidR="000C4984" w:rsidRPr="00A61F60">
        <w:rPr>
          <w:rFonts w:eastAsia="Times New Roman" w:cs="Times New Roman"/>
          <w:lang w:val="en-ZA"/>
        </w:rPr>
        <w:t xml:space="preserve"> insight</w:t>
      </w:r>
      <w:r w:rsidR="00D27AAA">
        <w:rPr>
          <w:rFonts w:eastAsia="Times New Roman" w:cs="Times New Roman"/>
          <w:lang w:val="en-ZA"/>
        </w:rPr>
        <w:t xml:space="preserve"> on </w:t>
      </w:r>
      <w:r w:rsidR="000C4984" w:rsidRPr="00A61F60">
        <w:rPr>
          <w:rFonts w:eastAsia="Times New Roman" w:cs="Times New Roman"/>
          <w:lang w:val="en-ZA"/>
        </w:rPr>
        <w:t xml:space="preserve">the health condition or </w:t>
      </w:r>
      <w:r w:rsidR="00C1712B">
        <w:rPr>
          <w:rFonts w:eastAsia="Times New Roman" w:cs="Times New Roman"/>
          <w:lang w:val="en-ZA"/>
        </w:rPr>
        <w:t>technology</w:t>
      </w:r>
      <w:r w:rsidR="000C4984" w:rsidRPr="00A61F60">
        <w:rPr>
          <w:rFonts w:eastAsia="Times New Roman" w:cs="Times New Roman"/>
          <w:lang w:val="en-ZA"/>
        </w:rPr>
        <w:t xml:space="preserve"> of interest. </w:t>
      </w:r>
    </w:p>
    <w:p w14:paraId="7276255C" w14:textId="430EA197" w:rsidR="007535D5" w:rsidRDefault="007535D5" w:rsidP="007535D5">
      <w:pPr>
        <w:jc w:val="both"/>
      </w:pPr>
      <w:r>
        <w:t xml:space="preserve">The equity considerations can be analysed in a matrix to assess the potential impact of implementing or not implementing a </w:t>
      </w:r>
      <w:r w:rsidRPr="00C1712B">
        <w:t>technology</w:t>
      </w:r>
      <w:r w:rsidR="005903B7">
        <w:t xml:space="preserve"> (see Table 8)</w:t>
      </w:r>
      <w:r>
        <w:t>.</w:t>
      </w:r>
      <w:r w:rsidRPr="00B923D8">
        <w:rPr>
          <w:rFonts w:cstheme="majorHAnsi"/>
          <w:sz w:val="20"/>
          <w:szCs w:val="20"/>
        </w:rPr>
        <w:t xml:space="preserve"> </w:t>
      </w:r>
    </w:p>
    <w:p w14:paraId="4FC319B4" w14:textId="77777777" w:rsidR="006939C5" w:rsidRDefault="006939C5">
      <w:pPr>
        <w:rPr>
          <w:b/>
          <w:bCs/>
        </w:rPr>
      </w:pPr>
      <w:bookmarkStart w:id="39" w:name="_Toc57113621"/>
      <w:r>
        <w:rPr>
          <w:b/>
          <w:bCs/>
        </w:rPr>
        <w:br w:type="page"/>
      </w:r>
    </w:p>
    <w:p w14:paraId="5DE173DF" w14:textId="7366F49D" w:rsidR="007535D5" w:rsidRPr="005903B7" w:rsidRDefault="007535D5" w:rsidP="00252DEF">
      <w:pPr>
        <w:spacing w:after="60"/>
        <w:rPr>
          <w:b/>
          <w:bCs/>
        </w:rPr>
      </w:pPr>
      <w:bookmarkStart w:id="40" w:name="_Toc74858598"/>
      <w:r w:rsidRPr="005903B7">
        <w:rPr>
          <w:b/>
          <w:bCs/>
        </w:rPr>
        <w:lastRenderedPageBreak/>
        <w:t xml:space="preserve">Table </w:t>
      </w:r>
      <w:r w:rsidRPr="005903B7">
        <w:rPr>
          <w:b/>
          <w:bCs/>
        </w:rPr>
        <w:fldChar w:fldCharType="begin"/>
      </w:r>
      <w:r w:rsidRPr="005903B7">
        <w:rPr>
          <w:b/>
          <w:bCs/>
        </w:rPr>
        <w:instrText xml:space="preserve"> SEQ Table \* ARABIC </w:instrText>
      </w:r>
      <w:r w:rsidRPr="005903B7">
        <w:rPr>
          <w:b/>
          <w:bCs/>
        </w:rPr>
        <w:fldChar w:fldCharType="separate"/>
      </w:r>
      <w:r w:rsidR="001E51CA">
        <w:rPr>
          <w:b/>
          <w:bCs/>
          <w:noProof/>
        </w:rPr>
        <w:t>8</w:t>
      </w:r>
      <w:r w:rsidRPr="005903B7">
        <w:rPr>
          <w:b/>
          <w:bCs/>
        </w:rPr>
        <w:fldChar w:fldCharType="end"/>
      </w:r>
      <w:r w:rsidRPr="005903B7">
        <w:rPr>
          <w:b/>
          <w:bCs/>
        </w:rPr>
        <w:t>. Equity considerations matrix</w:t>
      </w:r>
      <w:bookmarkEnd w:id="39"/>
      <w:bookmarkEnd w:id="40"/>
    </w:p>
    <w:tbl>
      <w:tblPr>
        <w:tblStyle w:val="GridTable1Light"/>
        <w:tblW w:w="9498" w:type="dxa"/>
        <w:tblInd w:w="-147" w:type="dxa"/>
        <w:tblLook w:val="04A0" w:firstRow="1" w:lastRow="0" w:firstColumn="1" w:lastColumn="0" w:noHBand="0" w:noVBand="1"/>
      </w:tblPr>
      <w:tblGrid>
        <w:gridCol w:w="3071"/>
        <w:gridCol w:w="1696"/>
        <w:gridCol w:w="1734"/>
        <w:gridCol w:w="1588"/>
        <w:gridCol w:w="1409"/>
      </w:tblGrid>
      <w:tr w:rsidR="007535D5" w:rsidRPr="00C7393D" w14:paraId="487066FB" w14:textId="77777777" w:rsidTr="005903B7">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3014" w:type="dxa"/>
            <w:vAlign w:val="center"/>
          </w:tcPr>
          <w:p w14:paraId="0952E4DA" w14:textId="77777777" w:rsidR="007535D5" w:rsidRPr="00C7393D" w:rsidRDefault="007535D5" w:rsidP="00D92D5F">
            <w:pPr>
              <w:rPr>
                <w:rFonts w:cstheme="majorHAnsi"/>
                <w:color w:val="000000" w:themeColor="text1"/>
                <w:sz w:val="20"/>
                <w:szCs w:val="20"/>
              </w:rPr>
            </w:pPr>
            <w:r>
              <w:rPr>
                <w:rFonts w:cstheme="majorHAnsi"/>
                <w:color w:val="000000" w:themeColor="text1"/>
                <w:sz w:val="20"/>
                <w:szCs w:val="20"/>
              </w:rPr>
              <w:t>Equity criteria</w:t>
            </w:r>
          </w:p>
        </w:tc>
        <w:tc>
          <w:tcPr>
            <w:tcW w:w="1664" w:type="dxa"/>
            <w:vAlign w:val="center"/>
          </w:tcPr>
          <w:p w14:paraId="4C222E2D" w14:textId="77777777" w:rsidR="007535D5" w:rsidRPr="00C7393D" w:rsidRDefault="007535D5"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C7393D">
              <w:rPr>
                <w:rFonts w:cstheme="majorHAnsi"/>
                <w:color w:val="000000" w:themeColor="text1"/>
                <w:sz w:val="20"/>
                <w:szCs w:val="20"/>
              </w:rPr>
              <w:t>Benefits when proceeding with implementation</w:t>
            </w:r>
          </w:p>
        </w:tc>
        <w:tc>
          <w:tcPr>
            <w:tcW w:w="1701" w:type="dxa"/>
            <w:vAlign w:val="center"/>
          </w:tcPr>
          <w:p w14:paraId="565249EA" w14:textId="77777777" w:rsidR="007535D5" w:rsidRPr="00C7393D" w:rsidRDefault="007535D5"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C7393D">
              <w:rPr>
                <w:rFonts w:cstheme="majorHAnsi"/>
                <w:color w:val="000000" w:themeColor="text1"/>
                <w:sz w:val="20"/>
                <w:szCs w:val="20"/>
              </w:rPr>
              <w:t xml:space="preserve">Adverse consequences when proceeding </w:t>
            </w:r>
          </w:p>
        </w:tc>
        <w:tc>
          <w:tcPr>
            <w:tcW w:w="0" w:type="dxa"/>
            <w:vAlign w:val="center"/>
          </w:tcPr>
          <w:p w14:paraId="2DEA807B" w14:textId="77777777" w:rsidR="007535D5" w:rsidRPr="00C7393D" w:rsidRDefault="007535D5"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C7393D">
              <w:rPr>
                <w:rFonts w:cstheme="majorHAnsi"/>
                <w:color w:val="000000" w:themeColor="text1"/>
                <w:sz w:val="20"/>
                <w:szCs w:val="20"/>
              </w:rPr>
              <w:t xml:space="preserve">Benefits when refraining from implementation </w:t>
            </w:r>
          </w:p>
        </w:tc>
        <w:tc>
          <w:tcPr>
            <w:tcW w:w="0" w:type="dxa"/>
            <w:vAlign w:val="center"/>
          </w:tcPr>
          <w:p w14:paraId="184FCCCC" w14:textId="77777777" w:rsidR="007535D5" w:rsidRPr="00C7393D" w:rsidRDefault="007535D5"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C7393D">
              <w:rPr>
                <w:rFonts w:cstheme="majorHAnsi"/>
                <w:color w:val="000000" w:themeColor="text1"/>
                <w:sz w:val="20"/>
                <w:szCs w:val="20"/>
              </w:rPr>
              <w:t xml:space="preserve">Adverse consequences when refraining </w:t>
            </w:r>
          </w:p>
        </w:tc>
      </w:tr>
      <w:tr w:rsidR="007535D5" w:rsidRPr="00C7393D" w14:paraId="66DD5AE2"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1B2B7FDB" w14:textId="77777777" w:rsidR="007535D5" w:rsidRPr="00C7393D" w:rsidRDefault="007535D5" w:rsidP="00D92D5F">
            <w:pPr>
              <w:rPr>
                <w:rFonts w:cstheme="majorHAnsi"/>
                <w:color w:val="000000" w:themeColor="text1"/>
                <w:sz w:val="20"/>
                <w:szCs w:val="20"/>
              </w:rPr>
            </w:pPr>
            <w:r w:rsidRPr="00C7393D">
              <w:rPr>
                <w:rFonts w:cs="Arial"/>
                <w:color w:val="000000" w:themeColor="text1"/>
                <w:kern w:val="24"/>
                <w:sz w:val="20"/>
                <w:szCs w:val="20"/>
              </w:rPr>
              <w:t>Severity of condition or disease</w:t>
            </w:r>
          </w:p>
        </w:tc>
        <w:tc>
          <w:tcPr>
            <w:tcW w:w="1664" w:type="dxa"/>
            <w:vAlign w:val="center"/>
          </w:tcPr>
          <w:p w14:paraId="6ED4B1C6"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70B4E220"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6653E6B9"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3BC74636"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14D7A141"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54F48510" w14:textId="77777777" w:rsidR="007535D5" w:rsidRPr="00C7393D" w:rsidRDefault="007535D5" w:rsidP="00D92D5F">
            <w:pPr>
              <w:rPr>
                <w:rFonts w:cstheme="majorHAnsi"/>
                <w:color w:val="000000" w:themeColor="text1"/>
                <w:sz w:val="20"/>
                <w:szCs w:val="20"/>
              </w:rPr>
            </w:pPr>
            <w:r w:rsidRPr="00C7393D">
              <w:rPr>
                <w:rFonts w:cs="Arial"/>
                <w:color w:val="000000" w:themeColor="text1"/>
                <w:kern w:val="24"/>
                <w:sz w:val="20"/>
                <w:szCs w:val="20"/>
              </w:rPr>
              <w:t xml:space="preserve">Realisation of potential </w:t>
            </w:r>
          </w:p>
        </w:tc>
        <w:tc>
          <w:tcPr>
            <w:tcW w:w="1664" w:type="dxa"/>
            <w:vAlign w:val="center"/>
          </w:tcPr>
          <w:p w14:paraId="43A1A568"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2B536485"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3943FEB6"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008F4F08"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43C83503"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2F51E8B2" w14:textId="77777777" w:rsidR="007535D5" w:rsidRPr="00C7393D" w:rsidRDefault="007535D5" w:rsidP="00D92D5F">
            <w:pPr>
              <w:rPr>
                <w:rFonts w:cstheme="majorHAnsi"/>
                <w:color w:val="000000" w:themeColor="text1"/>
                <w:sz w:val="20"/>
                <w:szCs w:val="20"/>
              </w:rPr>
            </w:pPr>
            <w:r w:rsidRPr="00C7393D">
              <w:rPr>
                <w:rFonts w:cs="Arial"/>
                <w:color w:val="000000" w:themeColor="text1"/>
                <w:kern w:val="24"/>
                <w:sz w:val="20"/>
                <w:szCs w:val="20"/>
              </w:rPr>
              <w:t>Populations with past health loss</w:t>
            </w:r>
          </w:p>
        </w:tc>
        <w:tc>
          <w:tcPr>
            <w:tcW w:w="1664" w:type="dxa"/>
            <w:vAlign w:val="center"/>
          </w:tcPr>
          <w:p w14:paraId="7458CED6"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0E03EBF5"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477FC9C7"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0C6CC4D7"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7B319410"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72A683D0" w14:textId="77777777" w:rsidR="007535D5" w:rsidRPr="00C7393D" w:rsidRDefault="007535D5" w:rsidP="00D92D5F">
            <w:pPr>
              <w:rPr>
                <w:rFonts w:cstheme="majorHAnsi"/>
                <w:color w:val="000000" w:themeColor="text1"/>
                <w:sz w:val="20"/>
                <w:szCs w:val="20"/>
              </w:rPr>
            </w:pPr>
            <w:r w:rsidRPr="00C7393D">
              <w:rPr>
                <w:rFonts w:cs="Arial"/>
                <w:color w:val="000000" w:themeColor="text1"/>
                <w:kern w:val="24"/>
                <w:sz w:val="20"/>
                <w:szCs w:val="20"/>
              </w:rPr>
              <w:t xml:space="preserve">Socioeconomic status </w:t>
            </w:r>
          </w:p>
        </w:tc>
        <w:tc>
          <w:tcPr>
            <w:tcW w:w="1664" w:type="dxa"/>
            <w:vAlign w:val="center"/>
          </w:tcPr>
          <w:p w14:paraId="791BA697"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34D2DB94"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183E85D3"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31A0A6F3"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28A10520"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380A1735" w14:textId="77777777" w:rsidR="007535D5" w:rsidRPr="00C7393D" w:rsidRDefault="007535D5" w:rsidP="00D92D5F">
            <w:pPr>
              <w:rPr>
                <w:rFonts w:cstheme="majorHAnsi"/>
                <w:color w:val="000000" w:themeColor="text1"/>
                <w:sz w:val="20"/>
                <w:szCs w:val="20"/>
              </w:rPr>
            </w:pPr>
            <w:r w:rsidRPr="00C7393D">
              <w:rPr>
                <w:rFonts w:cs="Arial"/>
                <w:color w:val="000000" w:themeColor="text1"/>
                <w:kern w:val="24"/>
                <w:sz w:val="20"/>
                <w:szCs w:val="20"/>
              </w:rPr>
              <w:t xml:space="preserve">Geographical disparities </w:t>
            </w:r>
          </w:p>
        </w:tc>
        <w:tc>
          <w:tcPr>
            <w:tcW w:w="1664" w:type="dxa"/>
            <w:vAlign w:val="center"/>
          </w:tcPr>
          <w:p w14:paraId="76292D95"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24C6AB76"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74AC8AEE"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1A5ACE17"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1FDEC334"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444E5C04" w14:textId="235A0795" w:rsidR="007535D5" w:rsidRPr="00C7393D" w:rsidRDefault="007535D5" w:rsidP="00D92D5F">
            <w:pPr>
              <w:rPr>
                <w:rFonts w:cstheme="majorHAnsi"/>
                <w:color w:val="000000" w:themeColor="text1"/>
                <w:sz w:val="20"/>
                <w:szCs w:val="20"/>
              </w:rPr>
            </w:pPr>
            <w:r>
              <w:rPr>
                <w:rFonts w:cs="Arial"/>
                <w:color w:val="000000" w:themeColor="text1"/>
                <w:kern w:val="24"/>
                <w:sz w:val="20"/>
                <w:szCs w:val="20"/>
              </w:rPr>
              <w:t>Age and g</w:t>
            </w:r>
            <w:r w:rsidRPr="00C7393D">
              <w:rPr>
                <w:rFonts w:cs="Arial"/>
                <w:color w:val="000000" w:themeColor="text1"/>
                <w:kern w:val="24"/>
                <w:sz w:val="20"/>
                <w:szCs w:val="20"/>
              </w:rPr>
              <w:t>ender</w:t>
            </w:r>
          </w:p>
        </w:tc>
        <w:tc>
          <w:tcPr>
            <w:tcW w:w="1664" w:type="dxa"/>
            <w:vAlign w:val="center"/>
          </w:tcPr>
          <w:p w14:paraId="0D2CD28F"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0B9667E8"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241CEC5A"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04A3ED99"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61FACA55"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3FF35358" w14:textId="77777777" w:rsidR="007535D5" w:rsidRPr="00C7393D" w:rsidRDefault="007535D5" w:rsidP="00D92D5F">
            <w:pPr>
              <w:rPr>
                <w:rFonts w:cstheme="majorHAnsi"/>
                <w:color w:val="000000" w:themeColor="text1"/>
                <w:sz w:val="20"/>
                <w:szCs w:val="20"/>
              </w:rPr>
            </w:pPr>
            <w:r w:rsidRPr="00C7393D">
              <w:rPr>
                <w:rFonts w:cs="Arial"/>
                <w:color w:val="000000" w:themeColor="text1"/>
                <w:kern w:val="24"/>
                <w:sz w:val="20"/>
                <w:szCs w:val="20"/>
              </w:rPr>
              <w:t>Race, ethnicity, religion and sexual orientation</w:t>
            </w:r>
          </w:p>
        </w:tc>
        <w:tc>
          <w:tcPr>
            <w:tcW w:w="1664" w:type="dxa"/>
            <w:vAlign w:val="center"/>
          </w:tcPr>
          <w:p w14:paraId="74D12C4F"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179DCEA2"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1C0CE11D"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3524DB38"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4FAA0C2B"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6D311AA8" w14:textId="77777777" w:rsidR="007535D5" w:rsidRPr="00C7393D" w:rsidRDefault="007535D5" w:rsidP="00D92D5F">
            <w:pPr>
              <w:rPr>
                <w:rFonts w:cstheme="majorHAnsi"/>
                <w:color w:val="000000" w:themeColor="text1"/>
                <w:sz w:val="20"/>
                <w:szCs w:val="20"/>
              </w:rPr>
            </w:pPr>
            <w:r w:rsidRPr="00C7393D">
              <w:rPr>
                <w:rFonts w:cs="Arial"/>
                <w:color w:val="000000" w:themeColor="text1"/>
                <w:kern w:val="24"/>
                <w:sz w:val="20"/>
                <w:szCs w:val="20"/>
              </w:rPr>
              <w:t>Economic productivity</w:t>
            </w:r>
          </w:p>
        </w:tc>
        <w:tc>
          <w:tcPr>
            <w:tcW w:w="1664" w:type="dxa"/>
            <w:vAlign w:val="center"/>
          </w:tcPr>
          <w:p w14:paraId="0FD8A1EF"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04C90DE4"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3026A2EB"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5544E8F6"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1256DF25"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49A1AF8D" w14:textId="77777777" w:rsidR="007535D5" w:rsidRPr="00C7393D" w:rsidRDefault="007535D5" w:rsidP="00D92D5F">
            <w:pPr>
              <w:rPr>
                <w:rFonts w:cs="Arial"/>
                <w:color w:val="000000" w:themeColor="text1"/>
                <w:kern w:val="24"/>
                <w:sz w:val="20"/>
                <w:szCs w:val="20"/>
              </w:rPr>
            </w:pPr>
            <w:r w:rsidRPr="00C7393D">
              <w:rPr>
                <w:rFonts w:cs="Arial"/>
                <w:color w:val="000000" w:themeColor="text1"/>
                <w:kern w:val="24"/>
                <w:sz w:val="20"/>
                <w:szCs w:val="20"/>
              </w:rPr>
              <w:t xml:space="preserve">Care for others </w:t>
            </w:r>
          </w:p>
        </w:tc>
        <w:tc>
          <w:tcPr>
            <w:tcW w:w="1664" w:type="dxa"/>
            <w:vAlign w:val="center"/>
          </w:tcPr>
          <w:p w14:paraId="5AD89D92"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4321D2B7"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039D86CF"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4D495BE3"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7535D5" w:rsidRPr="00C7393D" w14:paraId="2A59776A" w14:textId="77777777" w:rsidTr="005903B7">
        <w:tc>
          <w:tcPr>
            <w:cnfStyle w:val="001000000000" w:firstRow="0" w:lastRow="0" w:firstColumn="1" w:lastColumn="0" w:oddVBand="0" w:evenVBand="0" w:oddHBand="0" w:evenHBand="0" w:firstRowFirstColumn="0" w:firstRowLastColumn="0" w:lastRowFirstColumn="0" w:lastRowLastColumn="0"/>
            <w:tcW w:w="3014" w:type="dxa"/>
            <w:vAlign w:val="center"/>
          </w:tcPr>
          <w:p w14:paraId="29BB5374" w14:textId="77777777" w:rsidR="007535D5" w:rsidRPr="00C7393D" w:rsidRDefault="007535D5" w:rsidP="00D92D5F">
            <w:pPr>
              <w:rPr>
                <w:rFonts w:cs="Arial"/>
                <w:color w:val="000000" w:themeColor="text1"/>
                <w:kern w:val="24"/>
                <w:sz w:val="20"/>
                <w:szCs w:val="20"/>
              </w:rPr>
            </w:pPr>
            <w:r w:rsidRPr="00C7393D">
              <w:rPr>
                <w:rFonts w:cs="Arial"/>
                <w:color w:val="000000" w:themeColor="text1"/>
                <w:kern w:val="24"/>
                <w:sz w:val="20"/>
                <w:szCs w:val="20"/>
              </w:rPr>
              <w:t xml:space="preserve">Catastrophic health expenditures </w:t>
            </w:r>
          </w:p>
        </w:tc>
        <w:tc>
          <w:tcPr>
            <w:tcW w:w="1664" w:type="dxa"/>
            <w:vAlign w:val="center"/>
          </w:tcPr>
          <w:p w14:paraId="127D47C9"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01" w:type="dxa"/>
            <w:vAlign w:val="center"/>
          </w:tcPr>
          <w:p w14:paraId="6B3797CC"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4EC76CA3"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539F890C" w14:textId="77777777" w:rsidR="007535D5" w:rsidRPr="00C7393D" w:rsidRDefault="007535D5"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bl>
    <w:p w14:paraId="05E4F3C5" w14:textId="77777777" w:rsidR="007535D5" w:rsidRDefault="007535D5" w:rsidP="007535D5">
      <w:pPr>
        <w:jc w:val="both"/>
        <w:rPr>
          <w:rFonts w:eastAsia="Times New Roman" w:cs="Times New Roman"/>
          <w:lang w:val="en-ZA"/>
        </w:rPr>
      </w:pPr>
    </w:p>
    <w:p w14:paraId="4B570EEA" w14:textId="3EAB3CC5" w:rsidR="00B923D8" w:rsidRDefault="00C41A97" w:rsidP="00252DEF">
      <w:pPr>
        <w:pStyle w:val="Heading3"/>
        <w:numPr>
          <w:ilvl w:val="2"/>
          <w:numId w:val="4"/>
        </w:numPr>
        <w:rPr>
          <w:lang w:eastAsia="en-GB"/>
        </w:rPr>
      </w:pPr>
      <w:bookmarkStart w:id="41" w:name="_Toc74565957"/>
      <w:r>
        <w:rPr>
          <w:lang w:eastAsia="en-GB"/>
        </w:rPr>
        <w:t>S</w:t>
      </w:r>
      <w:r w:rsidR="00B923D8">
        <w:rPr>
          <w:lang w:eastAsia="en-GB"/>
        </w:rPr>
        <w:t>ocial value considerations</w:t>
      </w:r>
      <w:bookmarkEnd w:id="41"/>
    </w:p>
    <w:p w14:paraId="6831AA62" w14:textId="6BC6039B" w:rsidR="005F19DF" w:rsidRDefault="00B923D8" w:rsidP="00906766">
      <w:pPr>
        <w:spacing w:line="254" w:lineRule="auto"/>
        <w:jc w:val="both"/>
      </w:pPr>
      <w:r>
        <w:t>A description</w:t>
      </w:r>
      <w:r w:rsidRPr="009625F7">
        <w:t xml:space="preserve"> </w:t>
      </w:r>
      <w:r>
        <w:t xml:space="preserve">of stakeholder preferences and value considerations </w:t>
      </w:r>
      <w:r w:rsidRPr="009625F7">
        <w:t xml:space="preserve">should </w:t>
      </w:r>
      <w:r>
        <w:t xml:space="preserve">be </w:t>
      </w:r>
      <w:r w:rsidRPr="009625F7">
        <w:t xml:space="preserve">presented in the Technical </w:t>
      </w:r>
      <w:r w:rsidR="00027FD0">
        <w:t xml:space="preserve">Review </w:t>
      </w:r>
      <w:r w:rsidRPr="009625F7">
        <w:t xml:space="preserve">Report. </w:t>
      </w:r>
      <w:r w:rsidR="005F19DF">
        <w:t>Social, cultural, religious and other factors will affect a stakeholder’s view</w:t>
      </w:r>
      <w:r w:rsidR="008A2B03">
        <w:t>s</w:t>
      </w:r>
      <w:r w:rsidR="005F19DF">
        <w:t xml:space="preserve"> and the likelihood that they will find the technology acceptable. </w:t>
      </w:r>
    </w:p>
    <w:p w14:paraId="73F82B1F" w14:textId="685402F1" w:rsidR="00B923D8" w:rsidRDefault="00B923D8" w:rsidP="00906766">
      <w:pPr>
        <w:spacing w:line="254" w:lineRule="auto"/>
        <w:jc w:val="both"/>
      </w:pPr>
      <w:r>
        <w:t xml:space="preserve">The reviewer should consider </w:t>
      </w:r>
      <w:r w:rsidR="008A2B03">
        <w:t xml:space="preserve">the </w:t>
      </w:r>
      <w:r>
        <w:t xml:space="preserve">relative importance of the intervention and other issues identified to all or most stakeholders (including how much variability there </w:t>
      </w:r>
      <w:r w:rsidR="008A2B03">
        <w:t>are</w:t>
      </w:r>
      <w:r>
        <w:t xml:space="preserve"> amongst stakeholders). An overview of some of the potential considerations are presented Table </w:t>
      </w:r>
      <w:r w:rsidR="007535D5">
        <w:t>9</w:t>
      </w:r>
      <w:r>
        <w:t xml:space="preserve">. </w:t>
      </w:r>
      <w:r w:rsidR="00EC1D6A">
        <w:t>Q</w:t>
      </w:r>
      <w:r>
        <w:t xml:space="preserve">uestions listed in Table </w:t>
      </w:r>
      <w:r w:rsidR="007535D5">
        <w:t>9</w:t>
      </w:r>
      <w:r>
        <w:t xml:space="preserve"> </w:t>
      </w:r>
      <w:r w:rsidR="001B7F1A">
        <w:t xml:space="preserve">and Table </w:t>
      </w:r>
      <w:r w:rsidR="007535D5">
        <w:t>11</w:t>
      </w:r>
      <w:r w:rsidR="001B7F1A">
        <w:t xml:space="preserve"> were</w:t>
      </w:r>
      <w:r>
        <w:t xml:space="preserve"> informed by sections in the EUnetHTA HTA Core Model 3.0 </w:t>
      </w:r>
      <w:r>
        <w:fldChar w:fldCharType="begin" w:fldLock="1"/>
      </w:r>
      <w:r w:rsidR="00F152BE">
        <w:instrText>ADDIN CSL_CITATION {"citationItems":[{"id":"ITEM-1","itemData":{"author":[{"dropping-particle":"","family":"EUnetHTA Joint Action 2","given":"Work Package 8","non-dropping-particle":"","parse-names":false,"suffix":""}],"id":"ITEM-1","issued":{"date-parts":[["2016"]]},"title":"HTA Core Model Version 3.0","type":"article-journal"},"uris":["http://www.mendeley.com/documents/?uuid=00f57acc-730d-4af0-9a6b-5e830d93f4ed"]}],"mendeley":{"formattedCitation":"(19)","plainTextFormattedCitation":"(19)","previouslyFormattedCitation":"(19)"},"properties":{"noteIndex":0},"schema":"https://github.com/citation-style-language/schema/raw/master/csl-citation.json"}</w:instrText>
      </w:r>
      <w:r>
        <w:fldChar w:fldCharType="separate"/>
      </w:r>
      <w:r w:rsidR="00FE1859" w:rsidRPr="00FE1859">
        <w:rPr>
          <w:noProof/>
        </w:rPr>
        <w:t>(19)</w:t>
      </w:r>
      <w:r>
        <w:fldChar w:fldCharType="end"/>
      </w:r>
      <w:r>
        <w:t xml:space="preserve">.   </w:t>
      </w:r>
    </w:p>
    <w:p w14:paraId="22028D6A" w14:textId="250EB7F4" w:rsidR="00952756" w:rsidRPr="00F12CCB" w:rsidRDefault="00952756" w:rsidP="00252DEF">
      <w:pPr>
        <w:spacing w:after="60"/>
        <w:rPr>
          <w:b/>
          <w:bCs/>
        </w:rPr>
      </w:pPr>
      <w:bookmarkStart w:id="42" w:name="_Toc57113622"/>
      <w:bookmarkStart w:id="43" w:name="_Toc74858599"/>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9</w:t>
      </w:r>
      <w:r w:rsidRPr="00F12CCB">
        <w:rPr>
          <w:b/>
          <w:bCs/>
        </w:rPr>
        <w:fldChar w:fldCharType="end"/>
      </w:r>
      <w:r w:rsidRPr="00F12CCB">
        <w:rPr>
          <w:b/>
          <w:bCs/>
        </w:rPr>
        <w:t>. Social value considerations</w:t>
      </w:r>
      <w:bookmarkEnd w:id="42"/>
      <w:bookmarkEnd w:id="43"/>
    </w:p>
    <w:tbl>
      <w:tblPr>
        <w:tblStyle w:val="GridTable1Light"/>
        <w:tblW w:w="9634" w:type="dxa"/>
        <w:tblLook w:val="04A0" w:firstRow="1" w:lastRow="0" w:firstColumn="1" w:lastColumn="0" w:noHBand="0" w:noVBand="1"/>
      </w:tblPr>
      <w:tblGrid>
        <w:gridCol w:w="1435"/>
        <w:gridCol w:w="2104"/>
        <w:gridCol w:w="6095"/>
      </w:tblGrid>
      <w:tr w:rsidR="00B923D8" w:rsidRPr="004F73FA" w14:paraId="78606CE6" w14:textId="77777777" w:rsidTr="00590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20CA7905" w14:textId="77777777" w:rsidR="00B923D8" w:rsidRPr="004F73FA" w:rsidRDefault="00B923D8" w:rsidP="003E2652">
            <w:pPr>
              <w:rPr>
                <w:rFonts w:cstheme="majorHAnsi"/>
                <w:sz w:val="20"/>
                <w:szCs w:val="20"/>
              </w:rPr>
            </w:pPr>
            <w:r w:rsidRPr="004F73FA">
              <w:rPr>
                <w:rFonts w:cstheme="majorHAnsi"/>
                <w:sz w:val="20"/>
                <w:szCs w:val="20"/>
              </w:rPr>
              <w:t>Type of consideration</w:t>
            </w:r>
          </w:p>
        </w:tc>
        <w:tc>
          <w:tcPr>
            <w:tcW w:w="2104" w:type="dxa"/>
            <w:vAlign w:val="center"/>
          </w:tcPr>
          <w:p w14:paraId="12918A76" w14:textId="77777777" w:rsidR="00B923D8" w:rsidRPr="004F73FA" w:rsidRDefault="00B923D8" w:rsidP="003E2652">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Description</w:t>
            </w:r>
          </w:p>
        </w:tc>
        <w:tc>
          <w:tcPr>
            <w:tcW w:w="6095" w:type="dxa"/>
            <w:vAlign w:val="center"/>
          </w:tcPr>
          <w:p w14:paraId="74799BF1" w14:textId="77777777" w:rsidR="00B923D8" w:rsidRPr="004F73FA" w:rsidRDefault="00B923D8" w:rsidP="003E2652">
            <w:pP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Questions</w:t>
            </w:r>
          </w:p>
        </w:tc>
      </w:tr>
      <w:tr w:rsidR="00B923D8" w:rsidRPr="004F73FA" w14:paraId="571011AD" w14:textId="77777777" w:rsidTr="005903B7">
        <w:tc>
          <w:tcPr>
            <w:cnfStyle w:val="001000000000" w:firstRow="0" w:lastRow="0" w:firstColumn="1" w:lastColumn="0" w:oddVBand="0" w:evenVBand="0" w:oddHBand="0" w:evenHBand="0" w:firstRowFirstColumn="0" w:firstRowLastColumn="0" w:lastRowFirstColumn="0" w:lastRowLastColumn="0"/>
            <w:tcW w:w="0" w:type="dxa"/>
            <w:vAlign w:val="center"/>
          </w:tcPr>
          <w:p w14:paraId="263EB99A" w14:textId="77777777" w:rsidR="00B923D8" w:rsidRPr="004F73FA" w:rsidRDefault="00B923D8" w:rsidP="003E2652">
            <w:pPr>
              <w:rPr>
                <w:rFonts w:cstheme="majorHAnsi"/>
                <w:sz w:val="20"/>
                <w:szCs w:val="20"/>
              </w:rPr>
            </w:pPr>
            <w:r w:rsidRPr="004F73FA">
              <w:rPr>
                <w:rFonts w:cstheme="majorHAnsi"/>
                <w:sz w:val="20"/>
                <w:szCs w:val="20"/>
              </w:rPr>
              <w:t xml:space="preserve">Relevance </w:t>
            </w:r>
          </w:p>
        </w:tc>
        <w:tc>
          <w:tcPr>
            <w:tcW w:w="2104" w:type="dxa"/>
            <w:vAlign w:val="center"/>
          </w:tcPr>
          <w:p w14:paraId="4F632123" w14:textId="125044F3" w:rsidR="00B923D8" w:rsidRPr="004F73FA" w:rsidRDefault="00B923D8" w:rsidP="003E2652">
            <w:p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An assessment of whether – and how well – a </w:t>
            </w:r>
            <w:r w:rsidR="00C1712B">
              <w:rPr>
                <w:rFonts w:cstheme="majorHAnsi"/>
                <w:sz w:val="20"/>
                <w:szCs w:val="20"/>
              </w:rPr>
              <w:t>technology</w:t>
            </w:r>
            <w:r w:rsidRPr="004F73FA">
              <w:rPr>
                <w:rFonts w:cstheme="majorHAnsi"/>
                <w:sz w:val="20"/>
                <w:szCs w:val="20"/>
              </w:rPr>
              <w:t xml:space="preserve"> is addressing an unmet need.</w:t>
            </w:r>
          </w:p>
        </w:tc>
        <w:tc>
          <w:tcPr>
            <w:tcW w:w="6095" w:type="dxa"/>
            <w:vAlign w:val="center"/>
          </w:tcPr>
          <w:p w14:paraId="28FB0D8A" w14:textId="77777777" w:rsidR="00B923D8" w:rsidRPr="00B923D8" w:rsidRDefault="00B923D8" w:rsidP="00A8330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What expectations and wishes do patients have with regard to the technology and what do they expect to gain from the technology? </w:t>
            </w:r>
          </w:p>
          <w:p w14:paraId="42432819" w14:textId="77777777" w:rsidR="00B923D8" w:rsidRPr="00B923D8" w:rsidRDefault="00B923D8" w:rsidP="00A8330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Are there groups of patients who currently don’t have good access to available therapies? </w:t>
            </w:r>
          </w:p>
          <w:p w14:paraId="25660D11" w14:textId="77777777" w:rsidR="00B923D8" w:rsidRPr="00B923D8" w:rsidRDefault="00B923D8" w:rsidP="00A8330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imes New Roman" w:cstheme="majorHAnsi"/>
                <w:sz w:val="20"/>
                <w:szCs w:val="20"/>
                <w:lang w:val="en-ZA"/>
              </w:rPr>
            </w:pPr>
            <w:r w:rsidRPr="00B923D8">
              <w:rPr>
                <w:rFonts w:eastAsia="Times New Roman" w:cstheme="majorHAnsi"/>
                <w:sz w:val="20"/>
                <w:szCs w:val="20"/>
                <w:lang w:val="en-ZA"/>
              </w:rPr>
              <w:t xml:space="preserve">Is there important uncertainty or variability about how much people value the treatment options for this disease/condition? </w:t>
            </w:r>
          </w:p>
        </w:tc>
      </w:tr>
      <w:tr w:rsidR="00B923D8" w:rsidRPr="004F73FA" w14:paraId="40ECA009" w14:textId="77777777" w:rsidTr="005903B7">
        <w:tc>
          <w:tcPr>
            <w:cnfStyle w:val="001000000000" w:firstRow="0" w:lastRow="0" w:firstColumn="1" w:lastColumn="0" w:oddVBand="0" w:evenVBand="0" w:oddHBand="0" w:evenHBand="0" w:firstRowFirstColumn="0" w:firstRowLastColumn="0" w:lastRowFirstColumn="0" w:lastRowLastColumn="0"/>
            <w:tcW w:w="0" w:type="dxa"/>
            <w:vAlign w:val="center"/>
          </w:tcPr>
          <w:p w14:paraId="1E830526" w14:textId="77777777" w:rsidR="00B923D8" w:rsidRPr="004F73FA" w:rsidRDefault="00B923D8" w:rsidP="003E2652">
            <w:pPr>
              <w:rPr>
                <w:rFonts w:cstheme="majorHAnsi"/>
                <w:sz w:val="20"/>
                <w:szCs w:val="20"/>
              </w:rPr>
            </w:pPr>
            <w:r w:rsidRPr="004F73FA">
              <w:rPr>
                <w:rFonts w:cstheme="majorHAnsi"/>
                <w:sz w:val="20"/>
                <w:szCs w:val="20"/>
              </w:rPr>
              <w:t>Cultural and social considerations</w:t>
            </w:r>
          </w:p>
        </w:tc>
        <w:tc>
          <w:tcPr>
            <w:tcW w:w="2104" w:type="dxa"/>
            <w:vAlign w:val="center"/>
          </w:tcPr>
          <w:p w14:paraId="23693A7A" w14:textId="77777777" w:rsidR="00B923D8" w:rsidRPr="004F73FA" w:rsidRDefault="00B923D8" w:rsidP="003E2652">
            <w:p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An assessment of how acceptable the intervention will be to key stakeholders. Will be based on the risks and benefits posed to the different groups, as well as their specific values, expectations and preferences </w:t>
            </w:r>
          </w:p>
        </w:tc>
        <w:tc>
          <w:tcPr>
            <w:tcW w:w="6095" w:type="dxa"/>
            <w:vAlign w:val="center"/>
          </w:tcPr>
          <w:p w14:paraId="16F53297" w14:textId="762DCC1D" w:rsidR="00B923D8" w:rsidRPr="00B923D8" w:rsidRDefault="00B923D8" w:rsidP="00A8330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What are the benefits and harms of the </w:t>
            </w:r>
            <w:r w:rsidR="00C1712B">
              <w:rPr>
                <w:rFonts w:cstheme="majorHAnsi"/>
                <w:sz w:val="20"/>
                <w:szCs w:val="20"/>
              </w:rPr>
              <w:t>technology</w:t>
            </w:r>
            <w:r w:rsidRPr="00B923D8">
              <w:rPr>
                <w:rFonts w:cstheme="majorHAnsi"/>
                <w:sz w:val="20"/>
                <w:szCs w:val="20"/>
              </w:rPr>
              <w:t xml:space="preserve"> for patients?  </w:t>
            </w:r>
          </w:p>
          <w:p w14:paraId="57A27D48" w14:textId="2E992F0D" w:rsidR="00B923D8" w:rsidRPr="00B923D8" w:rsidRDefault="00B923D8" w:rsidP="00A8330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Is the </w:t>
            </w:r>
            <w:r w:rsidR="00C1712B">
              <w:rPr>
                <w:rFonts w:cstheme="majorHAnsi"/>
                <w:sz w:val="20"/>
                <w:szCs w:val="20"/>
              </w:rPr>
              <w:t>technology</w:t>
            </w:r>
            <w:r w:rsidR="00C1712B" w:rsidRPr="00B923D8">
              <w:rPr>
                <w:rFonts w:cstheme="majorHAnsi"/>
                <w:sz w:val="20"/>
                <w:szCs w:val="20"/>
              </w:rPr>
              <w:t xml:space="preserve"> </w:t>
            </w:r>
            <w:r w:rsidRPr="00B923D8">
              <w:rPr>
                <w:rFonts w:cstheme="majorHAnsi"/>
                <w:sz w:val="20"/>
                <w:szCs w:val="20"/>
              </w:rPr>
              <w:t>likely to have any hidden or unintended consequences for patients?</w:t>
            </w:r>
          </w:p>
          <w:p w14:paraId="0FAD165D" w14:textId="74DF828E" w:rsidR="00B923D8" w:rsidRPr="00B923D8" w:rsidRDefault="00B923D8" w:rsidP="00A8330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What are the benefits and harms of the </w:t>
            </w:r>
            <w:r w:rsidR="00C1712B">
              <w:rPr>
                <w:rFonts w:cstheme="majorHAnsi"/>
                <w:sz w:val="20"/>
                <w:szCs w:val="20"/>
              </w:rPr>
              <w:t>technology</w:t>
            </w:r>
            <w:r w:rsidR="00C1712B" w:rsidRPr="00B923D8">
              <w:rPr>
                <w:rFonts w:cstheme="majorHAnsi"/>
                <w:sz w:val="20"/>
                <w:szCs w:val="20"/>
              </w:rPr>
              <w:t xml:space="preserve"> </w:t>
            </w:r>
            <w:r w:rsidRPr="00B923D8">
              <w:rPr>
                <w:rFonts w:cstheme="majorHAnsi"/>
                <w:sz w:val="20"/>
                <w:szCs w:val="20"/>
              </w:rPr>
              <w:t>for relatives, other patients, organisations, commercial entities, society, etc.?</w:t>
            </w:r>
          </w:p>
          <w:p w14:paraId="7E3FB424" w14:textId="77777777" w:rsidR="00B923D8" w:rsidRPr="00B923D8" w:rsidRDefault="00B923D8" w:rsidP="00A8330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Any specific burden on caregivers? </w:t>
            </w:r>
          </w:p>
          <w:p w14:paraId="6CEEB86B" w14:textId="1A47ADBE" w:rsidR="00B923D8" w:rsidRPr="00B923D8" w:rsidRDefault="00B923D8" w:rsidP="00A8330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Does the implementation or withdrawal of the </w:t>
            </w:r>
            <w:r w:rsidR="00C1712B">
              <w:rPr>
                <w:rFonts w:cstheme="majorHAnsi"/>
                <w:sz w:val="20"/>
                <w:szCs w:val="20"/>
              </w:rPr>
              <w:t>technology</w:t>
            </w:r>
            <w:r w:rsidR="00C1712B" w:rsidRPr="00B923D8">
              <w:rPr>
                <w:rFonts w:cstheme="majorHAnsi"/>
                <w:sz w:val="20"/>
                <w:szCs w:val="20"/>
              </w:rPr>
              <w:t xml:space="preserve"> </w:t>
            </w:r>
            <w:r w:rsidRPr="00B923D8">
              <w:rPr>
                <w:rFonts w:cstheme="majorHAnsi"/>
                <w:sz w:val="20"/>
                <w:szCs w:val="20"/>
              </w:rPr>
              <w:t xml:space="preserve">challenge or change professional values, ethics or traditional roles? </w:t>
            </w:r>
          </w:p>
          <w:p w14:paraId="1D25DE14" w14:textId="337439E8" w:rsidR="00B923D8" w:rsidRPr="00B923D8" w:rsidRDefault="00B923D8" w:rsidP="00A8330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Does the implementation or use of the </w:t>
            </w:r>
            <w:r w:rsidR="00C1712B">
              <w:rPr>
                <w:rFonts w:cstheme="majorHAnsi"/>
                <w:sz w:val="20"/>
                <w:szCs w:val="20"/>
              </w:rPr>
              <w:t>technology</w:t>
            </w:r>
            <w:r w:rsidR="00C1712B" w:rsidRPr="00B923D8">
              <w:rPr>
                <w:rFonts w:cstheme="majorHAnsi"/>
                <w:sz w:val="20"/>
                <w:szCs w:val="20"/>
              </w:rPr>
              <w:t xml:space="preserve"> </w:t>
            </w:r>
            <w:r w:rsidRPr="00B923D8">
              <w:rPr>
                <w:rFonts w:cstheme="majorHAnsi"/>
                <w:sz w:val="20"/>
                <w:szCs w:val="20"/>
              </w:rPr>
              <w:t xml:space="preserve">affect human dignity, or the patient’s moral, religious or cultural integrity? </w:t>
            </w:r>
          </w:p>
          <w:p w14:paraId="50C56CD2" w14:textId="7A62EE32" w:rsidR="00B923D8" w:rsidRPr="00B923D8" w:rsidRDefault="00B923D8" w:rsidP="00A8330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B923D8">
              <w:rPr>
                <w:rFonts w:cstheme="majorHAnsi"/>
                <w:sz w:val="20"/>
                <w:szCs w:val="20"/>
              </w:rPr>
              <w:t xml:space="preserve">Are there factors that could prevent a group or person from gaining access to the </w:t>
            </w:r>
            <w:r w:rsidR="00C1712B">
              <w:rPr>
                <w:rFonts w:cstheme="majorHAnsi"/>
                <w:sz w:val="20"/>
                <w:szCs w:val="20"/>
              </w:rPr>
              <w:t>technology</w:t>
            </w:r>
            <w:r w:rsidR="00C1712B" w:rsidRPr="00B923D8">
              <w:rPr>
                <w:rFonts w:cstheme="majorHAnsi"/>
                <w:sz w:val="20"/>
                <w:szCs w:val="20"/>
              </w:rPr>
              <w:t xml:space="preserve"> </w:t>
            </w:r>
            <w:r w:rsidRPr="00B923D8">
              <w:rPr>
                <w:rFonts w:cstheme="majorHAnsi"/>
                <w:sz w:val="20"/>
                <w:szCs w:val="20"/>
              </w:rPr>
              <w:t xml:space="preserve">(e.g. access to a certain type of facility)? </w:t>
            </w:r>
          </w:p>
        </w:tc>
      </w:tr>
    </w:tbl>
    <w:p w14:paraId="30479A3C" w14:textId="4320A6DE" w:rsidR="00F31E5E" w:rsidRDefault="00B923D8" w:rsidP="00252DEF">
      <w:pPr>
        <w:rPr>
          <w:lang w:val="en-ZA"/>
        </w:rPr>
      </w:pPr>
      <w:r>
        <w:rPr>
          <w:rFonts w:ascii="Calibri" w:eastAsia="Calibri" w:hAnsi="Calibri" w:cs="Times New Roman"/>
          <w:sz w:val="20"/>
          <w:szCs w:val="20"/>
          <w:lang w:val="en-US"/>
        </w:rPr>
        <w:t>Some q</w:t>
      </w:r>
      <w:r w:rsidRPr="00DA4F5D">
        <w:rPr>
          <w:rFonts w:ascii="Calibri" w:eastAsia="Calibri" w:hAnsi="Calibri" w:cs="Times New Roman"/>
          <w:sz w:val="20"/>
          <w:szCs w:val="20"/>
          <w:lang w:val="en-US"/>
        </w:rPr>
        <w:t xml:space="preserve">uestions adapted from </w:t>
      </w:r>
      <w:r w:rsidRPr="00DA4F5D">
        <w:rPr>
          <w:sz w:val="20"/>
          <w:szCs w:val="20"/>
        </w:rPr>
        <w:t xml:space="preserve">EUnetHTA HTA Core Model 3.0 </w:t>
      </w:r>
      <w:r w:rsidRPr="00DA4F5D">
        <w:rPr>
          <w:sz w:val="20"/>
          <w:szCs w:val="20"/>
        </w:rPr>
        <w:fldChar w:fldCharType="begin" w:fldLock="1"/>
      </w:r>
      <w:r w:rsidR="00F152BE">
        <w:rPr>
          <w:sz w:val="20"/>
          <w:szCs w:val="20"/>
        </w:rPr>
        <w:instrText>ADDIN CSL_CITATION {"citationItems":[{"id":"ITEM-1","itemData":{"author":[{"dropping-particle":"","family":"EUnetHTA Joint Action 2","given":"Work Package 8","non-dropping-particle":"","parse-names":false,"suffix":""}],"id":"ITEM-1","issued":{"date-parts":[["2016"]]},"title":"HTA Core Model Version 3.0","type":"article-journal"},"uris":["http://www.mendeley.com/documents/?uuid=00f57acc-730d-4af0-9a6b-5e830d93f4ed"]}],"mendeley":{"formattedCitation":"(19)","plainTextFormattedCitation":"(19)","previouslyFormattedCitation":"(19)"},"properties":{"noteIndex":0},"schema":"https://github.com/citation-style-language/schema/raw/master/csl-citation.json"}</w:instrText>
      </w:r>
      <w:r w:rsidRPr="00DA4F5D">
        <w:rPr>
          <w:sz w:val="20"/>
          <w:szCs w:val="20"/>
        </w:rPr>
        <w:fldChar w:fldCharType="separate"/>
      </w:r>
      <w:r w:rsidR="00FE1859" w:rsidRPr="00FE1859">
        <w:rPr>
          <w:noProof/>
          <w:sz w:val="20"/>
          <w:szCs w:val="20"/>
        </w:rPr>
        <w:t>(19)</w:t>
      </w:r>
      <w:r w:rsidRPr="00DA4F5D">
        <w:rPr>
          <w:sz w:val="20"/>
          <w:szCs w:val="20"/>
        </w:rPr>
        <w:fldChar w:fldCharType="end"/>
      </w:r>
    </w:p>
    <w:p w14:paraId="5D7A8B93" w14:textId="1FE622BA" w:rsidR="00B923D8" w:rsidRPr="00B923D8" w:rsidRDefault="00B923D8" w:rsidP="00906766">
      <w:pPr>
        <w:spacing w:line="254" w:lineRule="auto"/>
        <w:jc w:val="both"/>
      </w:pPr>
      <w:r>
        <w:rPr>
          <w:lang w:val="en-ZA"/>
        </w:rPr>
        <w:t xml:space="preserve">The social value statements can be supported by </w:t>
      </w:r>
      <w:r w:rsidR="00FC0CF4">
        <w:rPr>
          <w:lang w:val="en-ZA"/>
        </w:rPr>
        <w:t xml:space="preserve">expect </w:t>
      </w:r>
      <w:r w:rsidRPr="00A61F60">
        <w:rPr>
          <w:lang w:val="en-ZA"/>
        </w:rPr>
        <w:t xml:space="preserve">opinion when published research evidence is </w:t>
      </w:r>
      <w:r>
        <w:rPr>
          <w:lang w:val="en-ZA"/>
        </w:rPr>
        <w:t>missing</w:t>
      </w:r>
      <w:r w:rsidRPr="00A61F60">
        <w:rPr>
          <w:lang w:val="en-ZA"/>
        </w:rPr>
        <w:t xml:space="preserve"> or inadequate. Experts include clinicians, patients,</w:t>
      </w:r>
      <w:r>
        <w:rPr>
          <w:lang w:val="en-ZA"/>
        </w:rPr>
        <w:t xml:space="preserve"> </w:t>
      </w:r>
      <w:r w:rsidRPr="00A61F60">
        <w:rPr>
          <w:lang w:val="en-ZA"/>
        </w:rPr>
        <w:t>patient group representatives</w:t>
      </w:r>
      <w:r>
        <w:rPr>
          <w:lang w:val="en-ZA"/>
        </w:rPr>
        <w:t>, health care administrators or others</w:t>
      </w:r>
      <w:r w:rsidRPr="00A61F60">
        <w:rPr>
          <w:lang w:val="en-ZA"/>
        </w:rPr>
        <w:t xml:space="preserve"> who may have contextual information</w:t>
      </w:r>
      <w:r>
        <w:rPr>
          <w:lang w:val="en-ZA"/>
        </w:rPr>
        <w:t xml:space="preserve"> or</w:t>
      </w:r>
      <w:r w:rsidRPr="00A61F60">
        <w:rPr>
          <w:lang w:val="en-ZA"/>
        </w:rPr>
        <w:t xml:space="preserve"> insight</w:t>
      </w:r>
      <w:r>
        <w:rPr>
          <w:lang w:val="en-ZA"/>
        </w:rPr>
        <w:t xml:space="preserve"> on </w:t>
      </w:r>
      <w:r w:rsidRPr="00A61F60">
        <w:rPr>
          <w:lang w:val="en-ZA"/>
        </w:rPr>
        <w:t>the health conditio</w:t>
      </w:r>
      <w:r>
        <w:rPr>
          <w:lang w:val="en-ZA"/>
        </w:rPr>
        <w:t>n and health system operations</w:t>
      </w:r>
      <w:r w:rsidRPr="00A61F60">
        <w:rPr>
          <w:lang w:val="en-ZA"/>
        </w:rPr>
        <w:t xml:space="preserve">. </w:t>
      </w:r>
    </w:p>
    <w:p w14:paraId="5C073644" w14:textId="3F46613D" w:rsidR="00DA4DCF" w:rsidRDefault="007535D5" w:rsidP="00906766">
      <w:pPr>
        <w:spacing w:line="254" w:lineRule="auto"/>
        <w:jc w:val="both"/>
      </w:pPr>
      <w:r>
        <w:lastRenderedPageBreak/>
        <w:t xml:space="preserve">The social value considerations can be analysed in a matrix to assess the potential impact of implementing or not implementing a </w:t>
      </w:r>
      <w:r w:rsidRPr="00C1712B">
        <w:t>technology</w:t>
      </w:r>
      <w:r w:rsidRPr="00B923D8">
        <w:rPr>
          <w:rFonts w:cstheme="majorHAnsi"/>
          <w:sz w:val="20"/>
          <w:szCs w:val="20"/>
        </w:rPr>
        <w:t xml:space="preserve"> </w:t>
      </w:r>
      <w:r>
        <w:t xml:space="preserve">across all relevant stakeholder (see Table </w:t>
      </w:r>
      <w:r w:rsidR="00DA4DCF">
        <w:t>10</w:t>
      </w:r>
      <w:r>
        <w:t>).  This will help identify the areas where values might differ between stakeholders.</w:t>
      </w:r>
    </w:p>
    <w:p w14:paraId="71630C33" w14:textId="41099B18" w:rsidR="00DA4DCF" w:rsidRPr="00B36F25" w:rsidRDefault="00DA4DCF" w:rsidP="00252DEF">
      <w:pPr>
        <w:spacing w:after="60"/>
        <w:rPr>
          <w:b/>
          <w:bCs/>
        </w:rPr>
      </w:pPr>
      <w:bookmarkStart w:id="44" w:name="_Toc57113623"/>
      <w:bookmarkStart w:id="45" w:name="_Toc74858600"/>
      <w:r w:rsidRPr="00B36F25">
        <w:rPr>
          <w:b/>
          <w:bCs/>
        </w:rPr>
        <w:t xml:space="preserve">Table </w:t>
      </w:r>
      <w:r w:rsidRPr="00B36F25">
        <w:rPr>
          <w:b/>
          <w:bCs/>
        </w:rPr>
        <w:fldChar w:fldCharType="begin"/>
      </w:r>
      <w:r w:rsidRPr="00B36F25">
        <w:rPr>
          <w:b/>
          <w:bCs/>
        </w:rPr>
        <w:instrText xml:space="preserve"> SEQ Table \* ARABIC </w:instrText>
      </w:r>
      <w:r w:rsidRPr="00B36F25">
        <w:rPr>
          <w:b/>
          <w:bCs/>
        </w:rPr>
        <w:fldChar w:fldCharType="separate"/>
      </w:r>
      <w:r w:rsidR="001E51CA">
        <w:rPr>
          <w:b/>
          <w:bCs/>
          <w:noProof/>
        </w:rPr>
        <w:t>10</w:t>
      </w:r>
      <w:r w:rsidRPr="00B36F25">
        <w:rPr>
          <w:b/>
          <w:bCs/>
        </w:rPr>
        <w:fldChar w:fldCharType="end"/>
      </w:r>
      <w:r w:rsidRPr="00B36F25">
        <w:rPr>
          <w:b/>
          <w:bCs/>
        </w:rPr>
        <w:t xml:space="preserve">. Social value considerations </w:t>
      </w:r>
      <w:r w:rsidR="00537782">
        <w:rPr>
          <w:b/>
          <w:bCs/>
        </w:rPr>
        <w:t xml:space="preserve">matrix </w:t>
      </w:r>
      <w:r w:rsidRPr="00B36F25">
        <w:rPr>
          <w:b/>
          <w:bCs/>
        </w:rPr>
        <w:t>by stakeholder group</w:t>
      </w:r>
      <w:bookmarkEnd w:id="44"/>
      <w:bookmarkEnd w:id="45"/>
    </w:p>
    <w:tbl>
      <w:tblPr>
        <w:tblStyle w:val="GridTable1Light"/>
        <w:tblW w:w="0" w:type="auto"/>
        <w:tblLook w:val="04A0" w:firstRow="1" w:lastRow="0" w:firstColumn="1" w:lastColumn="0" w:noHBand="0" w:noVBand="1"/>
      </w:tblPr>
      <w:tblGrid>
        <w:gridCol w:w="2381"/>
        <w:gridCol w:w="1697"/>
        <w:gridCol w:w="1756"/>
        <w:gridCol w:w="1558"/>
        <w:gridCol w:w="1624"/>
      </w:tblGrid>
      <w:tr w:rsidR="00DA4DCF" w:rsidRPr="009F6779" w14:paraId="0680CFF7" w14:textId="77777777" w:rsidTr="00B36F2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5F77B0B9" w14:textId="77777777" w:rsidR="00DA4DCF" w:rsidRPr="009F6779" w:rsidRDefault="00DA4DCF" w:rsidP="00D92D5F">
            <w:pPr>
              <w:rPr>
                <w:rFonts w:cstheme="majorHAnsi"/>
                <w:color w:val="000000" w:themeColor="text1"/>
                <w:sz w:val="20"/>
                <w:szCs w:val="20"/>
              </w:rPr>
            </w:pPr>
            <w:r w:rsidRPr="009F6779">
              <w:rPr>
                <w:rFonts w:cstheme="majorHAnsi"/>
                <w:color w:val="000000" w:themeColor="text1"/>
                <w:sz w:val="20"/>
                <w:szCs w:val="20"/>
              </w:rPr>
              <w:t>Stakeholder</w:t>
            </w:r>
          </w:p>
        </w:tc>
        <w:tc>
          <w:tcPr>
            <w:tcW w:w="1697" w:type="dxa"/>
            <w:vAlign w:val="center"/>
          </w:tcPr>
          <w:p w14:paraId="0DC3A43E" w14:textId="77777777" w:rsidR="00DA4DCF" w:rsidRPr="009F6779" w:rsidRDefault="00DA4DCF"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9F6779">
              <w:rPr>
                <w:rFonts w:cstheme="majorHAnsi"/>
                <w:color w:val="000000" w:themeColor="text1"/>
                <w:sz w:val="20"/>
                <w:szCs w:val="20"/>
              </w:rPr>
              <w:t>Benefits when proceeding with implementation</w:t>
            </w:r>
          </w:p>
        </w:tc>
        <w:tc>
          <w:tcPr>
            <w:tcW w:w="1756" w:type="dxa"/>
            <w:vAlign w:val="center"/>
          </w:tcPr>
          <w:p w14:paraId="25809BBE" w14:textId="77777777" w:rsidR="00DA4DCF" w:rsidRPr="009F6779" w:rsidRDefault="00DA4DCF"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9F6779">
              <w:rPr>
                <w:rFonts w:cstheme="majorHAnsi"/>
                <w:color w:val="000000" w:themeColor="text1"/>
                <w:sz w:val="20"/>
                <w:szCs w:val="20"/>
              </w:rPr>
              <w:t xml:space="preserve">Adverse consequences when proceeding </w:t>
            </w:r>
          </w:p>
        </w:tc>
        <w:tc>
          <w:tcPr>
            <w:tcW w:w="0" w:type="dxa"/>
            <w:vAlign w:val="center"/>
          </w:tcPr>
          <w:p w14:paraId="51E38ADC" w14:textId="77777777" w:rsidR="00DA4DCF" w:rsidRPr="009F6779" w:rsidRDefault="00DA4DCF"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9F6779">
              <w:rPr>
                <w:rFonts w:cstheme="majorHAnsi"/>
                <w:color w:val="000000" w:themeColor="text1"/>
                <w:sz w:val="20"/>
                <w:szCs w:val="20"/>
              </w:rPr>
              <w:t xml:space="preserve">Benefits when refraining from implementation </w:t>
            </w:r>
          </w:p>
        </w:tc>
        <w:tc>
          <w:tcPr>
            <w:tcW w:w="1624" w:type="dxa"/>
            <w:vAlign w:val="center"/>
          </w:tcPr>
          <w:p w14:paraId="2152F4AA" w14:textId="77777777" w:rsidR="00DA4DCF" w:rsidRPr="009F6779" w:rsidRDefault="00DA4DCF"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9F6779">
              <w:rPr>
                <w:rFonts w:cstheme="majorHAnsi"/>
                <w:color w:val="000000" w:themeColor="text1"/>
                <w:sz w:val="20"/>
                <w:szCs w:val="20"/>
              </w:rPr>
              <w:t xml:space="preserve">Adverse consequences when refraining </w:t>
            </w:r>
          </w:p>
        </w:tc>
      </w:tr>
      <w:tr w:rsidR="00DA4DCF" w:rsidRPr="009F6779" w14:paraId="51ECB0AA" w14:textId="77777777" w:rsidTr="00B36F25">
        <w:tc>
          <w:tcPr>
            <w:cnfStyle w:val="001000000000" w:firstRow="0" w:lastRow="0" w:firstColumn="1" w:lastColumn="0" w:oddVBand="0" w:evenVBand="0" w:oddHBand="0" w:evenHBand="0" w:firstRowFirstColumn="0" w:firstRowLastColumn="0" w:lastRowFirstColumn="0" w:lastRowLastColumn="0"/>
            <w:tcW w:w="2381" w:type="dxa"/>
            <w:vAlign w:val="center"/>
          </w:tcPr>
          <w:p w14:paraId="16B6DEAC" w14:textId="77777777" w:rsidR="00DA4DCF" w:rsidRPr="009F6779" w:rsidRDefault="00DA4DCF" w:rsidP="00D92D5F">
            <w:pPr>
              <w:rPr>
                <w:rFonts w:cstheme="majorHAnsi"/>
                <w:color w:val="000000" w:themeColor="text1"/>
                <w:sz w:val="20"/>
                <w:szCs w:val="20"/>
              </w:rPr>
            </w:pPr>
            <w:r w:rsidRPr="009F6779">
              <w:rPr>
                <w:rFonts w:cstheme="majorHAnsi"/>
                <w:color w:val="000000" w:themeColor="text1"/>
                <w:sz w:val="20"/>
                <w:szCs w:val="20"/>
              </w:rPr>
              <w:t xml:space="preserve">Patient </w:t>
            </w:r>
          </w:p>
        </w:tc>
        <w:tc>
          <w:tcPr>
            <w:tcW w:w="1697" w:type="dxa"/>
            <w:vAlign w:val="center"/>
          </w:tcPr>
          <w:p w14:paraId="008918D9"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56" w:type="dxa"/>
            <w:vAlign w:val="center"/>
          </w:tcPr>
          <w:p w14:paraId="268ADE54"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387FF769"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624" w:type="dxa"/>
            <w:vAlign w:val="center"/>
          </w:tcPr>
          <w:p w14:paraId="204353A5"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2CB5BA7D" w14:textId="77777777" w:rsidTr="00B36F25">
        <w:tc>
          <w:tcPr>
            <w:cnfStyle w:val="001000000000" w:firstRow="0" w:lastRow="0" w:firstColumn="1" w:lastColumn="0" w:oddVBand="0" w:evenVBand="0" w:oddHBand="0" w:evenHBand="0" w:firstRowFirstColumn="0" w:firstRowLastColumn="0" w:lastRowFirstColumn="0" w:lastRowLastColumn="0"/>
            <w:tcW w:w="2381" w:type="dxa"/>
            <w:vAlign w:val="center"/>
          </w:tcPr>
          <w:p w14:paraId="00424DCB" w14:textId="77777777" w:rsidR="00DA4DCF" w:rsidRPr="009F6779" w:rsidRDefault="00DA4DCF" w:rsidP="00D92D5F">
            <w:pPr>
              <w:rPr>
                <w:rFonts w:cstheme="majorHAnsi"/>
                <w:color w:val="000000" w:themeColor="text1"/>
                <w:sz w:val="20"/>
                <w:szCs w:val="20"/>
              </w:rPr>
            </w:pPr>
            <w:r w:rsidRPr="009F6779">
              <w:rPr>
                <w:rFonts w:cstheme="majorHAnsi"/>
                <w:color w:val="000000" w:themeColor="text1"/>
                <w:sz w:val="20"/>
                <w:szCs w:val="20"/>
              </w:rPr>
              <w:t>Family and important others</w:t>
            </w:r>
          </w:p>
        </w:tc>
        <w:tc>
          <w:tcPr>
            <w:tcW w:w="1697" w:type="dxa"/>
            <w:vAlign w:val="center"/>
          </w:tcPr>
          <w:p w14:paraId="0AAF04AB"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56" w:type="dxa"/>
            <w:vAlign w:val="center"/>
          </w:tcPr>
          <w:p w14:paraId="7752D622"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3FEDBF8B"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624" w:type="dxa"/>
            <w:vAlign w:val="center"/>
          </w:tcPr>
          <w:p w14:paraId="1EDA031A"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688ACC25" w14:textId="77777777" w:rsidTr="00B36F25">
        <w:tc>
          <w:tcPr>
            <w:cnfStyle w:val="001000000000" w:firstRow="0" w:lastRow="0" w:firstColumn="1" w:lastColumn="0" w:oddVBand="0" w:evenVBand="0" w:oddHBand="0" w:evenHBand="0" w:firstRowFirstColumn="0" w:firstRowLastColumn="0" w:lastRowFirstColumn="0" w:lastRowLastColumn="0"/>
            <w:tcW w:w="2381" w:type="dxa"/>
            <w:vAlign w:val="center"/>
          </w:tcPr>
          <w:p w14:paraId="52C0102C" w14:textId="77777777" w:rsidR="00DA4DCF" w:rsidRPr="009F6779" w:rsidRDefault="00DA4DCF" w:rsidP="00D92D5F">
            <w:pPr>
              <w:rPr>
                <w:rFonts w:eastAsia="Times New Roman" w:cstheme="majorHAnsi"/>
                <w:color w:val="000000" w:themeColor="text1"/>
                <w:sz w:val="20"/>
                <w:szCs w:val="20"/>
                <w:lang w:val="en-ZA"/>
              </w:rPr>
            </w:pPr>
            <w:r w:rsidRPr="009F6779">
              <w:rPr>
                <w:rFonts w:eastAsia="Times New Roman" w:cstheme="majorHAnsi"/>
                <w:color w:val="000000" w:themeColor="text1"/>
                <w:sz w:val="20"/>
                <w:szCs w:val="20"/>
                <w:lang w:val="en-ZA"/>
              </w:rPr>
              <w:t>Health care providers</w:t>
            </w:r>
          </w:p>
        </w:tc>
        <w:tc>
          <w:tcPr>
            <w:tcW w:w="1697" w:type="dxa"/>
            <w:vAlign w:val="center"/>
          </w:tcPr>
          <w:p w14:paraId="2D393BC1"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56" w:type="dxa"/>
            <w:vAlign w:val="center"/>
          </w:tcPr>
          <w:p w14:paraId="07B637CE"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74878165"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624" w:type="dxa"/>
            <w:vAlign w:val="center"/>
          </w:tcPr>
          <w:p w14:paraId="0D7BFC4D"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40B82A30" w14:textId="77777777" w:rsidTr="00B36F25">
        <w:tc>
          <w:tcPr>
            <w:cnfStyle w:val="001000000000" w:firstRow="0" w:lastRow="0" w:firstColumn="1" w:lastColumn="0" w:oddVBand="0" w:evenVBand="0" w:oddHBand="0" w:evenHBand="0" w:firstRowFirstColumn="0" w:firstRowLastColumn="0" w:lastRowFirstColumn="0" w:lastRowLastColumn="0"/>
            <w:tcW w:w="2381" w:type="dxa"/>
            <w:vAlign w:val="center"/>
          </w:tcPr>
          <w:p w14:paraId="2FC68DCB" w14:textId="77777777" w:rsidR="00DA4DCF" w:rsidRPr="009F6779" w:rsidRDefault="00DA4DCF" w:rsidP="00D92D5F">
            <w:pPr>
              <w:rPr>
                <w:rFonts w:eastAsia="Times New Roman" w:cstheme="majorHAnsi"/>
                <w:color w:val="000000" w:themeColor="text1"/>
                <w:sz w:val="20"/>
                <w:szCs w:val="20"/>
                <w:lang w:val="en-ZA"/>
              </w:rPr>
            </w:pPr>
            <w:r w:rsidRPr="009F6779">
              <w:rPr>
                <w:rFonts w:eastAsia="Times New Roman" w:cstheme="majorHAnsi"/>
                <w:color w:val="000000" w:themeColor="text1"/>
                <w:sz w:val="20"/>
                <w:szCs w:val="20"/>
                <w:lang w:val="en-ZA"/>
              </w:rPr>
              <w:t xml:space="preserve">Heads of Pharmaceutical Services (HOPS) </w:t>
            </w:r>
          </w:p>
        </w:tc>
        <w:tc>
          <w:tcPr>
            <w:tcW w:w="1697" w:type="dxa"/>
            <w:vAlign w:val="center"/>
          </w:tcPr>
          <w:p w14:paraId="6F3A833A"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56" w:type="dxa"/>
            <w:vAlign w:val="center"/>
          </w:tcPr>
          <w:p w14:paraId="32C94A26"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6F2E53DE"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624" w:type="dxa"/>
            <w:vAlign w:val="center"/>
          </w:tcPr>
          <w:p w14:paraId="5F54511A"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5CBEF740" w14:textId="77777777" w:rsidTr="00B36F25">
        <w:tc>
          <w:tcPr>
            <w:cnfStyle w:val="001000000000" w:firstRow="0" w:lastRow="0" w:firstColumn="1" w:lastColumn="0" w:oddVBand="0" w:evenVBand="0" w:oddHBand="0" w:evenHBand="0" w:firstRowFirstColumn="0" w:firstRowLastColumn="0" w:lastRowFirstColumn="0" w:lastRowLastColumn="0"/>
            <w:tcW w:w="2381" w:type="dxa"/>
            <w:vAlign w:val="center"/>
          </w:tcPr>
          <w:p w14:paraId="743741CF" w14:textId="1546272D" w:rsidR="00DA4DCF" w:rsidRPr="009F6779" w:rsidRDefault="00DA4DCF" w:rsidP="00D92D5F">
            <w:pPr>
              <w:rPr>
                <w:rFonts w:eastAsia="Times New Roman" w:cstheme="majorHAnsi"/>
                <w:color w:val="000000" w:themeColor="text1"/>
                <w:sz w:val="20"/>
                <w:szCs w:val="20"/>
                <w:lang w:val="en-ZA"/>
              </w:rPr>
            </w:pPr>
            <w:r w:rsidRPr="009F6779">
              <w:rPr>
                <w:rFonts w:eastAsia="Times New Roman" w:cstheme="majorHAnsi"/>
                <w:color w:val="000000" w:themeColor="text1"/>
                <w:sz w:val="20"/>
                <w:szCs w:val="20"/>
                <w:lang w:val="en-ZA"/>
              </w:rPr>
              <w:t xml:space="preserve">Pharmaceutical and Therapeutics Committees </w:t>
            </w:r>
          </w:p>
        </w:tc>
        <w:tc>
          <w:tcPr>
            <w:tcW w:w="1697" w:type="dxa"/>
            <w:vAlign w:val="center"/>
          </w:tcPr>
          <w:p w14:paraId="06E4A241"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56" w:type="dxa"/>
            <w:vAlign w:val="center"/>
          </w:tcPr>
          <w:p w14:paraId="0C315B6D"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5C8D26D5"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624" w:type="dxa"/>
            <w:vAlign w:val="center"/>
          </w:tcPr>
          <w:p w14:paraId="2E17A919"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1A2EC68C" w14:textId="77777777" w:rsidTr="00B36F25">
        <w:tc>
          <w:tcPr>
            <w:cnfStyle w:val="001000000000" w:firstRow="0" w:lastRow="0" w:firstColumn="1" w:lastColumn="0" w:oddVBand="0" w:evenVBand="0" w:oddHBand="0" w:evenHBand="0" w:firstRowFirstColumn="0" w:firstRowLastColumn="0" w:lastRowFirstColumn="0" w:lastRowLastColumn="0"/>
            <w:tcW w:w="2381" w:type="dxa"/>
            <w:vAlign w:val="center"/>
          </w:tcPr>
          <w:p w14:paraId="252043EB" w14:textId="77777777" w:rsidR="00DA4DCF" w:rsidRPr="009F6779" w:rsidRDefault="00DA4DCF" w:rsidP="00D92D5F">
            <w:pPr>
              <w:rPr>
                <w:rFonts w:eastAsia="Times New Roman" w:cstheme="majorHAnsi"/>
                <w:color w:val="000000" w:themeColor="text1"/>
                <w:sz w:val="20"/>
                <w:szCs w:val="20"/>
                <w:lang w:val="en-ZA"/>
              </w:rPr>
            </w:pPr>
            <w:r w:rsidRPr="009F6779">
              <w:rPr>
                <w:rFonts w:eastAsia="Times New Roman" w:cstheme="majorHAnsi"/>
                <w:color w:val="000000" w:themeColor="text1"/>
                <w:sz w:val="20"/>
                <w:szCs w:val="20"/>
                <w:lang w:val="en-ZA"/>
              </w:rPr>
              <w:t>National Programmes</w:t>
            </w:r>
          </w:p>
        </w:tc>
        <w:tc>
          <w:tcPr>
            <w:tcW w:w="1697" w:type="dxa"/>
            <w:vAlign w:val="center"/>
          </w:tcPr>
          <w:p w14:paraId="61DA56E6"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56" w:type="dxa"/>
            <w:vAlign w:val="center"/>
          </w:tcPr>
          <w:p w14:paraId="1044AF2B"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3600B088"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624" w:type="dxa"/>
            <w:vAlign w:val="center"/>
          </w:tcPr>
          <w:p w14:paraId="538115D1"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6ADDFA90" w14:textId="77777777" w:rsidTr="00B36F25">
        <w:tc>
          <w:tcPr>
            <w:cnfStyle w:val="001000000000" w:firstRow="0" w:lastRow="0" w:firstColumn="1" w:lastColumn="0" w:oddVBand="0" w:evenVBand="0" w:oddHBand="0" w:evenHBand="0" w:firstRowFirstColumn="0" w:firstRowLastColumn="0" w:lastRowFirstColumn="0" w:lastRowLastColumn="0"/>
            <w:tcW w:w="2381" w:type="dxa"/>
            <w:vAlign w:val="center"/>
          </w:tcPr>
          <w:p w14:paraId="0F83B79D" w14:textId="77777777" w:rsidR="00DA4DCF" w:rsidRPr="009F6779" w:rsidRDefault="00DA4DCF" w:rsidP="00D92D5F">
            <w:pPr>
              <w:rPr>
                <w:rFonts w:cstheme="majorHAnsi"/>
                <w:color w:val="000000" w:themeColor="text1"/>
                <w:sz w:val="20"/>
                <w:szCs w:val="20"/>
              </w:rPr>
            </w:pPr>
            <w:r w:rsidRPr="009F6779">
              <w:rPr>
                <w:rFonts w:cstheme="majorHAnsi"/>
                <w:color w:val="000000" w:themeColor="text1"/>
                <w:sz w:val="20"/>
                <w:szCs w:val="20"/>
              </w:rPr>
              <w:t>Society</w:t>
            </w:r>
          </w:p>
        </w:tc>
        <w:tc>
          <w:tcPr>
            <w:tcW w:w="1697" w:type="dxa"/>
            <w:vAlign w:val="center"/>
          </w:tcPr>
          <w:p w14:paraId="4B27B1D7"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56" w:type="dxa"/>
            <w:vAlign w:val="center"/>
          </w:tcPr>
          <w:p w14:paraId="4CDE5A99"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09468317"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624" w:type="dxa"/>
            <w:vAlign w:val="center"/>
          </w:tcPr>
          <w:p w14:paraId="711FC538"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629978D5" w14:textId="77777777" w:rsidTr="00B36F25">
        <w:tc>
          <w:tcPr>
            <w:cnfStyle w:val="001000000000" w:firstRow="0" w:lastRow="0" w:firstColumn="1" w:lastColumn="0" w:oddVBand="0" w:evenVBand="0" w:oddHBand="0" w:evenHBand="0" w:firstRowFirstColumn="0" w:firstRowLastColumn="0" w:lastRowFirstColumn="0" w:lastRowLastColumn="0"/>
            <w:tcW w:w="2381" w:type="dxa"/>
            <w:vAlign w:val="center"/>
          </w:tcPr>
          <w:p w14:paraId="60E26504" w14:textId="77777777" w:rsidR="00DA4DCF" w:rsidRPr="009F6779" w:rsidRDefault="00DA4DCF" w:rsidP="00D92D5F">
            <w:pPr>
              <w:rPr>
                <w:rFonts w:cstheme="majorHAnsi"/>
                <w:color w:val="000000" w:themeColor="text1"/>
                <w:sz w:val="20"/>
                <w:szCs w:val="20"/>
              </w:rPr>
            </w:pPr>
            <w:r w:rsidRPr="009F6779">
              <w:rPr>
                <w:rFonts w:cstheme="majorHAnsi"/>
                <w:color w:val="000000" w:themeColor="text1"/>
                <w:sz w:val="20"/>
                <w:szCs w:val="20"/>
              </w:rPr>
              <w:t>Others</w:t>
            </w:r>
          </w:p>
        </w:tc>
        <w:tc>
          <w:tcPr>
            <w:tcW w:w="1697" w:type="dxa"/>
            <w:vAlign w:val="center"/>
          </w:tcPr>
          <w:p w14:paraId="684A2A49"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756" w:type="dxa"/>
            <w:vAlign w:val="center"/>
          </w:tcPr>
          <w:p w14:paraId="00451893"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vAlign w:val="center"/>
          </w:tcPr>
          <w:p w14:paraId="75CC8203"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1624" w:type="dxa"/>
            <w:vAlign w:val="center"/>
          </w:tcPr>
          <w:p w14:paraId="41A4994A"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bl>
    <w:p w14:paraId="76FB343E" w14:textId="77777777" w:rsidR="00DA4DCF" w:rsidRPr="00DA4DCF" w:rsidRDefault="00DA4DCF" w:rsidP="00906766">
      <w:pPr>
        <w:spacing w:after="0"/>
      </w:pPr>
    </w:p>
    <w:p w14:paraId="4D0FCF16" w14:textId="09695BA0" w:rsidR="00170524" w:rsidRPr="003B174F" w:rsidRDefault="00170524" w:rsidP="00252DEF">
      <w:pPr>
        <w:pStyle w:val="Heading3"/>
        <w:numPr>
          <w:ilvl w:val="2"/>
          <w:numId w:val="4"/>
        </w:numPr>
      </w:pPr>
      <w:bookmarkStart w:id="46" w:name="_Toc74565958"/>
      <w:r w:rsidRPr="0075037A">
        <w:t xml:space="preserve">Feasibility </w:t>
      </w:r>
      <w:r w:rsidR="009625F7">
        <w:t>considerations</w:t>
      </w:r>
      <w:bookmarkEnd w:id="46"/>
    </w:p>
    <w:p w14:paraId="57C30765" w14:textId="69CD6FA8" w:rsidR="008C5F8B" w:rsidRDefault="009625F7" w:rsidP="000D4DD5">
      <w:pPr>
        <w:jc w:val="both"/>
      </w:pPr>
      <w:r>
        <w:t>A description</w:t>
      </w:r>
      <w:r w:rsidR="00170524" w:rsidRPr="009625F7">
        <w:t xml:space="preserve"> of </w:t>
      </w:r>
      <w:r w:rsidRPr="009625F7">
        <w:t xml:space="preserve">feasibility </w:t>
      </w:r>
      <w:r>
        <w:t xml:space="preserve">considerations </w:t>
      </w:r>
      <w:r w:rsidRPr="009625F7">
        <w:t xml:space="preserve">should </w:t>
      </w:r>
      <w:r>
        <w:t xml:space="preserve">be </w:t>
      </w:r>
      <w:r w:rsidRPr="009625F7">
        <w:t xml:space="preserve">presented in the Technical </w:t>
      </w:r>
      <w:r w:rsidR="00027FD0">
        <w:t xml:space="preserve">Review </w:t>
      </w:r>
      <w:r w:rsidRPr="009625F7">
        <w:t xml:space="preserve">Report. </w:t>
      </w:r>
      <w:r w:rsidR="008C5F8B">
        <w:t xml:space="preserve">An overview of some of the potential considerations are presented Table </w:t>
      </w:r>
      <w:r w:rsidR="007535D5">
        <w:t>1</w:t>
      </w:r>
      <w:r w:rsidR="00DA4DCF">
        <w:t>1</w:t>
      </w:r>
      <w:r w:rsidR="00B923D8">
        <w:t xml:space="preserve">. </w:t>
      </w:r>
      <w:r w:rsidR="00D86FA9">
        <w:t xml:space="preserve"> </w:t>
      </w:r>
    </w:p>
    <w:p w14:paraId="4110225C" w14:textId="2A25BDD7" w:rsidR="00DA4DCF" w:rsidRPr="00B36F25" w:rsidRDefault="00DA4DCF" w:rsidP="008A2B03">
      <w:pPr>
        <w:spacing w:after="60"/>
        <w:rPr>
          <w:b/>
          <w:bCs/>
        </w:rPr>
      </w:pPr>
      <w:bookmarkStart w:id="47" w:name="_Toc57113624"/>
      <w:bookmarkStart w:id="48" w:name="_Toc74858601"/>
      <w:r w:rsidRPr="00B36F25">
        <w:rPr>
          <w:b/>
          <w:bCs/>
        </w:rPr>
        <w:t xml:space="preserve">Table </w:t>
      </w:r>
      <w:r w:rsidRPr="00B36F25">
        <w:rPr>
          <w:b/>
          <w:bCs/>
        </w:rPr>
        <w:fldChar w:fldCharType="begin"/>
      </w:r>
      <w:r w:rsidRPr="00B36F25">
        <w:rPr>
          <w:b/>
          <w:bCs/>
        </w:rPr>
        <w:instrText xml:space="preserve"> SEQ Table \* ARABIC </w:instrText>
      </w:r>
      <w:r w:rsidRPr="00B36F25">
        <w:rPr>
          <w:b/>
          <w:bCs/>
        </w:rPr>
        <w:fldChar w:fldCharType="separate"/>
      </w:r>
      <w:r w:rsidR="001E51CA">
        <w:rPr>
          <w:b/>
          <w:bCs/>
          <w:noProof/>
        </w:rPr>
        <w:t>11</w:t>
      </w:r>
      <w:r w:rsidRPr="00B36F25">
        <w:rPr>
          <w:b/>
          <w:bCs/>
        </w:rPr>
        <w:fldChar w:fldCharType="end"/>
      </w:r>
      <w:r w:rsidRPr="00B36F25">
        <w:rPr>
          <w:b/>
          <w:bCs/>
        </w:rPr>
        <w:t>. Feasibility considerations</w:t>
      </w:r>
      <w:bookmarkEnd w:id="47"/>
      <w:bookmarkEnd w:id="48"/>
    </w:p>
    <w:tbl>
      <w:tblPr>
        <w:tblStyle w:val="GridTable1Light"/>
        <w:tblW w:w="9493" w:type="dxa"/>
        <w:tblLook w:val="04A0" w:firstRow="1" w:lastRow="0" w:firstColumn="1" w:lastColumn="0" w:noHBand="0" w:noVBand="1"/>
      </w:tblPr>
      <w:tblGrid>
        <w:gridCol w:w="1435"/>
        <w:gridCol w:w="1962"/>
        <w:gridCol w:w="6096"/>
      </w:tblGrid>
      <w:tr w:rsidR="004F73FA" w:rsidRPr="004F73FA" w14:paraId="21ADD76D" w14:textId="77777777" w:rsidTr="00906766">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09DCC329" w14:textId="3EC9955A" w:rsidR="00D86FA9" w:rsidRPr="004F73FA" w:rsidRDefault="00D86FA9" w:rsidP="00C1712B">
            <w:pPr>
              <w:spacing w:before="20" w:after="20"/>
              <w:rPr>
                <w:rFonts w:cstheme="majorHAnsi"/>
                <w:sz w:val="20"/>
                <w:szCs w:val="20"/>
              </w:rPr>
            </w:pPr>
            <w:r w:rsidRPr="004F73FA">
              <w:rPr>
                <w:rFonts w:cstheme="majorHAnsi"/>
                <w:sz w:val="20"/>
                <w:szCs w:val="20"/>
              </w:rPr>
              <w:t>Type of consideration</w:t>
            </w:r>
          </w:p>
        </w:tc>
        <w:tc>
          <w:tcPr>
            <w:tcW w:w="1962" w:type="dxa"/>
            <w:vAlign w:val="center"/>
          </w:tcPr>
          <w:p w14:paraId="7537C3BF" w14:textId="3C68CCFF" w:rsidR="00D86FA9" w:rsidRPr="004F73FA" w:rsidRDefault="00D86FA9" w:rsidP="00C1712B">
            <w:pPr>
              <w:spacing w:before="20" w:after="20"/>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Description</w:t>
            </w:r>
          </w:p>
        </w:tc>
        <w:tc>
          <w:tcPr>
            <w:tcW w:w="6096" w:type="dxa"/>
            <w:vAlign w:val="center"/>
          </w:tcPr>
          <w:p w14:paraId="775D7E01" w14:textId="69A6A4CC" w:rsidR="00D86FA9" w:rsidRPr="004F73FA" w:rsidRDefault="00D86FA9" w:rsidP="00C1712B">
            <w:pPr>
              <w:spacing w:before="20" w:after="20"/>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Questions</w:t>
            </w:r>
          </w:p>
        </w:tc>
      </w:tr>
      <w:tr w:rsidR="004F73FA" w:rsidRPr="004F73FA" w14:paraId="31570E4D" w14:textId="77777777" w:rsidTr="00906766">
        <w:trPr>
          <w:trHeight w:val="347"/>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4D28B660" w14:textId="00EA584D" w:rsidR="00D86FA9" w:rsidRPr="004F73FA" w:rsidRDefault="00D86FA9" w:rsidP="00C1712B">
            <w:pPr>
              <w:spacing w:before="20" w:after="20"/>
              <w:rPr>
                <w:rFonts w:cstheme="majorHAnsi"/>
                <w:sz w:val="20"/>
                <w:szCs w:val="20"/>
              </w:rPr>
            </w:pPr>
            <w:r w:rsidRPr="004F73FA">
              <w:rPr>
                <w:rFonts w:cstheme="majorHAnsi"/>
                <w:sz w:val="20"/>
                <w:szCs w:val="20"/>
              </w:rPr>
              <w:t>Economic considerations</w:t>
            </w:r>
          </w:p>
        </w:tc>
        <w:tc>
          <w:tcPr>
            <w:tcW w:w="1962" w:type="dxa"/>
            <w:vAlign w:val="center"/>
          </w:tcPr>
          <w:p w14:paraId="2DE956AB" w14:textId="06F008A7" w:rsidR="004F73FA" w:rsidRPr="004F73FA" w:rsidRDefault="00072837"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An assessment of the viability of a </w:t>
            </w:r>
            <w:r w:rsidR="00C1712B">
              <w:rPr>
                <w:rFonts w:cstheme="majorHAnsi"/>
                <w:sz w:val="20"/>
                <w:szCs w:val="20"/>
              </w:rPr>
              <w:t>technology</w:t>
            </w:r>
          </w:p>
        </w:tc>
        <w:tc>
          <w:tcPr>
            <w:tcW w:w="6096" w:type="dxa"/>
            <w:vAlign w:val="center"/>
          </w:tcPr>
          <w:p w14:paraId="6BAEB722" w14:textId="3E18F7E4" w:rsidR="00474763" w:rsidRPr="004F73FA" w:rsidRDefault="005270B0"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Pr>
                <w:rFonts w:cstheme="majorHAnsi"/>
                <w:sz w:val="20"/>
                <w:szCs w:val="20"/>
              </w:rPr>
              <w:t xml:space="preserve">Are there significant pharmaceutical and/or health system budget impacts associated with </w:t>
            </w:r>
            <w:r w:rsidR="00EE3EBC" w:rsidRPr="004F73FA">
              <w:rPr>
                <w:rFonts w:cstheme="majorHAnsi"/>
                <w:sz w:val="20"/>
                <w:szCs w:val="20"/>
              </w:rPr>
              <w:t xml:space="preserve">implementing the </w:t>
            </w:r>
            <w:r w:rsidR="00C1712B">
              <w:rPr>
                <w:rFonts w:cstheme="majorHAnsi"/>
                <w:sz w:val="20"/>
                <w:szCs w:val="20"/>
              </w:rPr>
              <w:t>technology</w:t>
            </w:r>
            <w:r w:rsidR="008A2B03">
              <w:rPr>
                <w:rFonts w:cstheme="majorHAnsi"/>
                <w:sz w:val="20"/>
                <w:szCs w:val="20"/>
              </w:rPr>
              <w:t>, e.g. set-up costs</w:t>
            </w:r>
            <w:r>
              <w:rPr>
                <w:rFonts w:cstheme="majorHAnsi"/>
                <w:sz w:val="20"/>
                <w:szCs w:val="20"/>
              </w:rPr>
              <w:t>?</w:t>
            </w:r>
            <w:r w:rsidR="008A2B03">
              <w:rPr>
                <w:rFonts w:cstheme="majorHAnsi"/>
                <w:sz w:val="20"/>
                <w:szCs w:val="20"/>
              </w:rPr>
              <w:t xml:space="preserve"> </w:t>
            </w:r>
          </w:p>
        </w:tc>
      </w:tr>
      <w:tr w:rsidR="004F73FA" w:rsidRPr="004F73FA" w14:paraId="780A6D3A" w14:textId="77777777" w:rsidTr="00906766">
        <w:tc>
          <w:tcPr>
            <w:cnfStyle w:val="001000000000" w:firstRow="0" w:lastRow="0" w:firstColumn="1" w:lastColumn="0" w:oddVBand="0" w:evenVBand="0" w:oddHBand="0" w:evenHBand="0" w:firstRowFirstColumn="0" w:firstRowLastColumn="0" w:lastRowFirstColumn="0" w:lastRowLastColumn="0"/>
            <w:tcW w:w="1435" w:type="dxa"/>
            <w:vAlign w:val="center"/>
          </w:tcPr>
          <w:p w14:paraId="37363D88" w14:textId="77777777" w:rsidR="00EE3EBC" w:rsidRPr="004F73FA" w:rsidRDefault="00D86FA9" w:rsidP="00C1712B">
            <w:pPr>
              <w:spacing w:before="20" w:after="20"/>
              <w:rPr>
                <w:rFonts w:cstheme="majorHAnsi"/>
                <w:sz w:val="20"/>
                <w:szCs w:val="20"/>
              </w:rPr>
            </w:pPr>
            <w:r w:rsidRPr="004F73FA">
              <w:rPr>
                <w:rFonts w:cstheme="majorHAnsi"/>
                <w:sz w:val="20"/>
                <w:szCs w:val="20"/>
              </w:rPr>
              <w:t>Operationa</w:t>
            </w:r>
            <w:r w:rsidR="00EE3EBC" w:rsidRPr="004F73FA">
              <w:rPr>
                <w:rFonts w:cstheme="majorHAnsi"/>
                <w:sz w:val="20"/>
                <w:szCs w:val="20"/>
              </w:rPr>
              <w:t xml:space="preserve">l feasibility </w:t>
            </w:r>
          </w:p>
          <w:p w14:paraId="4C52F904" w14:textId="77777777" w:rsidR="00EE3EBC" w:rsidRPr="004F73FA" w:rsidRDefault="00EE3EBC" w:rsidP="00C1712B">
            <w:pPr>
              <w:spacing w:before="20" w:after="20"/>
              <w:rPr>
                <w:rFonts w:cstheme="majorHAnsi"/>
                <w:sz w:val="20"/>
                <w:szCs w:val="20"/>
              </w:rPr>
            </w:pPr>
          </w:p>
          <w:p w14:paraId="73CC710B" w14:textId="397ED84B" w:rsidR="00D86FA9" w:rsidRPr="004F73FA" w:rsidRDefault="00D86FA9" w:rsidP="00C1712B">
            <w:pPr>
              <w:spacing w:before="20" w:after="20"/>
              <w:rPr>
                <w:rFonts w:cstheme="majorHAnsi"/>
                <w:sz w:val="20"/>
                <w:szCs w:val="20"/>
              </w:rPr>
            </w:pPr>
          </w:p>
        </w:tc>
        <w:tc>
          <w:tcPr>
            <w:tcW w:w="1962" w:type="dxa"/>
            <w:vAlign w:val="center"/>
          </w:tcPr>
          <w:p w14:paraId="0519A15F" w14:textId="3F74DB23" w:rsidR="000A4916" w:rsidRPr="00B86FD1" w:rsidRDefault="008A6A7F"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Consider the ways in which different kinds of resources need to be mobili</w:t>
            </w:r>
            <w:r w:rsidR="00D8218A">
              <w:rPr>
                <w:rFonts w:cstheme="majorHAnsi"/>
                <w:sz w:val="20"/>
                <w:szCs w:val="20"/>
              </w:rPr>
              <w:t>s</w:t>
            </w:r>
            <w:r w:rsidRPr="004F73FA">
              <w:rPr>
                <w:rFonts w:cstheme="majorHAnsi"/>
                <w:sz w:val="20"/>
                <w:szCs w:val="20"/>
              </w:rPr>
              <w:t>ed and organi</w:t>
            </w:r>
            <w:r w:rsidR="00D8218A">
              <w:rPr>
                <w:rFonts w:cstheme="majorHAnsi"/>
                <w:sz w:val="20"/>
                <w:szCs w:val="20"/>
              </w:rPr>
              <w:t>s</w:t>
            </w:r>
            <w:r w:rsidRPr="004F73FA">
              <w:rPr>
                <w:rFonts w:cstheme="majorHAnsi"/>
                <w:sz w:val="20"/>
                <w:szCs w:val="20"/>
              </w:rPr>
              <w:t>ed when implementing a</w:t>
            </w:r>
            <w:r w:rsidR="00523A65" w:rsidRPr="004F73FA">
              <w:rPr>
                <w:rFonts w:cstheme="majorHAnsi"/>
                <w:sz w:val="20"/>
                <w:szCs w:val="20"/>
              </w:rPr>
              <w:t xml:space="preserve"> </w:t>
            </w:r>
            <w:r w:rsidR="00C1712B">
              <w:rPr>
                <w:rFonts w:cstheme="majorHAnsi"/>
                <w:sz w:val="20"/>
                <w:szCs w:val="20"/>
              </w:rPr>
              <w:t>technology</w:t>
            </w:r>
            <w:r w:rsidR="00C1712B" w:rsidRPr="00B923D8">
              <w:rPr>
                <w:rFonts w:cstheme="majorHAnsi"/>
                <w:sz w:val="20"/>
                <w:szCs w:val="20"/>
              </w:rPr>
              <w:t xml:space="preserve"> </w:t>
            </w:r>
            <w:r w:rsidR="00523A65" w:rsidRPr="004F73FA">
              <w:rPr>
                <w:rFonts w:cstheme="majorHAnsi"/>
                <w:sz w:val="20"/>
                <w:szCs w:val="20"/>
              </w:rPr>
              <w:t xml:space="preserve">and </w:t>
            </w:r>
            <w:r w:rsidRPr="004F73FA">
              <w:rPr>
                <w:rFonts w:cstheme="majorHAnsi"/>
                <w:sz w:val="20"/>
                <w:szCs w:val="20"/>
              </w:rPr>
              <w:t xml:space="preserve">the consequences this may produce in the organisation and the health care system as a whole. Also consider </w:t>
            </w:r>
            <w:r w:rsidR="008F5FF8" w:rsidRPr="004F73FA">
              <w:rPr>
                <w:rFonts w:cstheme="majorHAnsi"/>
                <w:sz w:val="20"/>
                <w:szCs w:val="20"/>
              </w:rPr>
              <w:t>the availability</w:t>
            </w:r>
            <w:r w:rsidR="00523A65" w:rsidRPr="004F73FA">
              <w:rPr>
                <w:rFonts w:cstheme="majorHAnsi"/>
                <w:sz w:val="20"/>
                <w:szCs w:val="20"/>
              </w:rPr>
              <w:t xml:space="preserve"> of </w:t>
            </w:r>
            <w:r w:rsidR="008F5FF8" w:rsidRPr="004F73FA">
              <w:rPr>
                <w:rFonts w:cstheme="majorHAnsi"/>
                <w:sz w:val="20"/>
                <w:szCs w:val="20"/>
              </w:rPr>
              <w:t>resources and</w:t>
            </w:r>
            <w:r w:rsidR="00523A65" w:rsidRPr="004F73FA">
              <w:rPr>
                <w:rFonts w:cstheme="majorHAnsi"/>
                <w:sz w:val="20"/>
                <w:szCs w:val="20"/>
              </w:rPr>
              <w:t xml:space="preserve"> expertise to implement and maintain </w:t>
            </w:r>
            <w:r w:rsidR="008A2B03">
              <w:rPr>
                <w:rFonts w:cstheme="majorHAnsi"/>
                <w:sz w:val="20"/>
                <w:szCs w:val="20"/>
              </w:rPr>
              <w:t>use</w:t>
            </w:r>
            <w:r w:rsidRPr="004F73FA">
              <w:rPr>
                <w:rFonts w:cstheme="majorHAnsi"/>
                <w:sz w:val="20"/>
                <w:szCs w:val="20"/>
              </w:rPr>
              <w:t xml:space="preserve"> of the </w:t>
            </w:r>
            <w:r w:rsidR="00C1712B">
              <w:rPr>
                <w:rFonts w:cstheme="majorHAnsi"/>
                <w:sz w:val="20"/>
                <w:szCs w:val="20"/>
              </w:rPr>
              <w:t>technology</w:t>
            </w:r>
            <w:r w:rsidR="00523A65" w:rsidRPr="004F73FA">
              <w:rPr>
                <w:rFonts w:cstheme="majorHAnsi"/>
                <w:sz w:val="20"/>
                <w:szCs w:val="20"/>
              </w:rPr>
              <w:t>.</w:t>
            </w:r>
            <w:r w:rsidRPr="004F73FA">
              <w:rPr>
                <w:rFonts w:cstheme="majorHAnsi"/>
                <w:sz w:val="20"/>
                <w:szCs w:val="20"/>
              </w:rPr>
              <w:t xml:space="preserve"> </w:t>
            </w:r>
          </w:p>
        </w:tc>
        <w:tc>
          <w:tcPr>
            <w:tcW w:w="6096" w:type="dxa"/>
            <w:vAlign w:val="center"/>
          </w:tcPr>
          <w:p w14:paraId="0D8FEFBA" w14:textId="158D1611" w:rsidR="00474763" w:rsidRPr="004F73FA" w:rsidRDefault="00072837"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How does implementation or withdrawal of the </w:t>
            </w:r>
            <w:r w:rsidR="00C1712B">
              <w:rPr>
                <w:rFonts w:cstheme="majorHAnsi"/>
                <w:sz w:val="20"/>
                <w:szCs w:val="20"/>
              </w:rPr>
              <w:t>technology</w:t>
            </w:r>
            <w:r w:rsidR="00C1712B" w:rsidRPr="00B923D8">
              <w:rPr>
                <w:rFonts w:cstheme="majorHAnsi"/>
                <w:sz w:val="20"/>
                <w:szCs w:val="20"/>
              </w:rPr>
              <w:t xml:space="preserve"> </w:t>
            </w:r>
            <w:r w:rsidRPr="004F73FA">
              <w:rPr>
                <w:rFonts w:cstheme="majorHAnsi"/>
                <w:sz w:val="20"/>
                <w:szCs w:val="20"/>
              </w:rPr>
              <w:t xml:space="preserve">affect the distribution </w:t>
            </w:r>
            <w:r w:rsidR="00474763" w:rsidRPr="004F73FA">
              <w:rPr>
                <w:rFonts w:cstheme="majorHAnsi"/>
                <w:sz w:val="20"/>
                <w:szCs w:val="20"/>
              </w:rPr>
              <w:t xml:space="preserve">and use </w:t>
            </w:r>
            <w:r w:rsidRPr="004F73FA">
              <w:rPr>
                <w:rFonts w:cstheme="majorHAnsi"/>
                <w:sz w:val="20"/>
                <w:szCs w:val="20"/>
              </w:rPr>
              <w:t xml:space="preserve">of health care resources? </w:t>
            </w:r>
          </w:p>
          <w:p w14:paraId="63268FC0" w14:textId="5F4ADB28" w:rsidR="00474763" w:rsidRPr="004F73FA" w:rsidRDefault="00474763"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How will this </w:t>
            </w:r>
            <w:r w:rsidR="00C1712B">
              <w:rPr>
                <w:rFonts w:cstheme="majorHAnsi"/>
                <w:sz w:val="20"/>
                <w:szCs w:val="20"/>
              </w:rPr>
              <w:t>technology</w:t>
            </w:r>
            <w:r w:rsidR="00C1712B" w:rsidRPr="00B923D8">
              <w:rPr>
                <w:rFonts w:cstheme="majorHAnsi"/>
                <w:sz w:val="20"/>
                <w:szCs w:val="20"/>
              </w:rPr>
              <w:t xml:space="preserve"> </w:t>
            </w:r>
            <w:r w:rsidRPr="004F73FA">
              <w:rPr>
                <w:rFonts w:cstheme="majorHAnsi"/>
                <w:sz w:val="20"/>
                <w:szCs w:val="20"/>
              </w:rPr>
              <w:t>affect health care staff capacity?</w:t>
            </w:r>
          </w:p>
          <w:p w14:paraId="3AA5114F" w14:textId="326B7047" w:rsidR="00474763" w:rsidRPr="004F73FA" w:rsidRDefault="00474763"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Does implementation of the </w:t>
            </w:r>
            <w:r w:rsidR="00C1712B">
              <w:rPr>
                <w:rFonts w:cstheme="majorHAnsi"/>
                <w:sz w:val="20"/>
                <w:szCs w:val="20"/>
              </w:rPr>
              <w:t>technology</w:t>
            </w:r>
            <w:r w:rsidR="00C1712B" w:rsidRPr="00B923D8">
              <w:rPr>
                <w:rFonts w:cstheme="majorHAnsi"/>
                <w:sz w:val="20"/>
                <w:szCs w:val="20"/>
              </w:rPr>
              <w:t xml:space="preserve"> </w:t>
            </w:r>
            <w:r w:rsidRPr="004F73FA">
              <w:rPr>
                <w:rFonts w:cstheme="majorHAnsi"/>
                <w:sz w:val="20"/>
                <w:szCs w:val="20"/>
              </w:rPr>
              <w:t>require a higher level of expertise than current treatments?</w:t>
            </w:r>
          </w:p>
          <w:p w14:paraId="5316E9DD" w14:textId="32BDACBF" w:rsidR="00474763" w:rsidRPr="004F73FA" w:rsidRDefault="008A2B03"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Pr>
                <w:rFonts w:cstheme="majorHAnsi"/>
                <w:sz w:val="20"/>
                <w:szCs w:val="20"/>
              </w:rPr>
              <w:t>T</w:t>
            </w:r>
            <w:r w:rsidR="00474763" w:rsidRPr="004F73FA">
              <w:rPr>
                <w:rFonts w:cstheme="majorHAnsi"/>
                <w:sz w:val="20"/>
                <w:szCs w:val="20"/>
              </w:rPr>
              <w:t xml:space="preserve">raining requirements for staff implementing the </w:t>
            </w:r>
            <w:r w:rsidRPr="004F73FA">
              <w:rPr>
                <w:rFonts w:cstheme="majorHAnsi"/>
                <w:sz w:val="20"/>
                <w:szCs w:val="20"/>
              </w:rPr>
              <w:t>intervention</w:t>
            </w:r>
            <w:r>
              <w:rPr>
                <w:rFonts w:cstheme="majorHAnsi"/>
                <w:sz w:val="20"/>
                <w:szCs w:val="20"/>
              </w:rPr>
              <w:t>?</w:t>
            </w:r>
          </w:p>
          <w:p w14:paraId="7A69993E" w14:textId="7F0043C6" w:rsidR="00072837" w:rsidRPr="004F73FA" w:rsidRDefault="00474763"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Does </w:t>
            </w:r>
            <w:r w:rsidR="00906766">
              <w:rPr>
                <w:rFonts w:cstheme="majorHAnsi"/>
                <w:sz w:val="20"/>
                <w:szCs w:val="20"/>
              </w:rPr>
              <w:t>use</w:t>
            </w:r>
            <w:r w:rsidRPr="004F73FA">
              <w:rPr>
                <w:rFonts w:cstheme="majorHAnsi"/>
                <w:sz w:val="20"/>
                <w:szCs w:val="20"/>
              </w:rPr>
              <w:t xml:space="preserve"> of this </w:t>
            </w:r>
            <w:r w:rsidR="00C1712B">
              <w:rPr>
                <w:rFonts w:cstheme="majorHAnsi"/>
                <w:sz w:val="20"/>
                <w:szCs w:val="20"/>
              </w:rPr>
              <w:t>technology</w:t>
            </w:r>
            <w:r w:rsidR="00C1712B" w:rsidRPr="00B923D8">
              <w:rPr>
                <w:rFonts w:cstheme="majorHAnsi"/>
                <w:sz w:val="20"/>
                <w:szCs w:val="20"/>
              </w:rPr>
              <w:t xml:space="preserve"> </w:t>
            </w:r>
            <w:r w:rsidRPr="004F73FA">
              <w:rPr>
                <w:rFonts w:cstheme="majorHAnsi"/>
                <w:sz w:val="20"/>
                <w:szCs w:val="20"/>
              </w:rPr>
              <w:t xml:space="preserve">modify the need for other </w:t>
            </w:r>
            <w:r w:rsidR="00C1712B">
              <w:rPr>
                <w:rFonts w:cstheme="majorHAnsi"/>
                <w:sz w:val="20"/>
                <w:szCs w:val="20"/>
              </w:rPr>
              <w:t>technology</w:t>
            </w:r>
            <w:r w:rsidRPr="004F73FA">
              <w:rPr>
                <w:rFonts w:cstheme="majorHAnsi"/>
                <w:sz w:val="20"/>
                <w:szCs w:val="20"/>
              </w:rPr>
              <w:t>?</w:t>
            </w:r>
          </w:p>
          <w:p w14:paraId="6F06842A" w14:textId="19973616" w:rsidR="008A6A7F" w:rsidRPr="004F73FA" w:rsidRDefault="00906766"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Pr>
                <w:rFonts w:cstheme="majorHAnsi"/>
                <w:sz w:val="20"/>
                <w:szCs w:val="20"/>
              </w:rPr>
              <w:t>Any</w:t>
            </w:r>
            <w:r w:rsidR="008A6A7F" w:rsidRPr="004F73FA">
              <w:rPr>
                <w:rFonts w:cstheme="majorHAnsi"/>
                <w:sz w:val="20"/>
                <w:szCs w:val="20"/>
              </w:rPr>
              <w:t xml:space="preserve"> other interventions</w:t>
            </w:r>
            <w:r>
              <w:rPr>
                <w:rFonts w:cstheme="majorHAnsi"/>
                <w:sz w:val="20"/>
                <w:szCs w:val="20"/>
              </w:rPr>
              <w:t>/</w:t>
            </w:r>
            <w:r w:rsidR="008A6A7F" w:rsidRPr="004F73FA">
              <w:rPr>
                <w:rFonts w:cstheme="majorHAnsi"/>
                <w:sz w:val="20"/>
                <w:szCs w:val="20"/>
              </w:rPr>
              <w:t xml:space="preserve">equipment required to deliver </w:t>
            </w:r>
            <w:r>
              <w:rPr>
                <w:rFonts w:cstheme="majorHAnsi"/>
                <w:sz w:val="20"/>
                <w:szCs w:val="20"/>
              </w:rPr>
              <w:t>the</w:t>
            </w:r>
            <w:r w:rsidR="008A6A7F" w:rsidRPr="004F73FA">
              <w:rPr>
                <w:rFonts w:cstheme="majorHAnsi"/>
                <w:sz w:val="20"/>
                <w:szCs w:val="20"/>
              </w:rPr>
              <w:t xml:space="preserve"> intervention?</w:t>
            </w:r>
          </w:p>
          <w:p w14:paraId="71C6D90E" w14:textId="2DD15F2E" w:rsidR="00474763" w:rsidRPr="004F73FA" w:rsidRDefault="00474763"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What patient/participant flow is associated with the new technology? </w:t>
            </w:r>
          </w:p>
          <w:p w14:paraId="56F5A50F" w14:textId="2301EBF3" w:rsidR="008A6A7F" w:rsidRPr="004F73FA" w:rsidRDefault="00072837"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How will the technology affect the current work processes? </w:t>
            </w:r>
            <w:r w:rsidR="00906766">
              <w:rPr>
                <w:rFonts w:cstheme="majorHAnsi"/>
                <w:sz w:val="20"/>
                <w:szCs w:val="20"/>
              </w:rPr>
              <w:t>W</w:t>
            </w:r>
            <w:r w:rsidR="008A6A7F" w:rsidRPr="004F73FA">
              <w:rPr>
                <w:rFonts w:cstheme="majorHAnsi"/>
                <w:sz w:val="20"/>
                <w:szCs w:val="20"/>
              </w:rPr>
              <w:t xml:space="preserve">ill it be </w:t>
            </w:r>
            <w:r w:rsidR="00906766">
              <w:rPr>
                <w:rFonts w:cstheme="majorHAnsi"/>
                <w:sz w:val="20"/>
                <w:szCs w:val="20"/>
              </w:rPr>
              <w:t>easy to</w:t>
            </w:r>
            <w:r w:rsidR="008A6A7F" w:rsidRPr="004F73FA">
              <w:rPr>
                <w:rFonts w:cstheme="majorHAnsi"/>
                <w:sz w:val="20"/>
                <w:szCs w:val="20"/>
              </w:rPr>
              <w:t xml:space="preserve"> incorporate</w:t>
            </w:r>
            <w:r w:rsidR="00906766">
              <w:rPr>
                <w:rFonts w:cstheme="majorHAnsi"/>
                <w:sz w:val="20"/>
                <w:szCs w:val="20"/>
              </w:rPr>
              <w:t xml:space="preserve"> into current processes</w:t>
            </w:r>
            <w:r w:rsidR="008A6A7F" w:rsidRPr="004F73FA">
              <w:rPr>
                <w:rFonts w:cstheme="majorHAnsi"/>
                <w:sz w:val="20"/>
                <w:szCs w:val="20"/>
              </w:rPr>
              <w:t xml:space="preserve">? </w:t>
            </w:r>
          </w:p>
          <w:p w14:paraId="7FB48AD9" w14:textId="543D3842" w:rsidR="004F73FA" w:rsidRPr="004F73FA" w:rsidRDefault="004F73FA"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How long will it take to incorporate the </w:t>
            </w:r>
            <w:r w:rsidR="00C1712B">
              <w:rPr>
                <w:rFonts w:cstheme="majorHAnsi"/>
                <w:sz w:val="20"/>
                <w:szCs w:val="20"/>
              </w:rPr>
              <w:t>technology</w:t>
            </w:r>
            <w:r w:rsidR="00C1712B" w:rsidRPr="00B923D8">
              <w:rPr>
                <w:rFonts w:cstheme="majorHAnsi"/>
                <w:sz w:val="20"/>
                <w:szCs w:val="20"/>
              </w:rPr>
              <w:t xml:space="preserve"> </w:t>
            </w:r>
            <w:r w:rsidRPr="004F73FA">
              <w:rPr>
                <w:rFonts w:cstheme="majorHAnsi"/>
                <w:sz w:val="20"/>
                <w:szCs w:val="20"/>
              </w:rPr>
              <w:t xml:space="preserve">into the care process? </w:t>
            </w:r>
          </w:p>
          <w:p w14:paraId="5D7A4EB7" w14:textId="512DBE9D" w:rsidR="00EE3EBC" w:rsidRPr="004F73FA" w:rsidRDefault="008F5FF8"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Are there special supply chain considerations for the </w:t>
            </w:r>
            <w:r w:rsidR="00C1712B">
              <w:rPr>
                <w:rFonts w:cstheme="majorHAnsi"/>
                <w:sz w:val="20"/>
                <w:szCs w:val="20"/>
              </w:rPr>
              <w:t>technology</w:t>
            </w:r>
            <w:r w:rsidRPr="004F73FA">
              <w:rPr>
                <w:rFonts w:cstheme="majorHAnsi"/>
                <w:sz w:val="20"/>
                <w:szCs w:val="20"/>
              </w:rPr>
              <w:t xml:space="preserve">? </w:t>
            </w:r>
          </w:p>
          <w:p w14:paraId="67687194" w14:textId="304B0393" w:rsidR="0034478C" w:rsidRPr="004F73FA" w:rsidRDefault="00EE3EBC"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Is the monitoring system of the </w:t>
            </w:r>
            <w:r w:rsidR="00C1712B">
              <w:rPr>
                <w:rFonts w:cstheme="majorHAnsi"/>
                <w:sz w:val="20"/>
                <w:szCs w:val="20"/>
              </w:rPr>
              <w:t>technology</w:t>
            </w:r>
            <w:r w:rsidR="00C1712B" w:rsidRPr="00B923D8">
              <w:rPr>
                <w:rFonts w:cstheme="majorHAnsi"/>
                <w:sz w:val="20"/>
                <w:szCs w:val="20"/>
              </w:rPr>
              <w:t xml:space="preserve"> </w:t>
            </w:r>
            <w:r w:rsidR="008F5FF8" w:rsidRPr="004F73FA">
              <w:rPr>
                <w:rFonts w:cstheme="majorHAnsi"/>
                <w:sz w:val="20"/>
                <w:szCs w:val="20"/>
              </w:rPr>
              <w:t xml:space="preserve">organised to ensure </w:t>
            </w:r>
            <w:r w:rsidR="00906766">
              <w:rPr>
                <w:rFonts w:cstheme="majorHAnsi"/>
                <w:sz w:val="20"/>
                <w:szCs w:val="20"/>
              </w:rPr>
              <w:t>it</w:t>
            </w:r>
            <w:r w:rsidR="00C1712B" w:rsidRPr="00B923D8">
              <w:rPr>
                <w:rFonts w:cstheme="majorHAnsi"/>
                <w:sz w:val="20"/>
                <w:szCs w:val="20"/>
              </w:rPr>
              <w:t xml:space="preserve"> </w:t>
            </w:r>
            <w:r w:rsidR="00906766">
              <w:rPr>
                <w:rFonts w:cstheme="majorHAnsi"/>
                <w:sz w:val="20"/>
                <w:szCs w:val="20"/>
              </w:rPr>
              <w:t>is</w:t>
            </w:r>
            <w:r w:rsidR="008F5FF8" w:rsidRPr="004F73FA">
              <w:rPr>
                <w:rFonts w:cstheme="majorHAnsi"/>
                <w:sz w:val="20"/>
                <w:szCs w:val="20"/>
              </w:rPr>
              <w:t xml:space="preserve"> adopted into practice in an appropriate and efficient manner</w:t>
            </w:r>
            <w:r w:rsidRPr="004F73FA">
              <w:rPr>
                <w:rFonts w:cstheme="majorHAnsi"/>
                <w:sz w:val="20"/>
                <w:szCs w:val="20"/>
              </w:rPr>
              <w:t xml:space="preserve">? </w:t>
            </w:r>
          </w:p>
          <w:p w14:paraId="43505C0E" w14:textId="39266B2F" w:rsidR="008F5FF8" w:rsidRPr="004F73FA" w:rsidRDefault="008F5FF8"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In what way is the quality assurance of the </w:t>
            </w:r>
            <w:r w:rsidR="00C1712B">
              <w:rPr>
                <w:rFonts w:cstheme="majorHAnsi"/>
                <w:sz w:val="20"/>
                <w:szCs w:val="20"/>
              </w:rPr>
              <w:t>technology</w:t>
            </w:r>
            <w:r w:rsidR="00C1712B" w:rsidRPr="00B923D8">
              <w:rPr>
                <w:rFonts w:cstheme="majorHAnsi"/>
                <w:sz w:val="20"/>
                <w:szCs w:val="20"/>
              </w:rPr>
              <w:t xml:space="preserve"> </w:t>
            </w:r>
            <w:r w:rsidRPr="004F73FA">
              <w:rPr>
                <w:rFonts w:cstheme="majorHAnsi"/>
                <w:sz w:val="20"/>
                <w:szCs w:val="20"/>
              </w:rPr>
              <w:t>organised?</w:t>
            </w:r>
          </w:p>
        </w:tc>
      </w:tr>
      <w:tr w:rsidR="004F73FA" w:rsidRPr="004F73FA" w14:paraId="71CE338E" w14:textId="77777777" w:rsidTr="00906766">
        <w:tc>
          <w:tcPr>
            <w:cnfStyle w:val="001000000000" w:firstRow="0" w:lastRow="0" w:firstColumn="1" w:lastColumn="0" w:oddVBand="0" w:evenVBand="0" w:oddHBand="0" w:evenHBand="0" w:firstRowFirstColumn="0" w:firstRowLastColumn="0" w:lastRowFirstColumn="0" w:lastRowLastColumn="0"/>
            <w:tcW w:w="1435" w:type="dxa"/>
            <w:vAlign w:val="center"/>
          </w:tcPr>
          <w:p w14:paraId="501AD749" w14:textId="654C2D29" w:rsidR="00D86FA9" w:rsidRPr="004F73FA" w:rsidRDefault="00D86FA9" w:rsidP="00C1712B">
            <w:pPr>
              <w:spacing w:before="20" w:after="20"/>
              <w:rPr>
                <w:rFonts w:cstheme="majorHAnsi"/>
                <w:sz w:val="20"/>
                <w:szCs w:val="20"/>
              </w:rPr>
            </w:pPr>
            <w:r w:rsidRPr="004F73FA">
              <w:rPr>
                <w:rFonts w:cstheme="majorHAnsi"/>
                <w:sz w:val="20"/>
                <w:szCs w:val="20"/>
              </w:rPr>
              <w:t>Legal feasibility</w:t>
            </w:r>
          </w:p>
        </w:tc>
        <w:tc>
          <w:tcPr>
            <w:tcW w:w="1962" w:type="dxa"/>
            <w:vAlign w:val="center"/>
          </w:tcPr>
          <w:p w14:paraId="30C1E450" w14:textId="7FB9866F" w:rsidR="00D86FA9" w:rsidRPr="008A2B03" w:rsidRDefault="00523A65"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Assessment of how well the solution can be implemented within existing legal and contractual obligations.</w:t>
            </w:r>
          </w:p>
        </w:tc>
        <w:tc>
          <w:tcPr>
            <w:tcW w:w="6096" w:type="dxa"/>
            <w:vAlign w:val="center"/>
          </w:tcPr>
          <w:p w14:paraId="647DA663" w14:textId="60905E47" w:rsidR="00523A65" w:rsidRPr="00FB5162" w:rsidRDefault="004F73FA"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FB5162">
              <w:rPr>
                <w:rFonts w:cstheme="majorHAnsi"/>
                <w:sz w:val="20"/>
                <w:szCs w:val="20"/>
              </w:rPr>
              <w:t>Are</w:t>
            </w:r>
            <w:r w:rsidR="00523A65" w:rsidRPr="00FB5162">
              <w:rPr>
                <w:rFonts w:cstheme="majorHAnsi"/>
                <w:sz w:val="20"/>
                <w:szCs w:val="20"/>
              </w:rPr>
              <w:t xml:space="preserve"> there any regulat</w:t>
            </w:r>
            <w:r w:rsidRPr="00FB5162">
              <w:rPr>
                <w:rFonts w:cstheme="majorHAnsi"/>
                <w:sz w:val="20"/>
                <w:szCs w:val="20"/>
              </w:rPr>
              <w:t xml:space="preserve">ory concerns regarding the </w:t>
            </w:r>
            <w:r w:rsidR="00C1712B">
              <w:rPr>
                <w:rFonts w:cstheme="majorHAnsi"/>
                <w:sz w:val="20"/>
                <w:szCs w:val="20"/>
              </w:rPr>
              <w:t>technology</w:t>
            </w:r>
            <w:r w:rsidRPr="00FB5162">
              <w:rPr>
                <w:rFonts w:cstheme="majorHAnsi"/>
                <w:sz w:val="20"/>
                <w:szCs w:val="20"/>
              </w:rPr>
              <w:t xml:space="preserve">? </w:t>
            </w:r>
          </w:p>
          <w:p w14:paraId="1F91662D" w14:textId="77777777" w:rsidR="0034478C" w:rsidRPr="004F73FA" w:rsidRDefault="0034478C"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Can the use of the technology pose ethical challenges that have not been considered in the existing legislations and regulations? </w:t>
            </w:r>
          </w:p>
          <w:p w14:paraId="19608DE8" w14:textId="15E3AF58" w:rsidR="0034478C" w:rsidRPr="004F73FA" w:rsidRDefault="0034478C" w:rsidP="00C1712B">
            <w:pPr>
              <w:spacing w:before="20" w:after="20"/>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4F73FA">
              <w:rPr>
                <w:rFonts w:cstheme="majorHAnsi"/>
                <w:sz w:val="20"/>
                <w:szCs w:val="20"/>
              </w:rPr>
              <w:t xml:space="preserve">Does the implementation or use of the technology affect the realisation of basic human rights? </w:t>
            </w:r>
          </w:p>
        </w:tc>
      </w:tr>
    </w:tbl>
    <w:p w14:paraId="09C27899" w14:textId="3D9DDCD8" w:rsidR="00B923D8" w:rsidRDefault="00F92ADF">
      <w:pPr>
        <w:rPr>
          <w:sz w:val="20"/>
          <w:szCs w:val="20"/>
        </w:rPr>
      </w:pPr>
      <w:r>
        <w:rPr>
          <w:rFonts w:ascii="Calibri" w:eastAsia="Calibri" w:hAnsi="Calibri" w:cs="Times New Roman"/>
          <w:sz w:val="20"/>
          <w:szCs w:val="20"/>
          <w:lang w:val="en-US"/>
        </w:rPr>
        <w:t>A</w:t>
      </w:r>
      <w:r w:rsidR="00DA4F5D" w:rsidRPr="00DA4F5D">
        <w:rPr>
          <w:rFonts w:ascii="Calibri" w:eastAsia="Calibri" w:hAnsi="Calibri" w:cs="Times New Roman"/>
          <w:sz w:val="20"/>
          <w:szCs w:val="20"/>
          <w:lang w:val="en-US"/>
        </w:rPr>
        <w:t xml:space="preserve">dapted from </w:t>
      </w:r>
      <w:r w:rsidR="00DA4F5D" w:rsidRPr="00DA4F5D">
        <w:rPr>
          <w:sz w:val="20"/>
          <w:szCs w:val="20"/>
        </w:rPr>
        <w:t xml:space="preserve">EUnetHTA HTA Core Model 3.0 </w:t>
      </w:r>
      <w:r w:rsidR="00DA4F5D" w:rsidRPr="00DA4F5D">
        <w:rPr>
          <w:sz w:val="20"/>
          <w:szCs w:val="20"/>
        </w:rPr>
        <w:fldChar w:fldCharType="begin" w:fldLock="1"/>
      </w:r>
      <w:r w:rsidR="00F152BE">
        <w:rPr>
          <w:sz w:val="20"/>
          <w:szCs w:val="20"/>
        </w:rPr>
        <w:instrText>ADDIN CSL_CITATION {"citationItems":[{"id":"ITEM-1","itemData":{"author":[{"dropping-particle":"","family":"EUnetHTA Joint Action 2","given":"Work Package 8","non-dropping-particle":"","parse-names":false,"suffix":""}],"id":"ITEM-1","issued":{"date-parts":[["2016"]]},"title":"HTA Core Model Version 3.0","type":"article-journal"},"uris":["http://www.mendeley.com/documents/?uuid=00f57acc-730d-4af0-9a6b-5e830d93f4ed"]}],"mendeley":{"formattedCitation":"(19)","plainTextFormattedCitation":"(19)","previouslyFormattedCitation":"(19)"},"properties":{"noteIndex":0},"schema":"https://github.com/citation-style-language/schema/raw/master/csl-citation.json"}</w:instrText>
      </w:r>
      <w:r w:rsidR="00DA4F5D" w:rsidRPr="00DA4F5D">
        <w:rPr>
          <w:sz w:val="20"/>
          <w:szCs w:val="20"/>
        </w:rPr>
        <w:fldChar w:fldCharType="separate"/>
      </w:r>
      <w:r w:rsidR="00FE1859" w:rsidRPr="00FE1859">
        <w:rPr>
          <w:noProof/>
          <w:sz w:val="20"/>
          <w:szCs w:val="20"/>
        </w:rPr>
        <w:t>(19)</w:t>
      </w:r>
      <w:r w:rsidR="00DA4F5D" w:rsidRPr="00DA4F5D">
        <w:rPr>
          <w:sz w:val="20"/>
          <w:szCs w:val="20"/>
        </w:rPr>
        <w:fldChar w:fldCharType="end"/>
      </w:r>
    </w:p>
    <w:p w14:paraId="3FD72B35" w14:textId="77777777" w:rsidR="008A2B03" w:rsidRDefault="008A2B03" w:rsidP="008A2B03">
      <w:pPr>
        <w:jc w:val="both"/>
      </w:pPr>
      <w:bookmarkStart w:id="49" w:name="_Toc57113625"/>
      <w:r>
        <w:rPr>
          <w:lang w:val="en-ZA"/>
        </w:rPr>
        <w:lastRenderedPageBreak/>
        <w:t xml:space="preserve">The feasibility statements can be supported by expect </w:t>
      </w:r>
      <w:r w:rsidRPr="00A61F60">
        <w:rPr>
          <w:lang w:val="en-ZA"/>
        </w:rPr>
        <w:t>opinion</w:t>
      </w:r>
      <w:r>
        <w:rPr>
          <w:lang w:val="en-ZA"/>
        </w:rPr>
        <w:t xml:space="preserve"> </w:t>
      </w:r>
      <w:r w:rsidRPr="00A61F60">
        <w:rPr>
          <w:lang w:val="en-ZA"/>
        </w:rPr>
        <w:t xml:space="preserve">when published research evidence is </w:t>
      </w:r>
      <w:r>
        <w:rPr>
          <w:lang w:val="en-ZA"/>
        </w:rPr>
        <w:t>missing</w:t>
      </w:r>
      <w:r w:rsidRPr="00A61F60">
        <w:rPr>
          <w:lang w:val="en-ZA"/>
        </w:rPr>
        <w:t xml:space="preserve"> or inadequate. Experts include clinicians, patients,</w:t>
      </w:r>
      <w:r>
        <w:rPr>
          <w:lang w:val="en-ZA"/>
        </w:rPr>
        <w:t xml:space="preserve"> </w:t>
      </w:r>
      <w:r w:rsidRPr="00A61F60">
        <w:rPr>
          <w:lang w:val="en-ZA"/>
        </w:rPr>
        <w:t>patient group representatives</w:t>
      </w:r>
      <w:r>
        <w:rPr>
          <w:lang w:val="en-ZA"/>
        </w:rPr>
        <w:t>, health care administrators or others</w:t>
      </w:r>
      <w:r w:rsidRPr="00A61F60">
        <w:rPr>
          <w:lang w:val="en-ZA"/>
        </w:rPr>
        <w:t xml:space="preserve"> who may have contextual information</w:t>
      </w:r>
      <w:r>
        <w:rPr>
          <w:lang w:val="en-ZA"/>
        </w:rPr>
        <w:t xml:space="preserve"> or</w:t>
      </w:r>
      <w:r w:rsidRPr="00A61F60">
        <w:rPr>
          <w:lang w:val="en-ZA"/>
        </w:rPr>
        <w:t xml:space="preserve"> insight</w:t>
      </w:r>
      <w:r>
        <w:rPr>
          <w:lang w:val="en-ZA"/>
        </w:rPr>
        <w:t xml:space="preserve"> on </w:t>
      </w:r>
      <w:r w:rsidRPr="00A61F60">
        <w:rPr>
          <w:lang w:val="en-ZA"/>
        </w:rPr>
        <w:t>the health conditio</w:t>
      </w:r>
      <w:r>
        <w:rPr>
          <w:lang w:val="en-ZA"/>
        </w:rPr>
        <w:t>n and health system operations</w:t>
      </w:r>
      <w:r w:rsidRPr="00A61F60">
        <w:rPr>
          <w:lang w:val="en-ZA"/>
        </w:rPr>
        <w:t xml:space="preserve">. </w:t>
      </w:r>
    </w:p>
    <w:p w14:paraId="1D4A20C0" w14:textId="3CA178B4" w:rsidR="008A2B03" w:rsidRDefault="008A2B03" w:rsidP="008A2B03">
      <w:pPr>
        <w:rPr>
          <w:b/>
          <w:bCs/>
        </w:rPr>
      </w:pPr>
      <w:r>
        <w:t xml:space="preserve">The feasibility considerations can be analysed in a matrix to assess the potential impact of implementing or not implementing a </w:t>
      </w:r>
      <w:r w:rsidRPr="00C1712B">
        <w:t>technology</w:t>
      </w:r>
      <w:r w:rsidRPr="00B923D8">
        <w:rPr>
          <w:rFonts w:cstheme="majorHAnsi"/>
          <w:sz w:val="20"/>
          <w:szCs w:val="20"/>
        </w:rPr>
        <w:t xml:space="preserve"> </w:t>
      </w:r>
      <w:r>
        <w:t>(see Table 12).</w:t>
      </w:r>
    </w:p>
    <w:p w14:paraId="7BD45C96" w14:textId="04F099D5" w:rsidR="00DA4DCF" w:rsidRPr="00B36F25" w:rsidRDefault="00DA4DCF" w:rsidP="006939C5">
      <w:pPr>
        <w:rPr>
          <w:b/>
          <w:bCs/>
        </w:rPr>
      </w:pPr>
      <w:bookmarkStart w:id="50" w:name="_Toc74858602"/>
      <w:r w:rsidRPr="00B36F25">
        <w:rPr>
          <w:b/>
          <w:bCs/>
        </w:rPr>
        <w:t xml:space="preserve">Table </w:t>
      </w:r>
      <w:r w:rsidRPr="00B36F25">
        <w:rPr>
          <w:b/>
          <w:bCs/>
        </w:rPr>
        <w:fldChar w:fldCharType="begin"/>
      </w:r>
      <w:r w:rsidRPr="00B36F25">
        <w:rPr>
          <w:b/>
          <w:bCs/>
        </w:rPr>
        <w:instrText xml:space="preserve"> SEQ Table \* ARABIC </w:instrText>
      </w:r>
      <w:r w:rsidRPr="00B36F25">
        <w:rPr>
          <w:b/>
          <w:bCs/>
        </w:rPr>
        <w:fldChar w:fldCharType="separate"/>
      </w:r>
      <w:r w:rsidR="001E51CA">
        <w:rPr>
          <w:b/>
          <w:bCs/>
          <w:noProof/>
        </w:rPr>
        <w:t>12</w:t>
      </w:r>
      <w:r w:rsidRPr="00B36F25">
        <w:rPr>
          <w:b/>
          <w:bCs/>
        </w:rPr>
        <w:fldChar w:fldCharType="end"/>
      </w:r>
      <w:r w:rsidRPr="00B36F25">
        <w:rPr>
          <w:b/>
          <w:bCs/>
        </w:rPr>
        <w:t>. Feasibility considerations matrix</w:t>
      </w:r>
      <w:bookmarkEnd w:id="49"/>
      <w:bookmarkEnd w:id="50"/>
    </w:p>
    <w:tbl>
      <w:tblPr>
        <w:tblStyle w:val="GridTable1Light"/>
        <w:tblW w:w="9202" w:type="dxa"/>
        <w:tblLook w:val="04A0" w:firstRow="1" w:lastRow="0" w:firstColumn="1" w:lastColumn="0" w:noHBand="0" w:noVBand="1"/>
      </w:tblPr>
      <w:tblGrid>
        <w:gridCol w:w="2358"/>
        <w:gridCol w:w="1813"/>
        <w:gridCol w:w="1609"/>
        <w:gridCol w:w="1813"/>
        <w:gridCol w:w="1609"/>
      </w:tblGrid>
      <w:tr w:rsidR="00DA4DCF" w:rsidRPr="009F6779" w14:paraId="76AA749D" w14:textId="77777777" w:rsidTr="00B36F2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026" w:type="dxa"/>
          </w:tcPr>
          <w:p w14:paraId="5CC19826" w14:textId="725F9E0E" w:rsidR="00DA4DCF" w:rsidRPr="009F6779" w:rsidRDefault="00DA4DCF" w:rsidP="00D92D5F">
            <w:pPr>
              <w:rPr>
                <w:rFonts w:cstheme="majorHAnsi"/>
                <w:color w:val="000000" w:themeColor="text1"/>
                <w:sz w:val="20"/>
                <w:szCs w:val="20"/>
              </w:rPr>
            </w:pPr>
          </w:p>
        </w:tc>
        <w:tc>
          <w:tcPr>
            <w:tcW w:w="0" w:type="dxa"/>
          </w:tcPr>
          <w:p w14:paraId="09F6D867" w14:textId="77777777" w:rsidR="00DA4DCF" w:rsidRPr="009F6779" w:rsidRDefault="00DA4DCF"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9F6779">
              <w:rPr>
                <w:rFonts w:cstheme="majorHAnsi"/>
                <w:color w:val="000000" w:themeColor="text1"/>
                <w:sz w:val="20"/>
                <w:szCs w:val="20"/>
              </w:rPr>
              <w:t>Benefits when proceeding with implementation</w:t>
            </w:r>
          </w:p>
        </w:tc>
        <w:tc>
          <w:tcPr>
            <w:tcW w:w="0" w:type="dxa"/>
          </w:tcPr>
          <w:p w14:paraId="5DD89ECA" w14:textId="77777777" w:rsidR="00DA4DCF" w:rsidRPr="009F6779" w:rsidRDefault="00DA4DCF"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9F6779">
              <w:rPr>
                <w:rFonts w:cstheme="majorHAnsi"/>
                <w:color w:val="000000" w:themeColor="text1"/>
                <w:sz w:val="20"/>
                <w:szCs w:val="20"/>
              </w:rPr>
              <w:t xml:space="preserve">Adverse consequences when proceeding </w:t>
            </w:r>
          </w:p>
        </w:tc>
        <w:tc>
          <w:tcPr>
            <w:tcW w:w="0" w:type="dxa"/>
          </w:tcPr>
          <w:p w14:paraId="5A508E23" w14:textId="77777777" w:rsidR="00DA4DCF" w:rsidRPr="009F6779" w:rsidRDefault="00DA4DCF"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9F6779">
              <w:rPr>
                <w:rFonts w:cstheme="majorHAnsi"/>
                <w:color w:val="000000" w:themeColor="text1"/>
                <w:sz w:val="20"/>
                <w:szCs w:val="20"/>
              </w:rPr>
              <w:t xml:space="preserve">Benefits when refraining from implementation </w:t>
            </w:r>
          </w:p>
        </w:tc>
        <w:tc>
          <w:tcPr>
            <w:tcW w:w="0" w:type="dxa"/>
          </w:tcPr>
          <w:p w14:paraId="5F69BDFD" w14:textId="77777777" w:rsidR="00DA4DCF" w:rsidRPr="009F6779" w:rsidRDefault="00DA4DCF" w:rsidP="00D92D5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rPr>
            </w:pPr>
            <w:r w:rsidRPr="009F6779">
              <w:rPr>
                <w:rFonts w:cstheme="majorHAnsi"/>
                <w:color w:val="000000" w:themeColor="text1"/>
                <w:sz w:val="20"/>
                <w:szCs w:val="20"/>
              </w:rPr>
              <w:t xml:space="preserve">Adverse consequences when refraining </w:t>
            </w:r>
          </w:p>
        </w:tc>
      </w:tr>
      <w:tr w:rsidR="00DA4DCF" w:rsidRPr="009F6779" w14:paraId="1944225E" w14:textId="77777777" w:rsidTr="00B36F25">
        <w:tc>
          <w:tcPr>
            <w:cnfStyle w:val="001000000000" w:firstRow="0" w:lastRow="0" w:firstColumn="1" w:lastColumn="0" w:oddVBand="0" w:evenVBand="0" w:oddHBand="0" w:evenHBand="0" w:firstRowFirstColumn="0" w:firstRowLastColumn="0" w:lastRowFirstColumn="0" w:lastRowLastColumn="0"/>
            <w:tcW w:w="2026" w:type="dxa"/>
          </w:tcPr>
          <w:p w14:paraId="0448A5D9" w14:textId="77777777" w:rsidR="00DA4DCF" w:rsidRPr="009F6779" w:rsidRDefault="00DA4DCF" w:rsidP="00D92D5F">
            <w:pPr>
              <w:rPr>
                <w:rFonts w:cstheme="majorHAnsi"/>
                <w:color w:val="000000" w:themeColor="text1"/>
                <w:sz w:val="20"/>
                <w:szCs w:val="20"/>
              </w:rPr>
            </w:pPr>
            <w:r w:rsidRPr="009F6779">
              <w:rPr>
                <w:rFonts w:cstheme="majorHAnsi"/>
                <w:color w:val="000000" w:themeColor="text1"/>
                <w:sz w:val="20"/>
                <w:szCs w:val="20"/>
              </w:rPr>
              <w:t>Economic considerations</w:t>
            </w:r>
          </w:p>
        </w:tc>
        <w:tc>
          <w:tcPr>
            <w:tcW w:w="0" w:type="dxa"/>
          </w:tcPr>
          <w:p w14:paraId="720F1E37"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49072083"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3177173C"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40C323E0"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6C9063B4" w14:textId="77777777" w:rsidTr="00B36F25">
        <w:tc>
          <w:tcPr>
            <w:cnfStyle w:val="001000000000" w:firstRow="0" w:lastRow="0" w:firstColumn="1" w:lastColumn="0" w:oddVBand="0" w:evenVBand="0" w:oddHBand="0" w:evenHBand="0" w:firstRowFirstColumn="0" w:firstRowLastColumn="0" w:lastRowFirstColumn="0" w:lastRowLastColumn="0"/>
            <w:tcW w:w="2026" w:type="dxa"/>
          </w:tcPr>
          <w:p w14:paraId="65E72964" w14:textId="77777777" w:rsidR="00DA4DCF" w:rsidRPr="009F6779" w:rsidRDefault="00DA4DCF" w:rsidP="00D92D5F">
            <w:pPr>
              <w:spacing w:before="20" w:after="20"/>
              <w:rPr>
                <w:rFonts w:cstheme="majorHAnsi"/>
                <w:color w:val="000000" w:themeColor="text1"/>
                <w:sz w:val="20"/>
                <w:szCs w:val="20"/>
              </w:rPr>
            </w:pPr>
            <w:r w:rsidRPr="009F6779">
              <w:rPr>
                <w:rFonts w:cstheme="majorHAnsi"/>
                <w:color w:val="000000" w:themeColor="text1"/>
                <w:sz w:val="20"/>
                <w:szCs w:val="20"/>
              </w:rPr>
              <w:t xml:space="preserve">Operational feasibility </w:t>
            </w:r>
          </w:p>
        </w:tc>
        <w:tc>
          <w:tcPr>
            <w:tcW w:w="0" w:type="dxa"/>
          </w:tcPr>
          <w:p w14:paraId="702BD8D6"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5D2A7F14"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425A0D7D"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13C44B7B"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r w:rsidR="00DA4DCF" w:rsidRPr="009F6779" w14:paraId="1738AAB5" w14:textId="77777777" w:rsidTr="00B36F25">
        <w:tc>
          <w:tcPr>
            <w:cnfStyle w:val="001000000000" w:firstRow="0" w:lastRow="0" w:firstColumn="1" w:lastColumn="0" w:oddVBand="0" w:evenVBand="0" w:oddHBand="0" w:evenHBand="0" w:firstRowFirstColumn="0" w:firstRowLastColumn="0" w:lastRowFirstColumn="0" w:lastRowLastColumn="0"/>
            <w:tcW w:w="2026" w:type="dxa"/>
          </w:tcPr>
          <w:p w14:paraId="7A4DEF2B" w14:textId="77777777" w:rsidR="00DA4DCF" w:rsidRPr="009F6779" w:rsidRDefault="00DA4DCF" w:rsidP="00D92D5F">
            <w:pPr>
              <w:rPr>
                <w:rFonts w:eastAsia="Times New Roman" w:cstheme="majorHAnsi"/>
                <w:color w:val="000000" w:themeColor="text1"/>
                <w:sz w:val="20"/>
                <w:szCs w:val="20"/>
                <w:lang w:val="en-ZA"/>
              </w:rPr>
            </w:pPr>
            <w:r w:rsidRPr="009F6779">
              <w:rPr>
                <w:rFonts w:cstheme="majorHAnsi"/>
                <w:color w:val="000000" w:themeColor="text1"/>
                <w:sz w:val="20"/>
                <w:szCs w:val="20"/>
              </w:rPr>
              <w:t>Legal feasibility</w:t>
            </w:r>
          </w:p>
        </w:tc>
        <w:tc>
          <w:tcPr>
            <w:tcW w:w="0" w:type="dxa"/>
          </w:tcPr>
          <w:p w14:paraId="1ADD2B5A"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31D4D05F"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4C4A9A96"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c>
          <w:tcPr>
            <w:tcW w:w="0" w:type="dxa"/>
          </w:tcPr>
          <w:p w14:paraId="651950AB" w14:textId="77777777" w:rsidR="00DA4DCF" w:rsidRPr="009F6779" w:rsidRDefault="00DA4DCF" w:rsidP="00D92D5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rPr>
            </w:pPr>
          </w:p>
        </w:tc>
      </w:tr>
    </w:tbl>
    <w:p w14:paraId="57DA4DE4" w14:textId="77777777" w:rsidR="00DA4DCF" w:rsidRDefault="00DA4DCF" w:rsidP="0093315C">
      <w:pPr>
        <w:pStyle w:val="Heading3"/>
        <w:rPr>
          <w:lang w:eastAsia="en-GB"/>
        </w:rPr>
      </w:pPr>
    </w:p>
    <w:p w14:paraId="3358CC25" w14:textId="2C01B06F" w:rsidR="00FC4BD1" w:rsidRDefault="00C41A97" w:rsidP="00252DEF">
      <w:pPr>
        <w:pStyle w:val="Heading3"/>
        <w:numPr>
          <w:ilvl w:val="2"/>
          <w:numId w:val="4"/>
        </w:numPr>
        <w:rPr>
          <w:lang w:eastAsia="en-GB"/>
        </w:rPr>
      </w:pPr>
      <w:bookmarkStart w:id="51" w:name="_Toc74565959"/>
      <w:r>
        <w:rPr>
          <w:lang w:eastAsia="en-GB"/>
        </w:rPr>
        <w:t>R</w:t>
      </w:r>
      <w:r w:rsidR="00FC4BD1">
        <w:rPr>
          <w:lang w:eastAsia="en-GB"/>
        </w:rPr>
        <w:t>ecommendations</w:t>
      </w:r>
      <w:bookmarkEnd w:id="51"/>
    </w:p>
    <w:p w14:paraId="709C7849" w14:textId="4E0E2553" w:rsidR="00FC4BD1" w:rsidRDefault="00E109D2" w:rsidP="000D4DD5">
      <w:pPr>
        <w:jc w:val="both"/>
      </w:pPr>
      <w:r>
        <w:t xml:space="preserve">The </w:t>
      </w:r>
      <w:r w:rsidR="00FC4BD1">
        <w:t xml:space="preserve">Lead reviewer and the review team should draft the key findings and recommendations based on the </w:t>
      </w:r>
      <w:r w:rsidR="00990321">
        <w:t xml:space="preserve">evidence presented in the Technical </w:t>
      </w:r>
      <w:r w:rsidR="00027FD0">
        <w:t xml:space="preserve">Review </w:t>
      </w:r>
      <w:r w:rsidR="00990321">
        <w:t xml:space="preserve">Report. </w:t>
      </w:r>
    </w:p>
    <w:p w14:paraId="3DBF8859" w14:textId="7B64986D" w:rsidR="00FC4BD1" w:rsidRDefault="00FC4BD1" w:rsidP="000D4DD5">
      <w:pPr>
        <w:jc w:val="both"/>
      </w:pPr>
      <w:r>
        <w:rPr>
          <w:rFonts w:ascii="Calibri" w:hAnsi="Calibri"/>
        </w:rPr>
        <w:t xml:space="preserve">Technical </w:t>
      </w:r>
      <w:r w:rsidR="00027FD0">
        <w:rPr>
          <w:rFonts w:ascii="Calibri" w:hAnsi="Calibri"/>
        </w:rPr>
        <w:t xml:space="preserve">Reviews </w:t>
      </w:r>
      <w:r>
        <w:rPr>
          <w:rFonts w:ascii="Calibri" w:hAnsi="Calibri"/>
        </w:rPr>
        <w:t xml:space="preserve">should be </w:t>
      </w:r>
      <w:r w:rsidR="00027FD0">
        <w:rPr>
          <w:rFonts w:ascii="Calibri" w:hAnsi="Calibri"/>
        </w:rPr>
        <w:t xml:space="preserve">reported </w:t>
      </w:r>
      <w:r>
        <w:rPr>
          <w:rFonts w:ascii="Calibri" w:hAnsi="Calibri"/>
        </w:rPr>
        <w:t xml:space="preserve">using the </w:t>
      </w:r>
      <w:r w:rsidR="00990321">
        <w:rPr>
          <w:rFonts w:ascii="Calibri" w:hAnsi="Calibri"/>
        </w:rPr>
        <w:t>T</w:t>
      </w:r>
      <w:r>
        <w:rPr>
          <w:rFonts w:ascii="Calibri" w:hAnsi="Calibri"/>
        </w:rPr>
        <w:t xml:space="preserve">echnical </w:t>
      </w:r>
      <w:r w:rsidR="00027FD0">
        <w:rPr>
          <w:rFonts w:ascii="Calibri" w:hAnsi="Calibri"/>
        </w:rPr>
        <w:t xml:space="preserve">Review </w:t>
      </w:r>
      <w:r>
        <w:rPr>
          <w:rFonts w:ascii="Calibri" w:hAnsi="Calibri"/>
        </w:rPr>
        <w:t xml:space="preserve">Report template, with draft recommendations presented in the Evidence to Decision Framework (EtDF). </w:t>
      </w:r>
    </w:p>
    <w:p w14:paraId="77DE93AC" w14:textId="6B17F0F5" w:rsidR="00FC4BD1" w:rsidRPr="005426D4" w:rsidRDefault="00FC4BD1" w:rsidP="000D4DD5">
      <w:pPr>
        <w:jc w:val="both"/>
      </w:pPr>
      <w:r>
        <w:rPr>
          <w:rFonts w:ascii="Calibri" w:hAnsi="Calibri"/>
        </w:rPr>
        <w:t xml:space="preserve">The Technical </w:t>
      </w:r>
      <w:r w:rsidR="00027FD0">
        <w:rPr>
          <w:rFonts w:ascii="Calibri" w:hAnsi="Calibri"/>
        </w:rPr>
        <w:t xml:space="preserve">Review </w:t>
      </w:r>
      <w:r>
        <w:rPr>
          <w:rFonts w:ascii="Calibri" w:hAnsi="Calibri"/>
        </w:rPr>
        <w:t xml:space="preserve">Report will be appraised by the relevant ERC, after which the ERC will adjust the EtDF to reflect their deliberations and present the Technical </w:t>
      </w:r>
      <w:r w:rsidR="00027FD0">
        <w:rPr>
          <w:rFonts w:ascii="Calibri" w:hAnsi="Calibri"/>
        </w:rPr>
        <w:t xml:space="preserve">Review </w:t>
      </w:r>
      <w:r>
        <w:rPr>
          <w:rFonts w:ascii="Calibri" w:hAnsi="Calibri"/>
        </w:rPr>
        <w:t>Report with final recommendations for approval by NEMLC.</w:t>
      </w:r>
    </w:p>
    <w:p w14:paraId="2ADABE4B" w14:textId="77777777" w:rsidR="00E223D1" w:rsidRDefault="00E223D1">
      <w:pPr>
        <w:rPr>
          <w:rFonts w:eastAsiaTheme="majorEastAsia" w:cstheme="majorBidi"/>
          <w:b/>
          <w:i/>
          <w:color w:val="000000" w:themeColor="text1"/>
          <w:sz w:val="26"/>
          <w:szCs w:val="26"/>
        </w:rPr>
      </w:pPr>
      <w:r>
        <w:br w:type="page"/>
      </w:r>
    </w:p>
    <w:p w14:paraId="52DE0D1B" w14:textId="002F7834" w:rsidR="004E38D8" w:rsidRDefault="00F10792" w:rsidP="00252DEF">
      <w:pPr>
        <w:pStyle w:val="Heading2"/>
        <w:numPr>
          <w:ilvl w:val="1"/>
          <w:numId w:val="4"/>
        </w:numPr>
      </w:pPr>
      <w:r>
        <w:lastRenderedPageBreak/>
        <w:t xml:space="preserve"> </w:t>
      </w:r>
      <w:bookmarkStart w:id="52" w:name="_Toc74565960"/>
      <w:r w:rsidR="003B174F">
        <w:t>Stage 2: Additional analysis</w:t>
      </w:r>
      <w:bookmarkEnd w:id="52"/>
    </w:p>
    <w:p w14:paraId="25E1BB35" w14:textId="1F63ADC1" w:rsidR="005B44E7" w:rsidRDefault="004762FC" w:rsidP="00252DEF">
      <w:pPr>
        <w:pStyle w:val="Heading3"/>
        <w:numPr>
          <w:ilvl w:val="2"/>
          <w:numId w:val="4"/>
        </w:numPr>
      </w:pPr>
      <w:bookmarkStart w:id="53" w:name="_Toc19535672"/>
      <w:bookmarkStart w:id="54" w:name="_Toc74565961"/>
      <w:r>
        <w:t>Systematic review</w:t>
      </w:r>
      <w:bookmarkEnd w:id="53"/>
      <w:bookmarkEnd w:id="54"/>
    </w:p>
    <w:p w14:paraId="6B93655A" w14:textId="032BDB9F" w:rsidR="00355DE6" w:rsidRDefault="005E4E49" w:rsidP="000D4DD5">
      <w:pPr>
        <w:jc w:val="both"/>
      </w:pPr>
      <w:r>
        <w:t xml:space="preserve">Some </w:t>
      </w:r>
      <w:r w:rsidR="005B44E7">
        <w:t xml:space="preserve">clinical </w:t>
      </w:r>
      <w:r>
        <w:t xml:space="preserve">research questions are best addressed through an up-to-date, systematic review </w:t>
      </w:r>
      <w:r w:rsidR="00BE2070">
        <w:t xml:space="preserve">(SR) </w:t>
      </w:r>
      <w:r>
        <w:t>of published, peer reviewed literature</w:t>
      </w:r>
      <w:r w:rsidR="008010F4">
        <w:t>.</w:t>
      </w:r>
      <w:r w:rsidR="005B44E7" w:rsidRPr="005B44E7">
        <w:t xml:space="preserve"> </w:t>
      </w:r>
      <w:r w:rsidR="005B44E7">
        <w:t xml:space="preserve">A </w:t>
      </w:r>
      <w:r w:rsidR="008010F4">
        <w:t xml:space="preserve">well-conducted </w:t>
      </w:r>
      <w:r w:rsidR="005B44E7">
        <w:t xml:space="preserve">SR </w:t>
      </w:r>
      <w:r w:rsidR="008010F4">
        <w:t>can be a time-consuming and resource-intensive process due to the rigorous methods</w:t>
      </w:r>
      <w:r w:rsidR="00A64A0C">
        <w:t xml:space="preserve"> applied to ensure bias is minimised, but it is considered the most trustworthy and </w:t>
      </w:r>
      <w:r w:rsidR="005B44E7">
        <w:t>objective view of the available literature in a particular topic area and the best estimate of an intervention’s effects.</w:t>
      </w:r>
      <w:r w:rsidR="005B44E7" w:rsidRPr="005B44E7">
        <w:t xml:space="preserve"> </w:t>
      </w:r>
    </w:p>
    <w:p w14:paraId="6A2467E1" w14:textId="48759A21" w:rsidR="000C4984" w:rsidRPr="000C4984" w:rsidRDefault="0051307C" w:rsidP="000D4DD5">
      <w:pPr>
        <w:jc w:val="both"/>
      </w:pPr>
      <w:r w:rsidRPr="0051307C">
        <w:t xml:space="preserve">If a formal </w:t>
      </w:r>
      <w:r w:rsidR="00BE2070">
        <w:t>SR</w:t>
      </w:r>
      <w:r w:rsidRPr="0051307C">
        <w:t xml:space="preserve"> of the clinical evidence for a </w:t>
      </w:r>
      <w:r w:rsidR="00A62E80" w:rsidRPr="00C1712B">
        <w:t>technology</w:t>
      </w:r>
      <w:r w:rsidR="00A62E80" w:rsidRPr="00B923D8">
        <w:rPr>
          <w:rFonts w:cstheme="majorHAnsi"/>
          <w:sz w:val="20"/>
          <w:szCs w:val="20"/>
        </w:rPr>
        <w:t xml:space="preserve"> </w:t>
      </w:r>
      <w:r w:rsidRPr="0051307C">
        <w:t xml:space="preserve">is required, it </w:t>
      </w:r>
      <w:r>
        <w:t xml:space="preserve">should be commissioned from reputable research unit with researchers experienced in conducting systematic reviews. </w:t>
      </w:r>
      <w:r w:rsidR="000C4984">
        <w:rPr>
          <w:rFonts w:ascii="Calibri" w:eastAsia="Times New Roman" w:hAnsi="Calibri" w:cs="Times New Roman"/>
          <w:lang w:val="en-ZA"/>
        </w:rPr>
        <w:t>Standards for conducting and reporting SRs have been published by multiple research organisations, including the Cochrane Collaboration</w:t>
      </w:r>
      <w:r w:rsidR="00517FDB">
        <w:rPr>
          <w:rFonts w:ascii="Calibri" w:eastAsia="Times New Roman" w:hAnsi="Calibri" w:cs="Times New Roman"/>
          <w:lang w:val="en-ZA"/>
        </w:rPr>
        <w:t xml:space="preserve"> </w:t>
      </w:r>
      <w:r w:rsidR="00517FDB">
        <w:rPr>
          <w:rFonts w:ascii="Calibri" w:eastAsia="Times New Roman" w:hAnsi="Calibri" w:cs="Times New Roman"/>
          <w:lang w:val="en-ZA"/>
        </w:rPr>
        <w:fldChar w:fldCharType="begin" w:fldLock="1"/>
      </w:r>
      <w:r w:rsidR="0093643B">
        <w:rPr>
          <w:rFonts w:ascii="Calibri" w:eastAsia="Times New Roman" w:hAnsi="Calibri" w:cs="Times New Roman"/>
          <w:lang w:val="en-ZA"/>
        </w:rPr>
        <w:instrText>ADDIN CSL_CITATION {"citationItems":[{"id":"ITEM-1","itemData":{"editor":[{"dropping-particle":"","family":"Higgins","given":"JPT","non-dropping-particle":"","parse-names":false,"suffix":""},{"dropping-particle":"","family":"Thomas","given":"J","non-dropping-particle":"","parse-names":false,"suffix":""},{"dropping-particle":"","family":"Chandler","given":"J","non-dropping-particle":"","parse-names":false,"suffix":""},{"dropping-particle":"","family":"Cumpston","given":"M","non-dropping-particle":"","parse-names":false,"suffix":""},{"dropping-particle":"","family":"Li","given":"T","non-dropping-particle":"","parse-names":false,"suffix":""},{"dropping-particle":"","family":"Page","given":"MJ","non-dropping-particle":"","parse-names":false,"suffix":""},{"dropping-particle":"","family":"Welch","given":"VA","non-dropping-particle":"","parse-names":false,"suffix":""}],"id":"ITEM-1","issued":{"date-parts":[["2020"]]},"publisher":"Cochrane","title":"Cochrane Handbook for Systematic Reviews of Interventions version 6.1 (updated September 2020)","type":"book"},"uris":["http://www.mendeley.com/documents/?uuid=011446b3-ca99-388f-8bc7-69f247b7fe6f","http://www.mendeley.com/documents/?uuid=5eeda066-0385-4f01-b13a-359e528296cc"]}],"mendeley":{"formattedCitation":"(20)","plainTextFormattedCitation":"(20)","previouslyFormattedCitation":"(20)"},"properties":{"noteIndex":0},"schema":"https://github.com/citation-style-language/schema/raw/master/csl-citation.json"}</w:instrText>
      </w:r>
      <w:r w:rsidR="00517FDB">
        <w:rPr>
          <w:rFonts w:ascii="Calibri" w:eastAsia="Times New Roman" w:hAnsi="Calibri" w:cs="Times New Roman"/>
          <w:lang w:val="en-ZA"/>
        </w:rPr>
        <w:fldChar w:fldCharType="separate"/>
      </w:r>
      <w:r w:rsidR="00FE1859" w:rsidRPr="00FE1859">
        <w:rPr>
          <w:rFonts w:ascii="Calibri" w:eastAsia="Times New Roman" w:hAnsi="Calibri" w:cs="Times New Roman"/>
          <w:noProof/>
          <w:lang w:val="en-ZA"/>
        </w:rPr>
        <w:t>(20)</w:t>
      </w:r>
      <w:r w:rsidR="00517FDB">
        <w:rPr>
          <w:rFonts w:ascii="Calibri" w:eastAsia="Times New Roman" w:hAnsi="Calibri" w:cs="Times New Roman"/>
          <w:lang w:val="en-ZA"/>
        </w:rPr>
        <w:fldChar w:fldCharType="end"/>
      </w:r>
      <w:r w:rsidR="00517FDB">
        <w:rPr>
          <w:rFonts w:ascii="Calibri" w:eastAsia="Times New Roman" w:hAnsi="Calibri" w:cs="Times New Roman"/>
          <w:lang w:val="en-ZA"/>
        </w:rPr>
        <w:t xml:space="preserve"> </w:t>
      </w:r>
      <w:r w:rsidR="000C4984">
        <w:t xml:space="preserve">and the </w:t>
      </w:r>
      <w:r w:rsidR="000C4984" w:rsidRPr="000C4984">
        <w:rPr>
          <w:lang w:val="en-ZA"/>
        </w:rPr>
        <w:t xml:space="preserve">Center for Reviews and Dissemination </w:t>
      </w:r>
      <w:r w:rsidR="000C4984">
        <w:rPr>
          <w:lang w:val="en-ZA"/>
        </w:rPr>
        <w:t>(CRD)</w:t>
      </w:r>
      <w:r w:rsidR="00517FDB">
        <w:rPr>
          <w:lang w:val="en-ZA"/>
        </w:rPr>
        <w:t xml:space="preserve"> </w:t>
      </w:r>
      <w:r w:rsidR="00517FDB">
        <w:rPr>
          <w:lang w:val="en-ZA"/>
        </w:rPr>
        <w:fldChar w:fldCharType="begin" w:fldLock="1"/>
      </w:r>
      <w:r w:rsidR="0093643B">
        <w:rPr>
          <w:lang w:val="en-ZA"/>
        </w:rPr>
        <w:instrText>ADDIN CSL_CITATION {"citationItems":[{"id":"ITEM-1","itemData":{"author":[{"dropping-particle":"","family":"Centre for Reviews and Dissemination","given":"","non-dropping-particle":"","parse-names":false,"suffix":""}],"id":"ITEM-1","issued":{"date-parts":[["2009"]]},"publisher-place":"York","title":"Systematic reviews: CRD's guidance for undertaking reviews in health care","type":"report"},"uris":["http://www.mendeley.com/documents/?uuid=d9818ff7-55e4-4e6c-9aad-62c85b400ffb","http://www.mendeley.com/documents/?uuid=244e1e96-adc0-462e-a6d9-93899bdc7d63"]}],"mendeley":{"formattedCitation":"(21)","plainTextFormattedCitation":"(21)","previouslyFormattedCitation":"(21)"},"properties":{"noteIndex":0},"schema":"https://github.com/citation-style-language/schema/raw/master/csl-citation.json"}</w:instrText>
      </w:r>
      <w:r w:rsidR="00517FDB">
        <w:rPr>
          <w:lang w:val="en-ZA"/>
        </w:rPr>
        <w:fldChar w:fldCharType="separate"/>
      </w:r>
      <w:r w:rsidR="00FE1859" w:rsidRPr="00FE1859">
        <w:rPr>
          <w:noProof/>
          <w:lang w:val="en-ZA"/>
        </w:rPr>
        <w:t>(21)</w:t>
      </w:r>
      <w:r w:rsidR="00517FDB">
        <w:rPr>
          <w:lang w:val="en-ZA"/>
        </w:rPr>
        <w:fldChar w:fldCharType="end"/>
      </w:r>
      <w:r w:rsidR="000C4984">
        <w:rPr>
          <w:lang w:val="en-ZA"/>
        </w:rPr>
        <w:t xml:space="preserve">. </w:t>
      </w:r>
    </w:p>
    <w:p w14:paraId="6F4B1452" w14:textId="65B4562E" w:rsidR="00F07268" w:rsidRDefault="00355DE6" w:rsidP="000D4DD5">
      <w:pPr>
        <w:jc w:val="both"/>
      </w:pPr>
      <w:r>
        <w:t>R</w:t>
      </w:r>
      <w:r w:rsidR="000C4984">
        <w:t xml:space="preserve">apid reviews </w:t>
      </w:r>
      <w:r w:rsidR="00BE2070">
        <w:t xml:space="preserve">(RRs) </w:t>
      </w:r>
      <w:r>
        <w:t xml:space="preserve">are used frequently to </w:t>
      </w:r>
      <w:r w:rsidR="005270B0">
        <w:t xml:space="preserve">quickly collate and present relevant evidence to </w:t>
      </w:r>
      <w:r>
        <w:t>inform healthcare decisions.</w:t>
      </w:r>
      <w:r w:rsidR="000C4984">
        <w:t xml:space="preserve"> The Cochrane Rapid Reviews Methods Group (RRMG) has been established to help inform rapid review methodology</w:t>
      </w:r>
      <w:r>
        <w:t xml:space="preserve">, and </w:t>
      </w:r>
      <w:r w:rsidR="005270B0">
        <w:t xml:space="preserve">has </w:t>
      </w:r>
      <w:r>
        <w:t>produced an evidence</w:t>
      </w:r>
      <w:r w:rsidR="00B03FBE">
        <w:t>-</w:t>
      </w:r>
      <w:r>
        <w:t xml:space="preserve">informed guidance document for conducting rapid reviews </w:t>
      </w:r>
      <w:r w:rsidR="00F07268">
        <w:fldChar w:fldCharType="begin" w:fldLock="1"/>
      </w:r>
      <w:r w:rsidR="0093643B">
        <w:instrText>ADDIN CSL_CITATION {"citationItems":[{"id":"ITEM-1","itemData":{"DOI":"https://doi.org/10.1016/j.jclinepi.2020.10.007","author":[{"dropping-particle":"","family":"Garritty","given":"C","non-dropping-particle":"","parse-names":false,"suffix":""},{"dropping-particle":"","family":"Gartlehner","given":"G","non-dropping-particle":"","parse-names":false,"suffix":""},{"dropping-particle":"","family":"Nussbaumer-Streit","given":"B","non-dropping-particle":"","parse-names":false,"suffix":""},{"dropping-particle":"","family":"King","given":"VJ","non-dropping-particle":"","parse-names":false,"suffix":""},{"dropping-particle":"","family":"Hamel","given":"C","non-dropping-particle":"","parse-names":false,"suffix":""},{"dropping-particle":"","family":"Kamel","given":"C","non-dropping-particle":"","parse-names":false,"suffix":""},{"dropping-particle":"","family":"Affengruber","given":"L","non-dropping-particle":"","parse-names":false,"suffix":""},{"dropping-particle":"","family":"Stevens","given":"A","non-dropping-particle":"","parse-names":false,"suffix":""}],"container-title":"Journal of Clinical Epidemiology","id":"ITEM-1","issued":{"date-parts":[["2020"]]},"title":"Cochrane Rapid Reviews Methods Group offers evidence-informed guidance to conduct rapid reviews","type":"article-journal"},"uris":["http://www.mendeley.com/documents/?uuid=1e08500b-e7ec-48d4-b358-4542db3e7edb","http://www.mendeley.com/documents/?uuid=f5dddea5-d7b7-4d9b-aa17-d9931ea25737"]}],"mendeley":{"formattedCitation":"(7)","plainTextFormattedCitation":"(7)","previouslyFormattedCitation":"(7)"},"properties":{"noteIndex":0},"schema":"https://github.com/citation-style-language/schema/raw/master/csl-citation.json"}</w:instrText>
      </w:r>
      <w:r w:rsidR="00F07268">
        <w:fldChar w:fldCharType="separate"/>
      </w:r>
      <w:r w:rsidR="00FE1859" w:rsidRPr="00FE1859">
        <w:rPr>
          <w:noProof/>
        </w:rPr>
        <w:t>(7)</w:t>
      </w:r>
      <w:r w:rsidR="00F07268">
        <w:fldChar w:fldCharType="end"/>
      </w:r>
      <w:r>
        <w:t xml:space="preserve">. </w:t>
      </w:r>
      <w:r w:rsidR="00F07268">
        <w:t>The</w:t>
      </w:r>
      <w:r>
        <w:t xml:space="preserve"> approach to identifying, assessing and synthesising clinical data for the </w:t>
      </w:r>
      <w:r w:rsidR="00B03FBE">
        <w:t xml:space="preserve">EDP </w:t>
      </w:r>
      <w:r>
        <w:t xml:space="preserve">Technical </w:t>
      </w:r>
      <w:r w:rsidR="00027FD0">
        <w:t xml:space="preserve">Reviews </w:t>
      </w:r>
      <w:r w:rsidR="00F07268">
        <w:t>(</w:t>
      </w:r>
      <w:r>
        <w:t>described in the previous section</w:t>
      </w:r>
      <w:r w:rsidR="00F07268">
        <w:t>)</w:t>
      </w:r>
      <w:r>
        <w:t xml:space="preserve"> </w:t>
      </w:r>
      <w:r w:rsidR="00F07268">
        <w:t>is</w:t>
      </w:r>
      <w:r>
        <w:t xml:space="preserve"> based on th</w:t>
      </w:r>
      <w:r w:rsidR="00F07268">
        <w:t xml:space="preserve">is guidance. </w:t>
      </w:r>
      <w:r w:rsidR="00DF28D3">
        <w:t>I</w:t>
      </w:r>
      <w:r w:rsidR="00F07268">
        <w:t>n</w:t>
      </w:r>
      <w:r w:rsidR="00517FDB">
        <w:t xml:space="preserve"> </w:t>
      </w:r>
      <w:r w:rsidR="00F07268">
        <w:t xml:space="preserve">cases where the clinical </w:t>
      </w:r>
      <w:r w:rsidR="00F84C8C">
        <w:t>assessment</w:t>
      </w:r>
      <w:r w:rsidR="00F07268">
        <w:t xml:space="preserve"> </w:t>
      </w:r>
      <w:r w:rsidR="00BF77CF">
        <w:t xml:space="preserve">presented in </w:t>
      </w:r>
      <w:r w:rsidR="00027FD0">
        <w:t xml:space="preserve">a </w:t>
      </w:r>
      <w:r w:rsidR="00BF77CF">
        <w:t xml:space="preserve">Technical </w:t>
      </w:r>
      <w:r w:rsidR="00027FD0">
        <w:t xml:space="preserve">Review </w:t>
      </w:r>
      <w:r w:rsidR="00BF77CF">
        <w:t xml:space="preserve">Report </w:t>
      </w:r>
      <w:r w:rsidR="009D4D44">
        <w:t>is</w:t>
      </w:r>
      <w:r w:rsidR="00F07268">
        <w:t xml:space="preserve"> not </w:t>
      </w:r>
      <w:r w:rsidR="00BF77CF">
        <w:t xml:space="preserve">sufficient, but a SR is considered </w:t>
      </w:r>
      <w:r w:rsidR="00B03FBE">
        <w:t>excessive</w:t>
      </w:r>
      <w:r w:rsidR="00BF77CF">
        <w:t xml:space="preserve">, </w:t>
      </w:r>
      <w:r w:rsidR="00517FDB">
        <w:t xml:space="preserve">a RR (conducted according to the Cochrane guidance for rapid reviews) can be </w:t>
      </w:r>
      <w:r w:rsidR="00F07268">
        <w:t>commissioned from reputable research unit with researchers experienced in conducting rapid or systematic reviews</w:t>
      </w:r>
      <w:r w:rsidR="00517FDB">
        <w:t>.</w:t>
      </w:r>
      <w:r w:rsidR="00F07268">
        <w:t xml:space="preserve"> </w:t>
      </w:r>
    </w:p>
    <w:p w14:paraId="5FC30D99" w14:textId="539D32E3" w:rsidR="00F07268" w:rsidRDefault="00BF77CF" w:rsidP="00355DE6">
      <w:r>
        <w:t xml:space="preserve">The general comparison by Kangura et al </w:t>
      </w:r>
      <w:r>
        <w:fldChar w:fldCharType="begin" w:fldLock="1"/>
      </w:r>
      <w:r w:rsidR="0093643B">
        <w:instrText>ADDIN CSL_CITATION {"citationItems":[{"id":"ITEM-1","itemData":{"author":[{"dropping-particle":"","family":"Centre for Reviews and Dissemination","given":"","non-dropping-particle":"","parse-names":false,"suffix":""}],"id":"ITEM-1","issued":{"date-parts":[["2009"]]},"publisher-place":"York","title":"Systematic reviews: CRD's guidance for undertaking reviews in health care","type":"report"},"uris":["http://www.mendeley.com/documents/?uuid=244e1e96-adc0-462e-a6d9-93899bdc7d63","http://www.mendeley.com/documents/?uuid=d9818ff7-55e4-4e6c-9aad-62c85b400ffb"]}],"mendeley":{"formattedCitation":"(21)","plainTextFormattedCitation":"(21)","previouslyFormattedCitation":"(21)"},"properties":{"noteIndex":0},"schema":"https://github.com/citation-style-language/schema/raw/master/csl-citation.json"}</w:instrText>
      </w:r>
      <w:r>
        <w:fldChar w:fldCharType="separate"/>
      </w:r>
      <w:r w:rsidR="00FE1859" w:rsidRPr="00FE1859">
        <w:rPr>
          <w:noProof/>
        </w:rPr>
        <w:t>(21)</w:t>
      </w:r>
      <w:r>
        <w:fldChar w:fldCharType="end"/>
      </w:r>
      <w:r>
        <w:t xml:space="preserve"> of the differences between SRs and RRs are presented in Table </w:t>
      </w:r>
      <w:r w:rsidR="00F12CCB">
        <w:t>1</w:t>
      </w:r>
      <w:r w:rsidR="0078253A">
        <w:t>3</w:t>
      </w:r>
      <w:r w:rsidR="00F12CCB">
        <w:t>.</w:t>
      </w:r>
    </w:p>
    <w:p w14:paraId="0EE131AB" w14:textId="45CF1398" w:rsidR="00952756" w:rsidRPr="00F12CCB" w:rsidRDefault="00952756" w:rsidP="00252DEF">
      <w:pPr>
        <w:spacing w:after="60"/>
        <w:rPr>
          <w:b/>
          <w:bCs/>
        </w:rPr>
      </w:pPr>
      <w:bookmarkStart w:id="55" w:name="_Toc57113626"/>
      <w:bookmarkStart w:id="56" w:name="_Toc74858603"/>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13</w:t>
      </w:r>
      <w:r w:rsidRPr="00F12CCB">
        <w:rPr>
          <w:b/>
          <w:bCs/>
        </w:rPr>
        <w:fldChar w:fldCharType="end"/>
      </w:r>
      <w:r w:rsidRPr="00F12CCB">
        <w:rPr>
          <w:b/>
          <w:bCs/>
        </w:rPr>
        <w:t>. General comparison of rapid review versus systematic review approaches</w:t>
      </w:r>
      <w:bookmarkEnd w:id="55"/>
      <w:bookmarkEnd w:id="56"/>
    </w:p>
    <w:tbl>
      <w:tblPr>
        <w:tblStyle w:val="GridTable1Light"/>
        <w:tblW w:w="0" w:type="auto"/>
        <w:tblLook w:val="04A0" w:firstRow="1" w:lastRow="0" w:firstColumn="1" w:lastColumn="0" w:noHBand="0" w:noVBand="1"/>
      </w:tblPr>
      <w:tblGrid>
        <w:gridCol w:w="2262"/>
        <w:gridCol w:w="3259"/>
        <w:gridCol w:w="3489"/>
      </w:tblGrid>
      <w:tr w:rsidR="00BF77CF" w:rsidRPr="007B35F8" w14:paraId="635B0BCB" w14:textId="77777777" w:rsidTr="00952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vAlign w:val="center"/>
          </w:tcPr>
          <w:p w14:paraId="55522086" w14:textId="77777777" w:rsidR="00BF77CF" w:rsidRPr="007B35F8" w:rsidRDefault="00BF77CF" w:rsidP="007B35F8">
            <w:pPr>
              <w:rPr>
                <w:sz w:val="20"/>
                <w:szCs w:val="20"/>
              </w:rPr>
            </w:pPr>
          </w:p>
        </w:tc>
        <w:tc>
          <w:tcPr>
            <w:tcW w:w="3259" w:type="dxa"/>
            <w:vAlign w:val="center"/>
          </w:tcPr>
          <w:p w14:paraId="4AB6A36C" w14:textId="31E3A7A2" w:rsidR="00BF77CF" w:rsidRPr="007B35F8" w:rsidRDefault="00BF77CF" w:rsidP="007B35F8">
            <w:pPr>
              <w:cnfStyle w:val="100000000000" w:firstRow="1" w:lastRow="0" w:firstColumn="0" w:lastColumn="0" w:oddVBand="0" w:evenVBand="0" w:oddHBand="0" w:evenHBand="0" w:firstRowFirstColumn="0" w:firstRowLastColumn="0" w:lastRowFirstColumn="0" w:lastRowLastColumn="0"/>
              <w:rPr>
                <w:sz w:val="20"/>
                <w:szCs w:val="20"/>
              </w:rPr>
            </w:pPr>
            <w:r w:rsidRPr="007B35F8">
              <w:rPr>
                <w:sz w:val="20"/>
                <w:szCs w:val="20"/>
              </w:rPr>
              <w:t>Rapid Review</w:t>
            </w:r>
          </w:p>
        </w:tc>
        <w:tc>
          <w:tcPr>
            <w:tcW w:w="3489" w:type="dxa"/>
            <w:vAlign w:val="center"/>
          </w:tcPr>
          <w:p w14:paraId="5BA851E8" w14:textId="0AC88C80" w:rsidR="00BF77CF" w:rsidRPr="007B35F8" w:rsidRDefault="00BF77CF" w:rsidP="007B35F8">
            <w:pPr>
              <w:cnfStyle w:val="100000000000" w:firstRow="1" w:lastRow="0" w:firstColumn="0" w:lastColumn="0" w:oddVBand="0" w:evenVBand="0" w:oddHBand="0" w:evenHBand="0" w:firstRowFirstColumn="0" w:firstRowLastColumn="0" w:lastRowFirstColumn="0" w:lastRowLastColumn="0"/>
              <w:rPr>
                <w:sz w:val="20"/>
                <w:szCs w:val="20"/>
              </w:rPr>
            </w:pPr>
            <w:r w:rsidRPr="007B35F8">
              <w:rPr>
                <w:sz w:val="20"/>
                <w:szCs w:val="20"/>
              </w:rPr>
              <w:t>Systematic Review</w:t>
            </w:r>
          </w:p>
        </w:tc>
      </w:tr>
      <w:tr w:rsidR="00BF77CF" w:rsidRPr="007B35F8" w14:paraId="76296E53" w14:textId="77777777" w:rsidTr="00952756">
        <w:tc>
          <w:tcPr>
            <w:cnfStyle w:val="001000000000" w:firstRow="0" w:lastRow="0" w:firstColumn="1" w:lastColumn="0" w:oddVBand="0" w:evenVBand="0" w:oddHBand="0" w:evenHBand="0" w:firstRowFirstColumn="0" w:firstRowLastColumn="0" w:lastRowFirstColumn="0" w:lastRowLastColumn="0"/>
            <w:tcW w:w="2262" w:type="dxa"/>
            <w:vAlign w:val="center"/>
          </w:tcPr>
          <w:p w14:paraId="36E054C5" w14:textId="51BE4421" w:rsidR="00BF77CF" w:rsidRPr="007B35F8" w:rsidRDefault="007B35F8" w:rsidP="007B35F8">
            <w:pPr>
              <w:rPr>
                <w:sz w:val="20"/>
                <w:szCs w:val="20"/>
              </w:rPr>
            </w:pPr>
            <w:r w:rsidRPr="007B35F8">
              <w:rPr>
                <w:sz w:val="20"/>
                <w:szCs w:val="20"/>
              </w:rPr>
              <w:t>Timeframe</w:t>
            </w:r>
          </w:p>
        </w:tc>
        <w:tc>
          <w:tcPr>
            <w:tcW w:w="3259" w:type="dxa"/>
            <w:vAlign w:val="center"/>
          </w:tcPr>
          <w:p w14:paraId="5720E43B" w14:textId="3F2C4730"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&lt;5 weeks</w:t>
            </w:r>
          </w:p>
        </w:tc>
        <w:tc>
          <w:tcPr>
            <w:tcW w:w="3489" w:type="dxa"/>
            <w:vAlign w:val="center"/>
          </w:tcPr>
          <w:p w14:paraId="23E07D08" w14:textId="0B1DB64F"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6 months to 2 years</w:t>
            </w:r>
          </w:p>
        </w:tc>
      </w:tr>
      <w:tr w:rsidR="00BF77CF" w:rsidRPr="007B35F8" w14:paraId="240068FE" w14:textId="77777777" w:rsidTr="00952756">
        <w:tc>
          <w:tcPr>
            <w:cnfStyle w:val="001000000000" w:firstRow="0" w:lastRow="0" w:firstColumn="1" w:lastColumn="0" w:oddVBand="0" w:evenVBand="0" w:oddHBand="0" w:evenHBand="0" w:firstRowFirstColumn="0" w:firstRowLastColumn="0" w:lastRowFirstColumn="0" w:lastRowLastColumn="0"/>
            <w:tcW w:w="2262" w:type="dxa"/>
            <w:vAlign w:val="center"/>
          </w:tcPr>
          <w:p w14:paraId="2E7A5EDD" w14:textId="734965C7" w:rsidR="00BF77CF" w:rsidRPr="007B35F8" w:rsidRDefault="007B35F8" w:rsidP="007B35F8">
            <w:pPr>
              <w:rPr>
                <w:sz w:val="20"/>
                <w:szCs w:val="20"/>
              </w:rPr>
            </w:pPr>
            <w:r w:rsidRPr="007B35F8">
              <w:rPr>
                <w:sz w:val="20"/>
                <w:szCs w:val="20"/>
              </w:rPr>
              <w:t>Question</w:t>
            </w:r>
          </w:p>
        </w:tc>
        <w:tc>
          <w:tcPr>
            <w:tcW w:w="3259" w:type="dxa"/>
            <w:vAlign w:val="center"/>
          </w:tcPr>
          <w:p w14:paraId="27960FBD" w14:textId="23A75EEA"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 xml:space="preserve">Question specified a priori (may include broad PICOS) </w:t>
            </w:r>
          </w:p>
        </w:tc>
        <w:tc>
          <w:tcPr>
            <w:tcW w:w="3489" w:type="dxa"/>
            <w:vAlign w:val="center"/>
          </w:tcPr>
          <w:p w14:paraId="42E69C21" w14:textId="14393DB8"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 xml:space="preserve">Often a focused clinical question (focused PICOS) </w:t>
            </w:r>
          </w:p>
        </w:tc>
      </w:tr>
      <w:tr w:rsidR="00BF77CF" w:rsidRPr="007B35F8" w14:paraId="5905DBB7" w14:textId="77777777" w:rsidTr="00952756">
        <w:tc>
          <w:tcPr>
            <w:cnfStyle w:val="001000000000" w:firstRow="0" w:lastRow="0" w:firstColumn="1" w:lastColumn="0" w:oddVBand="0" w:evenVBand="0" w:oddHBand="0" w:evenHBand="0" w:firstRowFirstColumn="0" w:firstRowLastColumn="0" w:lastRowFirstColumn="0" w:lastRowLastColumn="0"/>
            <w:tcW w:w="2262" w:type="dxa"/>
            <w:vAlign w:val="center"/>
          </w:tcPr>
          <w:p w14:paraId="3EC8AB4B" w14:textId="2BA43AAF" w:rsidR="00BF77CF" w:rsidRPr="007B35F8" w:rsidRDefault="007B35F8" w:rsidP="007B35F8">
            <w:pPr>
              <w:rPr>
                <w:sz w:val="20"/>
                <w:szCs w:val="20"/>
              </w:rPr>
            </w:pPr>
            <w:r w:rsidRPr="007B35F8">
              <w:rPr>
                <w:sz w:val="20"/>
                <w:szCs w:val="20"/>
              </w:rPr>
              <w:t>Sources and searches</w:t>
            </w:r>
          </w:p>
        </w:tc>
        <w:tc>
          <w:tcPr>
            <w:tcW w:w="3259" w:type="dxa"/>
            <w:vAlign w:val="center"/>
          </w:tcPr>
          <w:p w14:paraId="33603FFA" w14:textId="2547C8CB"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 xml:space="preserve">Sources may be limited but sources/strategies made explicit </w:t>
            </w:r>
          </w:p>
        </w:tc>
        <w:tc>
          <w:tcPr>
            <w:tcW w:w="3489" w:type="dxa"/>
            <w:vAlign w:val="center"/>
          </w:tcPr>
          <w:p w14:paraId="0E832A99" w14:textId="45407D71"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 xml:space="preserve">Comprehensive sources searched and explicit strategies </w:t>
            </w:r>
          </w:p>
        </w:tc>
      </w:tr>
      <w:tr w:rsidR="00BF77CF" w:rsidRPr="007B35F8" w14:paraId="744B44C8" w14:textId="77777777" w:rsidTr="00952756">
        <w:tc>
          <w:tcPr>
            <w:cnfStyle w:val="001000000000" w:firstRow="0" w:lastRow="0" w:firstColumn="1" w:lastColumn="0" w:oddVBand="0" w:evenVBand="0" w:oddHBand="0" w:evenHBand="0" w:firstRowFirstColumn="0" w:firstRowLastColumn="0" w:lastRowFirstColumn="0" w:lastRowLastColumn="0"/>
            <w:tcW w:w="2262" w:type="dxa"/>
            <w:vAlign w:val="center"/>
          </w:tcPr>
          <w:p w14:paraId="50CAD4CB" w14:textId="4AEE1490" w:rsidR="00BF77CF" w:rsidRPr="007B35F8" w:rsidRDefault="007B35F8" w:rsidP="007B35F8">
            <w:pPr>
              <w:rPr>
                <w:sz w:val="20"/>
                <w:szCs w:val="20"/>
              </w:rPr>
            </w:pPr>
            <w:r w:rsidRPr="007B35F8">
              <w:rPr>
                <w:sz w:val="20"/>
                <w:szCs w:val="20"/>
              </w:rPr>
              <w:t>Selection</w:t>
            </w:r>
          </w:p>
        </w:tc>
        <w:tc>
          <w:tcPr>
            <w:tcW w:w="3259" w:type="dxa"/>
            <w:vAlign w:val="center"/>
          </w:tcPr>
          <w:p w14:paraId="10525D5F" w14:textId="7EF2C9D6"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Criterion-based; uniformly applied</w:t>
            </w:r>
          </w:p>
        </w:tc>
        <w:tc>
          <w:tcPr>
            <w:tcW w:w="3489" w:type="dxa"/>
            <w:vAlign w:val="center"/>
          </w:tcPr>
          <w:p w14:paraId="42D4AF06" w14:textId="58496626"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Criterion-based</w:t>
            </w:r>
          </w:p>
        </w:tc>
      </w:tr>
      <w:tr w:rsidR="00BF77CF" w:rsidRPr="007B35F8" w14:paraId="4FFA40D2" w14:textId="77777777" w:rsidTr="00952756">
        <w:tc>
          <w:tcPr>
            <w:cnfStyle w:val="001000000000" w:firstRow="0" w:lastRow="0" w:firstColumn="1" w:lastColumn="0" w:oddVBand="0" w:evenVBand="0" w:oddHBand="0" w:evenHBand="0" w:firstRowFirstColumn="0" w:firstRowLastColumn="0" w:lastRowFirstColumn="0" w:lastRowLastColumn="0"/>
            <w:tcW w:w="2262" w:type="dxa"/>
            <w:vAlign w:val="center"/>
          </w:tcPr>
          <w:p w14:paraId="069A9110" w14:textId="57238D0C" w:rsidR="00BF77CF" w:rsidRPr="007B35F8" w:rsidRDefault="007B35F8" w:rsidP="007B35F8">
            <w:pPr>
              <w:rPr>
                <w:sz w:val="20"/>
                <w:szCs w:val="20"/>
              </w:rPr>
            </w:pPr>
            <w:r w:rsidRPr="007B35F8">
              <w:rPr>
                <w:sz w:val="20"/>
                <w:szCs w:val="20"/>
              </w:rPr>
              <w:t>Appraisal</w:t>
            </w:r>
          </w:p>
        </w:tc>
        <w:tc>
          <w:tcPr>
            <w:tcW w:w="3259" w:type="dxa"/>
            <w:vAlign w:val="center"/>
          </w:tcPr>
          <w:p w14:paraId="72BBD592" w14:textId="3A37C704"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Rigorous; critical appraisal (SRs only)</w:t>
            </w:r>
          </w:p>
        </w:tc>
        <w:tc>
          <w:tcPr>
            <w:tcW w:w="3489" w:type="dxa"/>
            <w:vAlign w:val="center"/>
          </w:tcPr>
          <w:p w14:paraId="2AFD3C2C" w14:textId="5CB23D36"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Rigorous; critical appraisal</w:t>
            </w:r>
          </w:p>
        </w:tc>
      </w:tr>
      <w:tr w:rsidR="00BF77CF" w:rsidRPr="007B35F8" w14:paraId="0F8253B9" w14:textId="77777777" w:rsidTr="00952756">
        <w:tc>
          <w:tcPr>
            <w:cnfStyle w:val="001000000000" w:firstRow="0" w:lastRow="0" w:firstColumn="1" w:lastColumn="0" w:oddVBand="0" w:evenVBand="0" w:oddHBand="0" w:evenHBand="0" w:firstRowFirstColumn="0" w:firstRowLastColumn="0" w:lastRowFirstColumn="0" w:lastRowLastColumn="0"/>
            <w:tcW w:w="2262" w:type="dxa"/>
            <w:vAlign w:val="center"/>
          </w:tcPr>
          <w:p w14:paraId="4E959427" w14:textId="2D857F08" w:rsidR="00BF77CF" w:rsidRPr="007B35F8" w:rsidRDefault="007B35F8" w:rsidP="007B35F8">
            <w:pPr>
              <w:rPr>
                <w:sz w:val="20"/>
                <w:szCs w:val="20"/>
              </w:rPr>
            </w:pPr>
            <w:r w:rsidRPr="007B35F8">
              <w:rPr>
                <w:sz w:val="20"/>
                <w:szCs w:val="20"/>
              </w:rPr>
              <w:t>Synthesis</w:t>
            </w:r>
          </w:p>
        </w:tc>
        <w:tc>
          <w:tcPr>
            <w:tcW w:w="3259" w:type="dxa"/>
            <w:vAlign w:val="center"/>
          </w:tcPr>
          <w:p w14:paraId="5B616A2B" w14:textId="69B4691D"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 xml:space="preserve">Descriptive summary/categorization of the data </w:t>
            </w:r>
          </w:p>
        </w:tc>
        <w:tc>
          <w:tcPr>
            <w:tcW w:w="3489" w:type="dxa"/>
            <w:vAlign w:val="center"/>
          </w:tcPr>
          <w:p w14:paraId="4332D0D5" w14:textId="3884AA79"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Qualitative summary +/- meta-analysis</w:t>
            </w:r>
          </w:p>
        </w:tc>
      </w:tr>
      <w:tr w:rsidR="00BF77CF" w:rsidRPr="007B35F8" w14:paraId="3874960A" w14:textId="77777777" w:rsidTr="00952756">
        <w:tc>
          <w:tcPr>
            <w:cnfStyle w:val="001000000000" w:firstRow="0" w:lastRow="0" w:firstColumn="1" w:lastColumn="0" w:oddVBand="0" w:evenVBand="0" w:oddHBand="0" w:evenHBand="0" w:firstRowFirstColumn="0" w:firstRowLastColumn="0" w:lastRowFirstColumn="0" w:lastRowLastColumn="0"/>
            <w:tcW w:w="2262" w:type="dxa"/>
            <w:vAlign w:val="center"/>
          </w:tcPr>
          <w:p w14:paraId="15D2999B" w14:textId="1CC0F733" w:rsidR="00BF77CF" w:rsidRPr="007B35F8" w:rsidRDefault="007B35F8" w:rsidP="007B35F8">
            <w:pPr>
              <w:rPr>
                <w:sz w:val="20"/>
                <w:szCs w:val="20"/>
              </w:rPr>
            </w:pPr>
            <w:r w:rsidRPr="007B35F8">
              <w:rPr>
                <w:sz w:val="20"/>
                <w:szCs w:val="20"/>
              </w:rPr>
              <w:t>Inferences</w:t>
            </w:r>
          </w:p>
        </w:tc>
        <w:tc>
          <w:tcPr>
            <w:tcW w:w="3259" w:type="dxa"/>
            <w:vAlign w:val="center"/>
          </w:tcPr>
          <w:p w14:paraId="4B5B8807" w14:textId="4B468776"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 xml:space="preserve">Limited/cautious interpretation of the findings </w:t>
            </w:r>
          </w:p>
        </w:tc>
        <w:tc>
          <w:tcPr>
            <w:tcW w:w="3489" w:type="dxa"/>
            <w:vAlign w:val="center"/>
          </w:tcPr>
          <w:p w14:paraId="117E61A4" w14:textId="3335B966" w:rsidR="00BF77CF" w:rsidRPr="007B35F8" w:rsidRDefault="007B35F8" w:rsidP="007B35F8">
            <w:pPr>
              <w:cnfStyle w:val="000000000000" w:firstRow="0" w:lastRow="0" w:firstColumn="0" w:lastColumn="0" w:oddVBand="0" w:evenVBand="0" w:oddHBand="0" w:evenHBand="0" w:firstRowFirstColumn="0" w:firstRowLastColumn="0" w:lastRowFirstColumn="0" w:lastRowLastColumn="0"/>
              <w:rPr>
                <w:sz w:val="20"/>
                <w:szCs w:val="20"/>
              </w:rPr>
            </w:pPr>
            <w:r w:rsidRPr="007B35F8">
              <w:rPr>
                <w:sz w:val="20"/>
                <w:szCs w:val="20"/>
              </w:rPr>
              <w:t xml:space="preserve">Evidence-based </w:t>
            </w:r>
          </w:p>
        </w:tc>
      </w:tr>
    </w:tbl>
    <w:p w14:paraId="25C75A01" w14:textId="431BB1BA" w:rsidR="007B35F8" w:rsidRDefault="007E709E" w:rsidP="007B35F8">
      <w:pPr>
        <w:spacing w:after="0" w:line="276" w:lineRule="auto"/>
      </w:pPr>
      <w:r>
        <w:t xml:space="preserve">Kangura et al </w:t>
      </w:r>
      <w:r>
        <w:fldChar w:fldCharType="begin" w:fldLock="1"/>
      </w:r>
      <w:r w:rsidR="0093643B">
        <w:instrText>ADDIN CSL_CITATION {"citationItems":[{"id":"ITEM-1","itemData":{"author":[{"dropping-particle":"","family":"Centre for Reviews and Dissemination","given":"","non-dropping-particle":"","parse-names":false,"suffix":""}],"id":"ITEM-1","issued":{"date-parts":[["2009"]]},"publisher-place":"York","title":"Systematic reviews: CRD's guidance for undertaking reviews in health care","type":"report"},"uris":["http://www.mendeley.com/documents/?uuid=244e1e96-adc0-462e-a6d9-93899bdc7d63","http://www.mendeley.com/documents/?uuid=d9818ff7-55e4-4e6c-9aad-62c85b400ffb"]}],"mendeley":{"formattedCitation":"(21)","plainTextFormattedCitation":"(21)","previouslyFormattedCitation":"(21)"},"properties":{"noteIndex":0},"schema":"https://github.com/citation-style-language/schema/raw/master/csl-citation.json"}</w:instrText>
      </w:r>
      <w:r>
        <w:fldChar w:fldCharType="separate"/>
      </w:r>
      <w:r w:rsidR="00FE1859" w:rsidRPr="00FE1859">
        <w:rPr>
          <w:noProof/>
        </w:rPr>
        <w:t>(21)</w:t>
      </w:r>
      <w:r>
        <w:fldChar w:fldCharType="end"/>
      </w:r>
    </w:p>
    <w:p w14:paraId="187DFC5F" w14:textId="4BD55644" w:rsidR="000005D1" w:rsidRPr="00252DEF" w:rsidRDefault="000005D1" w:rsidP="00252DEF">
      <w:pPr>
        <w:spacing w:before="60" w:after="0" w:line="276" w:lineRule="auto"/>
        <w:rPr>
          <w:sz w:val="18"/>
          <w:szCs w:val="18"/>
        </w:rPr>
      </w:pPr>
      <w:r w:rsidRPr="00252DEF">
        <w:rPr>
          <w:sz w:val="18"/>
          <w:szCs w:val="18"/>
        </w:rPr>
        <w:t>PICOS – population, intervention, comparator, outcomes, study designs</w:t>
      </w:r>
    </w:p>
    <w:p w14:paraId="45424B1D" w14:textId="77777777" w:rsidR="007E709E" w:rsidRDefault="007E709E" w:rsidP="007B35F8">
      <w:pPr>
        <w:spacing w:after="0" w:line="276" w:lineRule="auto"/>
        <w:rPr>
          <w:lang w:eastAsia="en-GB"/>
        </w:rPr>
      </w:pPr>
    </w:p>
    <w:p w14:paraId="1F8698D3" w14:textId="1BEA02E8" w:rsidR="00C109CE" w:rsidRPr="003B174F" w:rsidRDefault="00E0723D" w:rsidP="000D4DD5">
      <w:pPr>
        <w:jc w:val="both"/>
        <w:rPr>
          <w:lang w:eastAsia="en-GB"/>
        </w:rPr>
      </w:pPr>
      <w:r>
        <w:rPr>
          <w:lang w:eastAsia="en-GB"/>
        </w:rPr>
        <w:t xml:space="preserve">Guidance documents by Cochrane and CRD can be used for methods for </w:t>
      </w:r>
      <w:r w:rsidR="007B35F8">
        <w:rPr>
          <w:lang w:eastAsia="en-GB"/>
        </w:rPr>
        <w:t xml:space="preserve">conducting </w:t>
      </w:r>
      <w:r w:rsidR="00356D6E">
        <w:rPr>
          <w:lang w:eastAsia="en-GB"/>
        </w:rPr>
        <w:t>SRs</w:t>
      </w:r>
      <w:r w:rsidR="00310A9A">
        <w:rPr>
          <w:lang w:eastAsia="en-GB"/>
        </w:rPr>
        <w:t xml:space="preserve"> </w:t>
      </w:r>
      <w:r w:rsidR="00310A9A">
        <w:rPr>
          <w:lang w:eastAsia="en-GB"/>
        </w:rPr>
        <w:fldChar w:fldCharType="begin" w:fldLock="1"/>
      </w:r>
      <w:r w:rsidR="0093643B">
        <w:rPr>
          <w:lang w:eastAsia="en-GB"/>
        </w:rPr>
        <w:instrText>ADDIN CSL_CITATION {"citationItems":[{"id":"ITEM-1","itemData":{"editor":[{"dropping-particle":"","family":"Higgins","given":"JPT","non-dropping-particle":"","parse-names":false,"suffix":""},{"dropping-particle":"","family":"Thomas","given":"J","non-dropping-particle":"","parse-names":false,"suffix":""},{"dropping-particle":"","family":"Chandler","given":"J","non-dropping-particle":"","parse-names":false,"suffix":""},{"dropping-particle":"","family":"Cumpston","given":"M","non-dropping-particle":"","parse-names":false,"suffix":""},{"dropping-particle":"","family":"Li","given":"T","non-dropping-particle":"","parse-names":false,"suffix":""},{"dropping-particle":"","family":"Page","given":"MJ","non-dropping-particle":"","parse-names":false,"suffix":""},{"dropping-particle":"","family":"Welch","given":"VA","non-dropping-particle":"","parse-names":false,"suffix":""}],"id":"ITEM-1","issued":{"date-parts":[["2020"]]},"publisher":"Cochrane","title":"Cochrane Handbook for Systematic Reviews of Interventions version 6.1 (updated September 2020)","type":"book"},"uris":["http://www.mendeley.com/documents/?uuid=5eeda066-0385-4f01-b13a-359e528296cc","http://www.mendeley.com/documents/?uuid=011446b3-ca99-388f-8bc7-69f247b7fe6f"]},{"id":"ITEM-2","itemData":{"author":[{"dropping-particle":"","family":"Centre for Reviews and Dissemination","given":"","non-dropping-particle":"","parse-names":false,"suffix":""}],"id":"ITEM-2","issued":{"date-parts":[["2009"]]},"publisher-place":"York","title":"Systematic reviews: CRD's guidance for undertaking reviews in health care","type":"report"},"uris":["http://www.mendeley.com/documents/?uuid=244e1e96-adc0-462e-a6d9-93899bdc7d63","http://www.mendeley.com/documents/?uuid=d9818ff7-55e4-4e6c-9aad-62c85b400ffb","http://www.mendeley.com/documents/?uuid=81f082e2-e38a-4fa4-9c39-3a2fa97dd5ba"]}],"mendeley":{"formattedCitation":"(20,21)","plainTextFormattedCitation":"(20,21)","previouslyFormattedCitation":"(20,21)"},"properties":{"noteIndex":0},"schema":"https://github.com/citation-style-language/schema/raw/master/csl-citation.json"}</w:instrText>
      </w:r>
      <w:r w:rsidR="00310A9A">
        <w:rPr>
          <w:lang w:eastAsia="en-GB"/>
        </w:rPr>
        <w:fldChar w:fldCharType="separate"/>
      </w:r>
      <w:r w:rsidR="00FE1859" w:rsidRPr="00FE1859">
        <w:rPr>
          <w:noProof/>
          <w:lang w:eastAsia="en-GB"/>
        </w:rPr>
        <w:t>(20,21)</w:t>
      </w:r>
      <w:r w:rsidR="00310A9A">
        <w:rPr>
          <w:lang w:eastAsia="en-GB"/>
        </w:rPr>
        <w:fldChar w:fldCharType="end"/>
      </w:r>
      <w:r w:rsidR="007B35F8">
        <w:rPr>
          <w:lang w:eastAsia="en-GB"/>
        </w:rPr>
        <w:t xml:space="preserve"> </w:t>
      </w:r>
      <w:r>
        <w:rPr>
          <w:lang w:eastAsia="en-GB"/>
        </w:rPr>
        <w:t xml:space="preserve">or </w:t>
      </w:r>
      <w:r w:rsidR="00356D6E">
        <w:rPr>
          <w:lang w:eastAsia="en-GB"/>
        </w:rPr>
        <w:t>RRs</w:t>
      </w:r>
      <w:r w:rsidR="00310A9A">
        <w:rPr>
          <w:lang w:eastAsia="en-GB"/>
        </w:rPr>
        <w:t xml:space="preserve"> </w:t>
      </w:r>
      <w:r w:rsidR="00310A9A">
        <w:rPr>
          <w:lang w:eastAsia="en-GB"/>
        </w:rPr>
        <w:fldChar w:fldCharType="begin" w:fldLock="1"/>
      </w:r>
      <w:r w:rsidR="0093643B">
        <w:rPr>
          <w:lang w:eastAsia="en-GB"/>
        </w:rPr>
        <w:instrText>ADDIN CSL_CITATION {"citationItems":[{"id":"ITEM-1","itemData":{"DOI":"https://doi.org/10.1016/j.jclinepi.2020.10.007","author":[{"dropping-particle":"","family":"Garritty","given":"C","non-dropping-particle":"","parse-names":false,"suffix":""},{"dropping-particle":"","family":"Gartlehner","given":"G","non-dropping-particle":"","parse-names":false,"suffix":""},{"dropping-particle":"","family":"Nussbaumer-Streit","given":"B","non-dropping-particle":"","parse-names":false,"suffix":""},{"dropping-particle":"","family":"King","given":"VJ","non-dropping-particle":"","parse-names":false,"suffix":""},{"dropping-particle":"","family":"Hamel","given":"C","non-dropping-particle":"","parse-names":false,"suffix":""},{"dropping-particle":"","family":"Kamel","given":"C","non-dropping-particle":"","parse-names":false,"suffix":""},{"dropping-particle":"","family":"Affengruber","given":"L","non-dropping-particle":"","parse-names":false,"suffix":""},{"dropping-particle":"","family":"Stevens","given":"A","non-dropping-particle":"","parse-names":false,"suffix":""}],"container-title":"Journal of Clinical Epidemiology","id":"ITEM-1","issued":{"date-parts":[["2020"]]},"title":"Cochrane Rapid Reviews Methods Group offers evidence-informed guidance to conduct rapid reviews","type":"article-journal"},"uris":["http://www.mendeley.com/documents/?uuid=1e08500b-e7ec-48d4-b358-4542db3e7edb","http://www.mendeley.com/documents/?uuid=f5dddea5-d7b7-4d9b-aa17-d9931ea25737"]}],"mendeley":{"formattedCitation":"(7)","plainTextFormattedCitation":"(7)","previouslyFormattedCitation":"(7)"},"properties":{"noteIndex":0},"schema":"https://github.com/citation-style-language/schema/raw/master/csl-citation.json"}</w:instrText>
      </w:r>
      <w:r w:rsidR="00310A9A">
        <w:rPr>
          <w:lang w:eastAsia="en-GB"/>
        </w:rPr>
        <w:fldChar w:fldCharType="separate"/>
      </w:r>
      <w:r w:rsidR="00FE1859" w:rsidRPr="00FE1859">
        <w:rPr>
          <w:noProof/>
          <w:lang w:eastAsia="en-GB"/>
        </w:rPr>
        <w:t>(7)</w:t>
      </w:r>
      <w:r w:rsidR="00310A9A">
        <w:rPr>
          <w:lang w:eastAsia="en-GB"/>
        </w:rPr>
        <w:fldChar w:fldCharType="end"/>
      </w:r>
      <w:r>
        <w:rPr>
          <w:lang w:eastAsia="en-GB"/>
        </w:rPr>
        <w:t>. M</w:t>
      </w:r>
      <w:r w:rsidR="007B35F8" w:rsidRPr="00FE3347">
        <w:rPr>
          <w:rFonts w:cstheme="minorHAnsi"/>
          <w:color w:val="000000" w:themeColor="text1"/>
          <w:lang w:val="en-ZA"/>
        </w:rPr>
        <w:t xml:space="preserve">ethods should be transparent with limitations </w:t>
      </w:r>
      <w:r w:rsidR="00310A9A">
        <w:rPr>
          <w:rFonts w:cstheme="minorHAnsi"/>
          <w:color w:val="000000" w:themeColor="text1"/>
          <w:lang w:val="en-ZA"/>
        </w:rPr>
        <w:t xml:space="preserve">clearly </w:t>
      </w:r>
      <w:r w:rsidR="007B35F8" w:rsidRPr="00FE3347">
        <w:rPr>
          <w:rFonts w:cstheme="minorHAnsi"/>
          <w:color w:val="000000" w:themeColor="text1"/>
          <w:lang w:val="en-ZA"/>
        </w:rPr>
        <w:t>noted</w:t>
      </w:r>
      <w:r>
        <w:rPr>
          <w:rFonts w:cstheme="minorHAnsi"/>
          <w:color w:val="000000" w:themeColor="text1"/>
          <w:lang w:val="en-ZA"/>
        </w:rPr>
        <w:t>.</w:t>
      </w:r>
      <w:r w:rsidR="007B35F8" w:rsidRPr="00FE3347">
        <w:rPr>
          <w:rFonts w:cstheme="minorHAnsi"/>
          <w:color w:val="000000" w:themeColor="text1"/>
          <w:lang w:val="en-ZA"/>
        </w:rPr>
        <w:t xml:space="preserve"> </w:t>
      </w:r>
    </w:p>
    <w:p w14:paraId="11A0F849" w14:textId="77777777" w:rsidR="00E223D1" w:rsidRDefault="00E223D1">
      <w:pPr>
        <w:rPr>
          <w:rFonts w:eastAsiaTheme="majorEastAsia" w:cs="Times New Roman (Headings CS)"/>
          <w:b/>
          <w:caps/>
          <w:szCs w:val="24"/>
        </w:rPr>
      </w:pPr>
      <w:r>
        <w:br w:type="page"/>
      </w:r>
    </w:p>
    <w:p w14:paraId="215968EB" w14:textId="4C5C727D" w:rsidR="00606877" w:rsidRPr="003E2652" w:rsidRDefault="00B23065" w:rsidP="00252DEF">
      <w:pPr>
        <w:pStyle w:val="Heading3"/>
        <w:numPr>
          <w:ilvl w:val="2"/>
          <w:numId w:val="4"/>
        </w:numPr>
      </w:pPr>
      <w:bookmarkStart w:id="57" w:name="_Cost-comparison_analysis"/>
      <w:bookmarkStart w:id="58" w:name="_Toc74565962"/>
      <w:bookmarkEnd w:id="57"/>
      <w:r w:rsidRPr="003E2652">
        <w:lastRenderedPageBreak/>
        <w:t>Cost</w:t>
      </w:r>
      <w:r w:rsidR="00C109CE" w:rsidRPr="003E2652">
        <w:t>-</w:t>
      </w:r>
      <w:r w:rsidRPr="003E2652">
        <w:t>comparison</w:t>
      </w:r>
      <w:r w:rsidR="00606877" w:rsidRPr="003E2652">
        <w:t xml:space="preserve"> analysis</w:t>
      </w:r>
      <w:bookmarkEnd w:id="58"/>
    </w:p>
    <w:p w14:paraId="63E9CDDF" w14:textId="6E376F92" w:rsidR="00606877" w:rsidRDefault="00606877" w:rsidP="000D4DD5">
      <w:pPr>
        <w:jc w:val="both"/>
        <w:rPr>
          <w:lang w:val="en-US"/>
        </w:rPr>
      </w:pPr>
      <w:r>
        <w:rPr>
          <w:lang w:val="en-US"/>
        </w:rPr>
        <w:t>This section describes the approach to conducting a cost</w:t>
      </w:r>
      <w:r w:rsidR="00C109CE">
        <w:rPr>
          <w:lang w:val="en-US"/>
        </w:rPr>
        <w:t>-</w:t>
      </w:r>
      <w:r>
        <w:rPr>
          <w:lang w:val="en-US"/>
        </w:rPr>
        <w:t xml:space="preserve">comparison analysis as one element of  Stage 2 analysis within the </w:t>
      </w:r>
      <w:r w:rsidR="002701BB">
        <w:rPr>
          <w:lang w:val="en-US"/>
        </w:rPr>
        <w:t>EDP H</w:t>
      </w:r>
      <w:r w:rsidR="00DC3425">
        <w:rPr>
          <w:lang w:val="en-US"/>
        </w:rPr>
        <w:t>TA process</w:t>
      </w:r>
      <w:r w:rsidRPr="00E15D4B">
        <w:rPr>
          <w:rStyle w:val="FootnoteReference"/>
        </w:rPr>
        <w:footnoteReference w:id="2"/>
      </w:r>
      <w:r>
        <w:rPr>
          <w:lang w:val="en-US"/>
        </w:rPr>
        <w:t xml:space="preserve">. </w:t>
      </w:r>
    </w:p>
    <w:p w14:paraId="5CF90F1B" w14:textId="65165539" w:rsidR="00606877" w:rsidRPr="004D4D8F" w:rsidRDefault="00606877" w:rsidP="000D4DD5">
      <w:pPr>
        <w:jc w:val="both"/>
        <w:rPr>
          <w:lang w:val="en-ZA"/>
        </w:rPr>
      </w:pPr>
      <w:r>
        <w:rPr>
          <w:lang w:val="en-US"/>
        </w:rPr>
        <w:t>A cost</w:t>
      </w:r>
      <w:r w:rsidR="00C109CE">
        <w:rPr>
          <w:lang w:val="en-US"/>
        </w:rPr>
        <w:t>-</w:t>
      </w:r>
      <w:r>
        <w:rPr>
          <w:lang w:val="en-US"/>
        </w:rPr>
        <w:t xml:space="preserve">comparison analysis is an analytical technique that details the per-patient net difference in costs between intervention(s) and comparator(s) associated with implementation in the local health system. A cost-comparison analysis can </w:t>
      </w:r>
      <w:r w:rsidR="00DE1449">
        <w:rPr>
          <w:lang w:val="en-US"/>
        </w:rPr>
        <w:t xml:space="preserve">be </w:t>
      </w:r>
      <w:r w:rsidR="00C109CE">
        <w:rPr>
          <w:lang w:val="en-US"/>
        </w:rPr>
        <w:t>conducted</w:t>
      </w:r>
      <w:r>
        <w:rPr>
          <w:lang w:val="en-US"/>
        </w:rPr>
        <w:t xml:space="preserve"> with reasonably limited analytical resources and is commonly used when there is reasonable certainty </w:t>
      </w:r>
      <w:r w:rsidR="00C109CE">
        <w:rPr>
          <w:lang w:val="en-US"/>
        </w:rPr>
        <w:t>that intervention</w:t>
      </w:r>
      <w:r>
        <w:rPr>
          <w:lang w:val="en-US"/>
        </w:rPr>
        <w:t xml:space="preserve">(s) offer a similar or greater </w:t>
      </w:r>
      <w:r w:rsidR="00593D40">
        <w:rPr>
          <w:lang w:val="en-US"/>
        </w:rPr>
        <w:t>health</w:t>
      </w:r>
      <w:r w:rsidR="00727521">
        <w:rPr>
          <w:lang w:val="en-US"/>
        </w:rPr>
        <w:t xml:space="preserve"> benefit</w:t>
      </w:r>
      <w:r>
        <w:rPr>
          <w:lang w:val="en-US"/>
        </w:rPr>
        <w:t xml:space="preserve"> than the comparator.</w:t>
      </w:r>
      <w:r w:rsidR="004D4D8F">
        <w:rPr>
          <w:lang w:val="en-US"/>
        </w:rPr>
        <w:t xml:space="preserve"> </w:t>
      </w:r>
    </w:p>
    <w:p w14:paraId="27A0CF5C" w14:textId="003C5055" w:rsidR="00606877" w:rsidRDefault="00606877" w:rsidP="000D4DD5">
      <w:pPr>
        <w:jc w:val="both"/>
        <w:rPr>
          <w:lang w:val="en-US"/>
        </w:rPr>
      </w:pPr>
      <w:r>
        <w:rPr>
          <w:lang w:val="en-US"/>
        </w:rPr>
        <w:t>Cost-comparison analysis has many similar components as cost</w:t>
      </w:r>
      <w:r w:rsidR="00727521">
        <w:rPr>
          <w:lang w:val="en-US"/>
        </w:rPr>
        <w:t>-</w:t>
      </w:r>
      <w:r>
        <w:rPr>
          <w:lang w:val="en-US"/>
        </w:rPr>
        <w:t>effectiveness analysis (CEA) and budget impact analysis (BIA). A critical difference between cost</w:t>
      </w:r>
      <w:r w:rsidR="00727521">
        <w:rPr>
          <w:lang w:val="en-US"/>
        </w:rPr>
        <w:t>-</w:t>
      </w:r>
      <w:r>
        <w:rPr>
          <w:lang w:val="en-US"/>
        </w:rPr>
        <w:t xml:space="preserve">comparison analysis and CEA is that </w:t>
      </w:r>
      <w:r w:rsidR="00B03FBE">
        <w:rPr>
          <w:lang w:val="en-US"/>
        </w:rPr>
        <w:t>cost-comparison analysis</w:t>
      </w:r>
      <w:r>
        <w:rPr>
          <w:lang w:val="en-US"/>
        </w:rPr>
        <w:t xml:space="preserve"> does not incorporate any health outcomes </w:t>
      </w:r>
      <w:r w:rsidR="00727521">
        <w:rPr>
          <w:lang w:val="en-US"/>
        </w:rPr>
        <w:t>as it</w:t>
      </w:r>
      <w:r>
        <w:rPr>
          <w:lang w:val="en-US"/>
        </w:rPr>
        <w:t xml:space="preserve"> reports differences in costs only. If there is significant uncertainty about the differences in clinical outcomes between the intervention and its comparator</w:t>
      </w:r>
      <w:r w:rsidR="00727521">
        <w:rPr>
          <w:lang w:val="en-US"/>
        </w:rPr>
        <w:t>,</w:t>
      </w:r>
      <w:r>
        <w:rPr>
          <w:lang w:val="en-US"/>
        </w:rPr>
        <w:t xml:space="preserve"> a Basic or Comprehensive CEA (see </w:t>
      </w:r>
      <w:hyperlink w:anchor="_Cost-effectiveness_analysis" w:history="1">
        <w:r w:rsidR="0051214A" w:rsidRPr="0051214A">
          <w:rPr>
            <w:rStyle w:val="Hyperlink"/>
            <w:lang w:val="en-US"/>
          </w:rPr>
          <w:t>cost-effectiveness analysis section</w:t>
        </w:r>
      </w:hyperlink>
      <w:r>
        <w:rPr>
          <w:lang w:val="en-US"/>
        </w:rPr>
        <w:t xml:space="preserve">) should be chosen </w:t>
      </w:r>
      <w:r w:rsidR="00727521">
        <w:rPr>
          <w:lang w:val="en-US"/>
        </w:rPr>
        <w:t>f</w:t>
      </w:r>
      <w:r>
        <w:rPr>
          <w:lang w:val="en-US"/>
        </w:rPr>
        <w:t xml:space="preserve">or </w:t>
      </w:r>
      <w:r w:rsidR="00727521">
        <w:rPr>
          <w:lang w:val="en-US"/>
        </w:rPr>
        <w:t>S</w:t>
      </w:r>
      <w:r>
        <w:rPr>
          <w:lang w:val="en-US"/>
        </w:rPr>
        <w:t>tage 2 analysis rather than a cost-comparison analysis.</w:t>
      </w:r>
    </w:p>
    <w:p w14:paraId="2DC9A87F" w14:textId="283A8979" w:rsidR="00606877" w:rsidRDefault="00606877" w:rsidP="000D4DD5">
      <w:pPr>
        <w:jc w:val="both"/>
        <w:rPr>
          <w:lang w:val="en-US"/>
        </w:rPr>
      </w:pPr>
      <w:r>
        <w:rPr>
          <w:lang w:val="en-US"/>
        </w:rPr>
        <w:t xml:space="preserve">The difference between </w:t>
      </w:r>
      <w:r w:rsidR="00727521">
        <w:rPr>
          <w:lang w:val="en-US"/>
        </w:rPr>
        <w:t xml:space="preserve">a </w:t>
      </w:r>
      <w:r>
        <w:rPr>
          <w:lang w:val="en-US"/>
        </w:rPr>
        <w:t>cost</w:t>
      </w:r>
      <w:r w:rsidR="00727521">
        <w:rPr>
          <w:lang w:val="en-US"/>
        </w:rPr>
        <w:t>-</w:t>
      </w:r>
      <w:r>
        <w:rPr>
          <w:lang w:val="en-US"/>
        </w:rPr>
        <w:t xml:space="preserve">comparison analysis and </w:t>
      </w:r>
      <w:r w:rsidR="00727521">
        <w:rPr>
          <w:lang w:val="en-US"/>
        </w:rPr>
        <w:t xml:space="preserve">a </w:t>
      </w:r>
      <w:r>
        <w:rPr>
          <w:lang w:val="en-US"/>
        </w:rPr>
        <w:t xml:space="preserve">BIA is that </w:t>
      </w:r>
      <w:r w:rsidR="00727521">
        <w:rPr>
          <w:lang w:val="en-US"/>
        </w:rPr>
        <w:t xml:space="preserve">a </w:t>
      </w:r>
      <w:r>
        <w:rPr>
          <w:lang w:val="en-US"/>
        </w:rPr>
        <w:t>BIA represents a summative total cost to the health budget (and other budget perspectives such as the pharmaceutical budget) over various implementation scenarios</w:t>
      </w:r>
      <w:r w:rsidR="00727521">
        <w:rPr>
          <w:lang w:val="en-US"/>
        </w:rPr>
        <w:t>,</w:t>
      </w:r>
      <w:r>
        <w:rPr>
          <w:lang w:val="en-US"/>
        </w:rPr>
        <w:t xml:space="preserve"> while cost-comparison will generally represent the expected per patient difference in costs. See </w:t>
      </w:r>
      <w:hyperlink w:anchor="_Budget_impact_analysis" w:history="1">
        <w:r w:rsidR="0051214A" w:rsidRPr="0051214A">
          <w:rPr>
            <w:rStyle w:val="Hyperlink"/>
            <w:lang w:val="en-US"/>
          </w:rPr>
          <w:t>BIA section</w:t>
        </w:r>
      </w:hyperlink>
      <w:r>
        <w:rPr>
          <w:lang w:val="en-US"/>
        </w:rPr>
        <w:t xml:space="preserve"> for further guidance on the specifications on the conduct of </w:t>
      </w:r>
      <w:r w:rsidR="00727521">
        <w:rPr>
          <w:lang w:val="en-US"/>
        </w:rPr>
        <w:t xml:space="preserve">a </w:t>
      </w:r>
      <w:r>
        <w:rPr>
          <w:lang w:val="en-US"/>
        </w:rPr>
        <w:t>BIA.</w:t>
      </w:r>
    </w:p>
    <w:p w14:paraId="7350EA61" w14:textId="75432B97" w:rsidR="004D4D8F" w:rsidRDefault="00AC2883" w:rsidP="000D4DD5">
      <w:pPr>
        <w:jc w:val="both"/>
        <w:rPr>
          <w:lang w:val="en-US"/>
        </w:rPr>
      </w:pPr>
      <w:r>
        <w:rPr>
          <w:lang w:val="en-US"/>
        </w:rPr>
        <w:t xml:space="preserve">This section describes an </w:t>
      </w:r>
      <w:r w:rsidR="00606877">
        <w:rPr>
          <w:lang w:val="en-US"/>
        </w:rPr>
        <w:t xml:space="preserve">approach to conducting </w:t>
      </w:r>
      <w:r>
        <w:rPr>
          <w:lang w:val="en-US"/>
        </w:rPr>
        <w:t>a</w:t>
      </w:r>
      <w:r w:rsidR="00606877">
        <w:rPr>
          <w:lang w:val="en-US"/>
        </w:rPr>
        <w:t xml:space="preserve"> cost</w:t>
      </w:r>
      <w:r w:rsidR="00727521">
        <w:rPr>
          <w:lang w:val="en-US"/>
        </w:rPr>
        <w:t>-</w:t>
      </w:r>
      <w:r w:rsidR="00606877">
        <w:rPr>
          <w:lang w:val="en-US"/>
        </w:rPr>
        <w:t>comparison analysis</w:t>
      </w:r>
      <w:r w:rsidR="00D83C2A">
        <w:rPr>
          <w:lang w:val="en-US"/>
        </w:rPr>
        <w:t xml:space="preserve">, </w:t>
      </w:r>
      <w:r w:rsidR="00B03FBE">
        <w:rPr>
          <w:lang w:val="en-US"/>
        </w:rPr>
        <w:t>and includes guidance</w:t>
      </w:r>
      <w:r w:rsidR="00D83C2A">
        <w:rPr>
          <w:lang w:val="en-US"/>
        </w:rPr>
        <w:t xml:space="preserve"> on how to identify, estimate and interpret the </w:t>
      </w:r>
      <w:r w:rsidR="0051214A">
        <w:rPr>
          <w:lang w:val="en-US"/>
        </w:rPr>
        <w:t xml:space="preserve">healthcare </w:t>
      </w:r>
      <w:r w:rsidR="00D83C2A">
        <w:rPr>
          <w:lang w:val="en-US"/>
        </w:rPr>
        <w:t xml:space="preserve">costs associated with an intervention. The approach to </w:t>
      </w:r>
      <w:hyperlink w:anchor="_Pharmaceutical_costs" w:history="1">
        <w:r w:rsidR="00D83C2A" w:rsidRPr="0051214A">
          <w:rPr>
            <w:rStyle w:val="Hyperlink"/>
            <w:lang w:val="en-US"/>
          </w:rPr>
          <w:t>estimating pharmaceutical costs</w:t>
        </w:r>
      </w:hyperlink>
      <w:r w:rsidR="00D83C2A">
        <w:rPr>
          <w:lang w:val="en-US"/>
        </w:rPr>
        <w:t xml:space="preserve"> are described in the methods for developing the Technical </w:t>
      </w:r>
      <w:r w:rsidR="00027FD0">
        <w:rPr>
          <w:lang w:val="en-US"/>
        </w:rPr>
        <w:t xml:space="preserve">Review </w:t>
      </w:r>
      <w:r w:rsidR="00D83C2A">
        <w:rPr>
          <w:lang w:val="en-US"/>
        </w:rPr>
        <w:t>Report</w:t>
      </w:r>
      <w:r w:rsidR="004D4D8F">
        <w:rPr>
          <w:lang w:val="en-US"/>
        </w:rPr>
        <w:t xml:space="preserve"> </w:t>
      </w:r>
      <w:r w:rsidR="00F92ADF">
        <w:rPr>
          <w:lang w:val="en-US"/>
        </w:rPr>
        <w:t>and not repeated here</w:t>
      </w:r>
      <w:r w:rsidR="00D83C2A">
        <w:rPr>
          <w:lang w:val="en-US"/>
        </w:rPr>
        <w:t xml:space="preserve">. It is critically important that the principles of conducting a cost-comparison is aligned to the principles used when producing the Technical </w:t>
      </w:r>
      <w:r w:rsidR="00027FD0">
        <w:rPr>
          <w:lang w:val="en-US"/>
        </w:rPr>
        <w:t xml:space="preserve">Review </w:t>
      </w:r>
      <w:r w:rsidR="00D83C2A">
        <w:rPr>
          <w:lang w:val="en-US"/>
        </w:rPr>
        <w:t xml:space="preserve">Report, or conducing a CEA or a BIA, within the </w:t>
      </w:r>
      <w:r w:rsidR="002701BB">
        <w:rPr>
          <w:lang w:val="en-US"/>
        </w:rPr>
        <w:t xml:space="preserve">EDP </w:t>
      </w:r>
      <w:r w:rsidR="00D83C2A">
        <w:rPr>
          <w:lang w:val="en-US"/>
        </w:rPr>
        <w:t>HTA process.</w:t>
      </w:r>
    </w:p>
    <w:p w14:paraId="5E28F711" w14:textId="63CCD239" w:rsidR="00606877" w:rsidRDefault="00606877" w:rsidP="00252DEF">
      <w:pPr>
        <w:pStyle w:val="Heading4"/>
        <w:numPr>
          <w:ilvl w:val="3"/>
          <w:numId w:val="4"/>
        </w:numPr>
        <w:rPr>
          <w:lang w:val="en-US"/>
        </w:rPr>
      </w:pPr>
      <w:r w:rsidRPr="002532A8">
        <w:rPr>
          <w:lang w:val="en-US"/>
        </w:rPr>
        <w:t xml:space="preserve">Considerations for conducting cost-comparison analysis  </w:t>
      </w:r>
    </w:p>
    <w:p w14:paraId="63D02D0F" w14:textId="1767DBD5" w:rsidR="004D4D8F" w:rsidRPr="004D4D8F" w:rsidRDefault="004D4D8F" w:rsidP="000D4DD5">
      <w:pPr>
        <w:jc w:val="both"/>
        <w:rPr>
          <w:lang w:val="en-ZA"/>
        </w:rPr>
      </w:pPr>
      <w:r>
        <w:rPr>
          <w:lang w:val="en-ZA"/>
        </w:rPr>
        <w:t xml:space="preserve">Table </w:t>
      </w:r>
      <w:r w:rsidR="00F12CCB">
        <w:rPr>
          <w:lang w:val="en-ZA"/>
        </w:rPr>
        <w:t>1</w:t>
      </w:r>
      <w:r w:rsidR="0078253A">
        <w:rPr>
          <w:lang w:val="en-ZA"/>
        </w:rPr>
        <w:t>4</w:t>
      </w:r>
      <w:r>
        <w:rPr>
          <w:lang w:val="en-ZA"/>
        </w:rPr>
        <w:t xml:space="preserve"> provides an overview of factors that needs to be </w:t>
      </w:r>
      <w:r w:rsidR="00694BCB">
        <w:rPr>
          <w:lang w:val="en-ZA"/>
        </w:rPr>
        <w:t xml:space="preserve">considered </w:t>
      </w:r>
      <w:r>
        <w:rPr>
          <w:lang w:val="en-ZA"/>
        </w:rPr>
        <w:t xml:space="preserve">when conducting a cost-comparison analysis to allow appropriate quantification of resource use of a technology and its comparators. </w:t>
      </w:r>
    </w:p>
    <w:p w14:paraId="2B18E5C6" w14:textId="77777777" w:rsidR="00A41F31" w:rsidRDefault="00A41F31">
      <w:pPr>
        <w:rPr>
          <w:b/>
          <w:bCs/>
        </w:rPr>
      </w:pPr>
      <w:r>
        <w:rPr>
          <w:b/>
          <w:bCs/>
        </w:rPr>
        <w:br w:type="page"/>
      </w:r>
    </w:p>
    <w:p w14:paraId="69EE72EA" w14:textId="6460852E" w:rsidR="00952756" w:rsidRPr="00F12CCB" w:rsidRDefault="00952756" w:rsidP="00252DEF">
      <w:pPr>
        <w:spacing w:after="60"/>
        <w:rPr>
          <w:b/>
          <w:bCs/>
        </w:rPr>
      </w:pPr>
      <w:bookmarkStart w:id="59" w:name="_Toc57113627"/>
      <w:bookmarkStart w:id="60" w:name="_Toc74858604"/>
      <w:r w:rsidRPr="00F12CCB">
        <w:rPr>
          <w:b/>
          <w:bCs/>
        </w:rPr>
        <w:lastRenderedPageBreak/>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14</w:t>
      </w:r>
      <w:r w:rsidRPr="00F12CCB">
        <w:rPr>
          <w:b/>
          <w:bCs/>
        </w:rPr>
        <w:fldChar w:fldCharType="end"/>
      </w:r>
      <w:r w:rsidRPr="00F12CCB">
        <w:rPr>
          <w:b/>
          <w:bCs/>
        </w:rPr>
        <w:t>. Considerations for conducting cost-comparison analysis</w:t>
      </w:r>
      <w:bookmarkEnd w:id="59"/>
      <w:bookmarkEnd w:id="60"/>
    </w:p>
    <w:tbl>
      <w:tblPr>
        <w:tblStyle w:val="GridTable1Light"/>
        <w:tblW w:w="8784" w:type="dxa"/>
        <w:tblLook w:val="04A0" w:firstRow="1" w:lastRow="0" w:firstColumn="1" w:lastColumn="0" w:noHBand="0" w:noVBand="1"/>
      </w:tblPr>
      <w:tblGrid>
        <w:gridCol w:w="2122"/>
        <w:gridCol w:w="6662"/>
      </w:tblGrid>
      <w:tr w:rsidR="00CA355D" w:rsidRPr="00C05956" w14:paraId="239F8335" w14:textId="77777777" w:rsidTr="00782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49B3F82" w14:textId="77777777" w:rsidR="00CA355D" w:rsidRPr="00C05956" w:rsidRDefault="00CA355D" w:rsidP="00731C99">
            <w:pPr>
              <w:spacing w:before="20" w:after="20"/>
              <w:rPr>
                <w:sz w:val="20"/>
                <w:szCs w:val="20"/>
              </w:rPr>
            </w:pPr>
            <w:r w:rsidRPr="00C05956">
              <w:rPr>
                <w:sz w:val="20"/>
                <w:szCs w:val="20"/>
              </w:rPr>
              <w:t>Component</w:t>
            </w:r>
          </w:p>
        </w:tc>
        <w:tc>
          <w:tcPr>
            <w:tcW w:w="6662" w:type="dxa"/>
            <w:vAlign w:val="center"/>
          </w:tcPr>
          <w:p w14:paraId="32E0537E" w14:textId="77777777" w:rsidR="00CA355D" w:rsidRPr="00C05956" w:rsidRDefault="00CA355D">
            <w:pPr>
              <w:spacing w:before="20" w:after="20"/>
              <w:cnfStyle w:val="100000000000" w:firstRow="1" w:lastRow="0" w:firstColumn="0" w:lastColumn="0" w:oddVBand="0" w:evenVBand="0" w:oddHBand="0" w:evenHBand="0" w:firstRowFirstColumn="0" w:firstRowLastColumn="0" w:lastRowFirstColumn="0" w:lastRowLastColumn="0"/>
              <w:rPr>
                <w:sz w:val="20"/>
                <w:szCs w:val="20"/>
              </w:rPr>
            </w:pPr>
            <w:r w:rsidRPr="00C05956">
              <w:rPr>
                <w:sz w:val="20"/>
                <w:szCs w:val="20"/>
              </w:rPr>
              <w:t>Methods requirement</w:t>
            </w:r>
          </w:p>
        </w:tc>
      </w:tr>
      <w:tr w:rsidR="00CA355D" w:rsidRPr="00C05956" w14:paraId="75C60A6F" w14:textId="77777777" w:rsidTr="0078253A">
        <w:tc>
          <w:tcPr>
            <w:cnfStyle w:val="001000000000" w:firstRow="0" w:lastRow="0" w:firstColumn="1" w:lastColumn="0" w:oddVBand="0" w:evenVBand="0" w:oddHBand="0" w:evenHBand="0" w:firstRowFirstColumn="0" w:firstRowLastColumn="0" w:lastRowFirstColumn="0" w:lastRowLastColumn="0"/>
            <w:tcW w:w="2122" w:type="dxa"/>
            <w:vAlign w:val="center"/>
          </w:tcPr>
          <w:p w14:paraId="39794625" w14:textId="77777777" w:rsidR="00CA355D" w:rsidRPr="00C05956" w:rsidRDefault="00CA355D" w:rsidP="00731C99">
            <w:pPr>
              <w:spacing w:before="20" w:after="20"/>
              <w:rPr>
                <w:sz w:val="20"/>
                <w:szCs w:val="20"/>
              </w:rPr>
            </w:pPr>
            <w:r w:rsidRPr="00C05956">
              <w:rPr>
                <w:sz w:val="20"/>
                <w:szCs w:val="20"/>
              </w:rPr>
              <w:t>Comparator</w:t>
            </w:r>
          </w:p>
        </w:tc>
        <w:tc>
          <w:tcPr>
            <w:tcW w:w="6662" w:type="dxa"/>
            <w:vAlign w:val="center"/>
          </w:tcPr>
          <w:p w14:paraId="60362057" w14:textId="540402B7" w:rsidR="00EB6F97" w:rsidRPr="00C05956" w:rsidRDefault="00CA355D">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sz w:val="20"/>
                <w:szCs w:val="20"/>
              </w:rPr>
              <w:t xml:space="preserve">Existing practice within the </w:t>
            </w:r>
            <w:r w:rsidR="00EB6F97" w:rsidRPr="00C05956">
              <w:rPr>
                <w:sz w:val="20"/>
                <w:szCs w:val="20"/>
              </w:rPr>
              <w:t>S</w:t>
            </w:r>
            <w:r w:rsidRPr="00C05956">
              <w:rPr>
                <w:sz w:val="20"/>
                <w:szCs w:val="20"/>
              </w:rPr>
              <w:t>outh African public health sector</w:t>
            </w:r>
            <w:r w:rsidR="00752FAC">
              <w:rPr>
                <w:sz w:val="20"/>
                <w:szCs w:val="20"/>
              </w:rPr>
              <w:t xml:space="preserve"> (can be multiple where variation in practice exist). </w:t>
            </w:r>
          </w:p>
          <w:p w14:paraId="7C84D4A0" w14:textId="6890E266" w:rsidR="00593D40" w:rsidRPr="00C05956" w:rsidRDefault="00881DA0">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chosen </w:t>
            </w:r>
            <w:r w:rsidR="00593D40" w:rsidRPr="00C05956">
              <w:rPr>
                <w:sz w:val="20"/>
                <w:szCs w:val="20"/>
              </w:rPr>
              <w:t>comparator</w:t>
            </w:r>
            <w:r w:rsidR="00752FAC">
              <w:rPr>
                <w:sz w:val="20"/>
                <w:szCs w:val="20"/>
              </w:rPr>
              <w:t>(s)</w:t>
            </w:r>
            <w:r w:rsidR="00593D40" w:rsidRPr="00C05956">
              <w:rPr>
                <w:sz w:val="20"/>
                <w:szCs w:val="20"/>
              </w:rPr>
              <w:t xml:space="preserve"> </w:t>
            </w:r>
            <w:r>
              <w:rPr>
                <w:sz w:val="20"/>
                <w:szCs w:val="20"/>
              </w:rPr>
              <w:t xml:space="preserve">aligns with </w:t>
            </w:r>
            <w:r w:rsidR="00EB6F97" w:rsidRPr="00C05956">
              <w:rPr>
                <w:sz w:val="20"/>
                <w:szCs w:val="20"/>
              </w:rPr>
              <w:t xml:space="preserve">Technical </w:t>
            </w:r>
            <w:r w:rsidR="00027FD0">
              <w:rPr>
                <w:sz w:val="20"/>
                <w:szCs w:val="20"/>
              </w:rPr>
              <w:t>Review</w:t>
            </w:r>
            <w:r>
              <w:rPr>
                <w:sz w:val="20"/>
                <w:szCs w:val="20"/>
              </w:rPr>
              <w:t>)</w:t>
            </w:r>
          </w:p>
        </w:tc>
      </w:tr>
      <w:tr w:rsidR="004F0660" w:rsidRPr="00C05956" w14:paraId="768DB5D5" w14:textId="77777777" w:rsidTr="0078253A">
        <w:tc>
          <w:tcPr>
            <w:cnfStyle w:val="001000000000" w:firstRow="0" w:lastRow="0" w:firstColumn="1" w:lastColumn="0" w:oddVBand="0" w:evenVBand="0" w:oddHBand="0" w:evenHBand="0" w:firstRowFirstColumn="0" w:firstRowLastColumn="0" w:lastRowFirstColumn="0" w:lastRowLastColumn="0"/>
            <w:tcW w:w="2122" w:type="dxa"/>
            <w:vAlign w:val="center"/>
          </w:tcPr>
          <w:p w14:paraId="3AA04C59" w14:textId="77777777" w:rsidR="004F0660" w:rsidRPr="00C05956" w:rsidRDefault="004F0660" w:rsidP="00731C99">
            <w:pPr>
              <w:spacing w:before="20" w:after="20"/>
              <w:rPr>
                <w:sz w:val="20"/>
                <w:szCs w:val="20"/>
              </w:rPr>
            </w:pPr>
            <w:r w:rsidRPr="00C05956">
              <w:rPr>
                <w:sz w:val="20"/>
                <w:szCs w:val="20"/>
              </w:rPr>
              <w:t xml:space="preserve">Costs represented </w:t>
            </w:r>
          </w:p>
        </w:tc>
        <w:tc>
          <w:tcPr>
            <w:tcW w:w="6662" w:type="dxa"/>
            <w:vAlign w:val="center"/>
          </w:tcPr>
          <w:p w14:paraId="329DC368" w14:textId="06693D96" w:rsidR="004F0660" w:rsidRPr="00C05956" w:rsidRDefault="0051214A">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Drug a</w:t>
            </w:r>
            <w:r w:rsidR="004F0660" w:rsidRPr="00C05956">
              <w:rPr>
                <w:sz w:val="20"/>
                <w:szCs w:val="20"/>
              </w:rPr>
              <w:t>cquisition costs</w:t>
            </w:r>
          </w:p>
          <w:p w14:paraId="695E34C9" w14:textId="77777777" w:rsidR="004F0660" w:rsidRPr="00C05956" w:rsidRDefault="004F0660">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sz w:val="20"/>
                <w:szCs w:val="20"/>
              </w:rPr>
              <w:t xml:space="preserve">Drug administration and monitoring costs </w:t>
            </w:r>
          </w:p>
          <w:p w14:paraId="5E1BF236" w14:textId="3585A637" w:rsidR="004F0660" w:rsidRPr="00C05956" w:rsidRDefault="004F0660">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sz w:val="20"/>
                <w:szCs w:val="20"/>
              </w:rPr>
              <w:t xml:space="preserve">Costs of additional associated interventions (such as companion diagnostics)  </w:t>
            </w:r>
          </w:p>
          <w:p w14:paraId="7127F0BC" w14:textId="61E91C0B" w:rsidR="004F0660" w:rsidRPr="00C05956" w:rsidRDefault="004F0660">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sz w:val="20"/>
                <w:szCs w:val="20"/>
              </w:rPr>
              <w:t xml:space="preserve">Cost of healthcare appointments </w:t>
            </w:r>
          </w:p>
          <w:p w14:paraId="244B4473" w14:textId="703C9823" w:rsidR="004F0660" w:rsidRPr="00C05956" w:rsidRDefault="004F0660">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sz w:val="20"/>
                <w:szCs w:val="20"/>
              </w:rPr>
              <w:t xml:space="preserve">Costs of management of </w:t>
            </w:r>
            <w:r w:rsidR="00244A9D">
              <w:rPr>
                <w:sz w:val="20"/>
                <w:szCs w:val="20"/>
              </w:rPr>
              <w:t>adverse</w:t>
            </w:r>
            <w:r w:rsidR="00244A9D" w:rsidRPr="00C05956">
              <w:rPr>
                <w:sz w:val="20"/>
                <w:szCs w:val="20"/>
              </w:rPr>
              <w:t xml:space="preserve"> </w:t>
            </w:r>
            <w:r w:rsidR="00244A9D">
              <w:rPr>
                <w:sz w:val="20"/>
                <w:szCs w:val="20"/>
              </w:rPr>
              <w:t>events</w:t>
            </w:r>
            <w:r w:rsidR="00244A9D" w:rsidRPr="00C05956">
              <w:rPr>
                <w:sz w:val="20"/>
                <w:szCs w:val="20"/>
              </w:rPr>
              <w:t xml:space="preserve"> </w:t>
            </w:r>
          </w:p>
        </w:tc>
      </w:tr>
      <w:tr w:rsidR="00CA355D" w:rsidRPr="00C05956" w14:paraId="68E080FC" w14:textId="77777777" w:rsidTr="0078253A">
        <w:tc>
          <w:tcPr>
            <w:cnfStyle w:val="001000000000" w:firstRow="0" w:lastRow="0" w:firstColumn="1" w:lastColumn="0" w:oddVBand="0" w:evenVBand="0" w:oddHBand="0" w:evenHBand="0" w:firstRowFirstColumn="0" w:firstRowLastColumn="0" w:lastRowFirstColumn="0" w:lastRowLastColumn="0"/>
            <w:tcW w:w="2122" w:type="dxa"/>
            <w:vAlign w:val="center"/>
          </w:tcPr>
          <w:p w14:paraId="498B3FA8" w14:textId="77777777" w:rsidR="00CA355D" w:rsidRPr="00C05956" w:rsidRDefault="00CA355D" w:rsidP="00731C99">
            <w:pPr>
              <w:spacing w:before="20" w:after="20"/>
              <w:rPr>
                <w:sz w:val="20"/>
                <w:szCs w:val="20"/>
              </w:rPr>
            </w:pPr>
            <w:r w:rsidRPr="00C05956">
              <w:rPr>
                <w:sz w:val="20"/>
                <w:szCs w:val="20"/>
              </w:rPr>
              <w:t>Time horizon</w:t>
            </w:r>
          </w:p>
        </w:tc>
        <w:tc>
          <w:tcPr>
            <w:tcW w:w="6662" w:type="dxa"/>
            <w:vAlign w:val="center"/>
          </w:tcPr>
          <w:p w14:paraId="0D2C696B" w14:textId="2238BE9A" w:rsidR="004F0660" w:rsidRPr="00C05956" w:rsidRDefault="00EB6F97">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sz w:val="20"/>
                <w:szCs w:val="20"/>
              </w:rPr>
              <w:t>Must be s</w:t>
            </w:r>
            <w:r w:rsidR="00CA355D" w:rsidRPr="00C05956">
              <w:rPr>
                <w:sz w:val="20"/>
                <w:szCs w:val="20"/>
              </w:rPr>
              <w:t xml:space="preserve">ufficient to capture clinically significant cost differences between the intervention and comparator </w:t>
            </w:r>
            <w:r w:rsidR="009B76E1" w:rsidRPr="00C05956">
              <w:rPr>
                <w:sz w:val="20"/>
                <w:szCs w:val="20"/>
              </w:rPr>
              <w:t>(</w:t>
            </w:r>
            <w:r w:rsidR="009F2606">
              <w:rPr>
                <w:sz w:val="20"/>
                <w:szCs w:val="20"/>
              </w:rPr>
              <w:t>including</w:t>
            </w:r>
            <w:r w:rsidR="004F0660" w:rsidRPr="00C05956">
              <w:rPr>
                <w:sz w:val="20"/>
                <w:szCs w:val="20"/>
              </w:rPr>
              <w:t xml:space="preserve"> </w:t>
            </w:r>
            <w:r w:rsidR="009B76E1" w:rsidRPr="00C05956">
              <w:rPr>
                <w:sz w:val="20"/>
                <w:szCs w:val="20"/>
              </w:rPr>
              <w:t xml:space="preserve">cost of treatment </w:t>
            </w:r>
            <w:r w:rsidR="004F0660" w:rsidRPr="00C05956">
              <w:rPr>
                <w:sz w:val="20"/>
                <w:szCs w:val="20"/>
              </w:rPr>
              <w:t xml:space="preserve">and cost of managing </w:t>
            </w:r>
            <w:r w:rsidR="009B76E1" w:rsidRPr="00C05956">
              <w:rPr>
                <w:sz w:val="20"/>
                <w:szCs w:val="20"/>
              </w:rPr>
              <w:t xml:space="preserve">adverse events). </w:t>
            </w:r>
          </w:p>
          <w:p w14:paraId="7E15E944" w14:textId="5F885B88" w:rsidR="00593D40" w:rsidRPr="00C05956" w:rsidRDefault="004F0660">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rFonts w:cs="Arial"/>
                <w:sz w:val="20"/>
                <w:szCs w:val="20"/>
              </w:rPr>
              <w:t>A lifetime time horizon is required if the technology has an impact on overall survival or provide clinically meaningful benefits to patients for the rest of their lives</w:t>
            </w:r>
            <w:r w:rsidRPr="00C05956">
              <w:rPr>
                <w:rFonts w:cs="Arial"/>
                <w:b/>
                <w:bCs/>
                <w:sz w:val="20"/>
                <w:szCs w:val="20"/>
              </w:rPr>
              <w:t xml:space="preserve">. </w:t>
            </w:r>
          </w:p>
        </w:tc>
      </w:tr>
      <w:tr w:rsidR="00CA355D" w:rsidRPr="00C05956" w14:paraId="3372BC87" w14:textId="77777777" w:rsidTr="0078253A">
        <w:tc>
          <w:tcPr>
            <w:cnfStyle w:val="001000000000" w:firstRow="0" w:lastRow="0" w:firstColumn="1" w:lastColumn="0" w:oddVBand="0" w:evenVBand="0" w:oddHBand="0" w:evenHBand="0" w:firstRowFirstColumn="0" w:firstRowLastColumn="0" w:lastRowFirstColumn="0" w:lastRowLastColumn="0"/>
            <w:tcW w:w="2122" w:type="dxa"/>
            <w:vAlign w:val="center"/>
          </w:tcPr>
          <w:p w14:paraId="07C14314" w14:textId="77777777" w:rsidR="00CA355D" w:rsidRPr="00C05956" w:rsidRDefault="00CA355D" w:rsidP="00731C99">
            <w:pPr>
              <w:spacing w:before="20" w:after="20"/>
              <w:rPr>
                <w:sz w:val="20"/>
                <w:szCs w:val="20"/>
              </w:rPr>
            </w:pPr>
            <w:r w:rsidRPr="00C05956">
              <w:rPr>
                <w:sz w:val="20"/>
                <w:szCs w:val="20"/>
              </w:rPr>
              <w:t xml:space="preserve">Uncertainty </w:t>
            </w:r>
          </w:p>
        </w:tc>
        <w:tc>
          <w:tcPr>
            <w:tcW w:w="6662" w:type="dxa"/>
            <w:vAlign w:val="center"/>
          </w:tcPr>
          <w:p w14:paraId="1C370F97" w14:textId="6180D130" w:rsidR="00CA355D" w:rsidRPr="00C05956" w:rsidRDefault="00CA355D">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sz w:val="20"/>
                <w:szCs w:val="20"/>
              </w:rPr>
              <w:t xml:space="preserve">One-way sensitivity analysis with representation of a “extreme” </w:t>
            </w:r>
            <w:r w:rsidR="006E26C9" w:rsidRPr="00C05956">
              <w:rPr>
                <w:sz w:val="20"/>
                <w:szCs w:val="20"/>
              </w:rPr>
              <w:t xml:space="preserve">clinically relevant </w:t>
            </w:r>
            <w:r w:rsidRPr="00C05956">
              <w:rPr>
                <w:sz w:val="20"/>
                <w:szCs w:val="20"/>
              </w:rPr>
              <w:t xml:space="preserve">scenario and a “conservative” </w:t>
            </w:r>
            <w:r w:rsidR="006E26C9" w:rsidRPr="00C05956">
              <w:rPr>
                <w:sz w:val="20"/>
                <w:szCs w:val="20"/>
              </w:rPr>
              <w:t xml:space="preserve">clinically relevant </w:t>
            </w:r>
            <w:r w:rsidRPr="00C05956">
              <w:rPr>
                <w:sz w:val="20"/>
                <w:szCs w:val="20"/>
              </w:rPr>
              <w:t xml:space="preserve">scenario </w:t>
            </w:r>
          </w:p>
        </w:tc>
      </w:tr>
      <w:tr w:rsidR="001678CE" w:rsidRPr="00C05956" w14:paraId="3B719324" w14:textId="77777777" w:rsidTr="0078253A">
        <w:tc>
          <w:tcPr>
            <w:cnfStyle w:val="001000000000" w:firstRow="0" w:lastRow="0" w:firstColumn="1" w:lastColumn="0" w:oddVBand="0" w:evenVBand="0" w:oddHBand="0" w:evenHBand="0" w:firstRowFirstColumn="0" w:firstRowLastColumn="0" w:lastRowFirstColumn="0" w:lastRowLastColumn="0"/>
            <w:tcW w:w="2122" w:type="dxa"/>
            <w:vAlign w:val="center"/>
          </w:tcPr>
          <w:p w14:paraId="3D499D0D" w14:textId="0056B57F" w:rsidR="001678CE" w:rsidRPr="00C05956" w:rsidRDefault="001678CE" w:rsidP="00731C99">
            <w:pPr>
              <w:spacing w:before="20" w:after="20"/>
              <w:rPr>
                <w:sz w:val="20"/>
                <w:szCs w:val="20"/>
              </w:rPr>
            </w:pPr>
            <w:r>
              <w:rPr>
                <w:sz w:val="20"/>
                <w:szCs w:val="20"/>
              </w:rPr>
              <w:t>Perspective</w:t>
            </w:r>
          </w:p>
        </w:tc>
        <w:tc>
          <w:tcPr>
            <w:tcW w:w="6662" w:type="dxa"/>
            <w:vAlign w:val="center"/>
          </w:tcPr>
          <w:p w14:paraId="4C1ACE85" w14:textId="0C6FB6FC" w:rsidR="001678CE" w:rsidRPr="00C05956" w:rsidRDefault="001678CE">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Health system perspective. </w:t>
            </w:r>
            <w:r w:rsidR="007F2479">
              <w:rPr>
                <w:sz w:val="20"/>
                <w:szCs w:val="20"/>
              </w:rPr>
              <w:t>Technologies</w:t>
            </w:r>
            <w:r>
              <w:rPr>
                <w:sz w:val="20"/>
                <w:szCs w:val="20"/>
              </w:rPr>
              <w:t xml:space="preserve"> listed on the EML is provided to patients without cost.</w:t>
            </w:r>
          </w:p>
        </w:tc>
      </w:tr>
      <w:tr w:rsidR="00CA355D" w:rsidRPr="00C05956" w14:paraId="1D25E7DA" w14:textId="77777777" w:rsidTr="0078253A">
        <w:tc>
          <w:tcPr>
            <w:cnfStyle w:val="001000000000" w:firstRow="0" w:lastRow="0" w:firstColumn="1" w:lastColumn="0" w:oddVBand="0" w:evenVBand="0" w:oddHBand="0" w:evenHBand="0" w:firstRowFirstColumn="0" w:firstRowLastColumn="0" w:lastRowFirstColumn="0" w:lastRowLastColumn="0"/>
            <w:tcW w:w="2122" w:type="dxa"/>
            <w:vAlign w:val="center"/>
          </w:tcPr>
          <w:p w14:paraId="53B74C20" w14:textId="77777777" w:rsidR="00CA355D" w:rsidRPr="00C05956" w:rsidRDefault="00CA355D" w:rsidP="00731C99">
            <w:pPr>
              <w:spacing w:before="20" w:after="20"/>
              <w:rPr>
                <w:sz w:val="20"/>
                <w:szCs w:val="20"/>
              </w:rPr>
            </w:pPr>
            <w:r w:rsidRPr="00C05956">
              <w:rPr>
                <w:sz w:val="20"/>
                <w:szCs w:val="20"/>
              </w:rPr>
              <w:t>Health outcomes</w:t>
            </w:r>
          </w:p>
        </w:tc>
        <w:tc>
          <w:tcPr>
            <w:tcW w:w="6662" w:type="dxa"/>
            <w:vAlign w:val="center"/>
          </w:tcPr>
          <w:p w14:paraId="39F05399" w14:textId="77777777" w:rsidR="00CA355D" w:rsidRPr="00C05956" w:rsidRDefault="00CA355D">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C05956">
              <w:rPr>
                <w:sz w:val="20"/>
                <w:szCs w:val="20"/>
              </w:rPr>
              <w:t xml:space="preserve">Not required </w:t>
            </w:r>
          </w:p>
        </w:tc>
      </w:tr>
    </w:tbl>
    <w:p w14:paraId="339A809A" w14:textId="77777777" w:rsidR="00606877" w:rsidRDefault="00606877" w:rsidP="00606877">
      <w:pPr>
        <w:rPr>
          <w:lang w:val="en-US"/>
        </w:rPr>
      </w:pPr>
      <w:r>
        <w:rPr>
          <w:lang w:val="en-US"/>
        </w:rPr>
        <w:t xml:space="preserve"> </w:t>
      </w:r>
    </w:p>
    <w:p w14:paraId="7E4F00E0" w14:textId="721BB145" w:rsidR="00C05956" w:rsidRDefault="00C05956" w:rsidP="00252DEF">
      <w:pPr>
        <w:pStyle w:val="Heading4"/>
        <w:numPr>
          <w:ilvl w:val="3"/>
          <w:numId w:val="4"/>
        </w:numPr>
        <w:rPr>
          <w:lang w:val="en-US"/>
        </w:rPr>
      </w:pPr>
      <w:r>
        <w:rPr>
          <w:lang w:val="en-US"/>
        </w:rPr>
        <w:t xml:space="preserve">Identifying and estimating </w:t>
      </w:r>
      <w:r w:rsidR="00474462">
        <w:rPr>
          <w:lang w:val="en-US"/>
        </w:rPr>
        <w:t>costs</w:t>
      </w:r>
      <w:r>
        <w:rPr>
          <w:lang w:val="en-US"/>
        </w:rPr>
        <w:t xml:space="preserve"> </w:t>
      </w:r>
    </w:p>
    <w:p w14:paraId="34FFA059" w14:textId="4C725622" w:rsidR="001678CE" w:rsidRDefault="001678CE" w:rsidP="000D4DD5">
      <w:pPr>
        <w:jc w:val="both"/>
        <w:rPr>
          <w:lang w:val="en-US"/>
        </w:rPr>
      </w:pPr>
      <w:r>
        <w:rPr>
          <w:lang w:val="en-US"/>
        </w:rPr>
        <w:t xml:space="preserve">Only </w:t>
      </w:r>
      <w:r w:rsidR="00F92ADF">
        <w:rPr>
          <w:lang w:val="en-US"/>
        </w:rPr>
        <w:t xml:space="preserve">direct </w:t>
      </w:r>
      <w:r>
        <w:rPr>
          <w:lang w:val="en-US"/>
        </w:rPr>
        <w:t>healthcare costs should be included in the cost-comparison analysis. This includes:</w:t>
      </w:r>
    </w:p>
    <w:p w14:paraId="131CF09D" w14:textId="1C01CF9C" w:rsidR="001678CE" w:rsidRPr="002C56B1" w:rsidRDefault="00474462" w:rsidP="00A83303">
      <w:pPr>
        <w:pStyle w:val="ListParagraph"/>
        <w:numPr>
          <w:ilvl w:val="0"/>
          <w:numId w:val="18"/>
        </w:numPr>
        <w:spacing w:before="20" w:after="20"/>
      </w:pPr>
      <w:r>
        <w:t>Acquisition cost</w:t>
      </w:r>
      <w:r w:rsidR="000D30A3">
        <w:t xml:space="preserve"> of pharmaceutical treatment</w:t>
      </w:r>
      <w:r w:rsidR="00244A9D">
        <w:t xml:space="preserve"> and additional associated interventions (e.g. companion diagnostics)</w:t>
      </w:r>
    </w:p>
    <w:p w14:paraId="6A7B236F" w14:textId="3B8548B0" w:rsidR="00474462" w:rsidRPr="00474462" w:rsidRDefault="00474462" w:rsidP="00A83303">
      <w:pPr>
        <w:pStyle w:val="ListParagraph"/>
        <w:numPr>
          <w:ilvl w:val="0"/>
          <w:numId w:val="18"/>
        </w:numPr>
      </w:pPr>
      <w:r>
        <w:t xml:space="preserve">Healthcare resource use and associated costs </w:t>
      </w:r>
      <w:r w:rsidR="00244A9D">
        <w:t>(e.g. drug administration and monitoring costs)</w:t>
      </w:r>
    </w:p>
    <w:p w14:paraId="0C32C2FC" w14:textId="56F7A7FD" w:rsidR="001678CE" w:rsidRPr="002C56B1" w:rsidRDefault="001678CE" w:rsidP="00A83303">
      <w:pPr>
        <w:pStyle w:val="ListParagraph"/>
        <w:numPr>
          <w:ilvl w:val="0"/>
          <w:numId w:val="18"/>
        </w:numPr>
        <w:spacing w:before="20" w:after="20"/>
        <w:rPr>
          <w:rFonts w:ascii="ArialMT" w:eastAsia="Times New Roman" w:hAnsi="ArialMT" w:cs="Times New Roman"/>
          <w:lang w:val="en-ZA"/>
        </w:rPr>
      </w:pPr>
      <w:r w:rsidRPr="002C56B1">
        <w:t xml:space="preserve">Costs of management of </w:t>
      </w:r>
      <w:r w:rsidR="000A346D">
        <w:t>adverse events</w:t>
      </w:r>
      <w:r w:rsidRPr="002C56B1">
        <w:t xml:space="preserve"> </w:t>
      </w:r>
    </w:p>
    <w:p w14:paraId="1D8332DB" w14:textId="7712F6B3" w:rsidR="002C56B1" w:rsidRPr="002C56B1" w:rsidRDefault="002C56B1" w:rsidP="00A83303">
      <w:pPr>
        <w:pStyle w:val="ListParagraph"/>
        <w:numPr>
          <w:ilvl w:val="0"/>
          <w:numId w:val="18"/>
        </w:numPr>
        <w:spacing w:before="20" w:after="20"/>
        <w:rPr>
          <w:rFonts w:ascii="ArialMT" w:eastAsia="Times New Roman" w:hAnsi="ArialMT" w:cs="Times New Roman"/>
          <w:lang w:val="en-ZA"/>
        </w:rPr>
      </w:pPr>
      <w:r w:rsidRPr="002C56B1">
        <w:t xml:space="preserve">Cost </w:t>
      </w:r>
      <w:r w:rsidR="004A3870">
        <w:t xml:space="preserve">or cost </w:t>
      </w:r>
      <w:r w:rsidRPr="002C56B1">
        <w:t>savings</w:t>
      </w:r>
      <w:r w:rsidR="009F2606">
        <w:t xml:space="preserve"> incurred to the public health sector budget</w:t>
      </w:r>
      <w:r w:rsidR="004A3870">
        <w:t xml:space="preserve"> not captured elsewhere</w:t>
      </w:r>
      <w:r w:rsidRPr="002C56B1">
        <w:t xml:space="preserve"> </w:t>
      </w:r>
    </w:p>
    <w:p w14:paraId="795A5CC5" w14:textId="77777777" w:rsidR="001678CE" w:rsidRDefault="001678CE" w:rsidP="001678CE">
      <w:pPr>
        <w:spacing w:before="20" w:after="20"/>
        <w:rPr>
          <w:rFonts w:ascii="ArialMT" w:eastAsia="Times New Roman" w:hAnsi="ArialMT" w:cs="Times New Roman"/>
          <w:lang w:val="en-ZA"/>
        </w:rPr>
      </w:pPr>
    </w:p>
    <w:p w14:paraId="25547587" w14:textId="7280CAC8" w:rsidR="00C05956" w:rsidRDefault="00881DA0" w:rsidP="000D4DD5">
      <w:pPr>
        <w:jc w:val="both"/>
        <w:rPr>
          <w:lang w:val="en-ZA"/>
        </w:rPr>
      </w:pPr>
      <w:r>
        <w:rPr>
          <w:lang w:val="en-ZA"/>
        </w:rPr>
        <w:t xml:space="preserve">Sources for all costs should be reported and justified. </w:t>
      </w:r>
      <w:r w:rsidR="00D200EF">
        <w:rPr>
          <w:lang w:val="en-ZA"/>
        </w:rPr>
        <w:t xml:space="preserve">The </w:t>
      </w:r>
      <w:r>
        <w:rPr>
          <w:lang w:val="en-ZA"/>
        </w:rPr>
        <w:t>total cost</w:t>
      </w:r>
      <w:r w:rsidR="00D200EF">
        <w:rPr>
          <w:lang w:val="en-ZA"/>
        </w:rPr>
        <w:t xml:space="preserve"> of each type of resource is calculated by multiplying the quantity of resources by their unit cost.</w:t>
      </w:r>
      <w:r>
        <w:rPr>
          <w:lang w:val="en-ZA"/>
        </w:rPr>
        <w:t xml:space="preserve"> </w:t>
      </w:r>
      <w:r w:rsidR="00D200EF">
        <w:rPr>
          <w:lang w:val="en-ZA"/>
        </w:rPr>
        <w:t>The quantity of r</w:t>
      </w:r>
      <w:r w:rsidR="00C05956">
        <w:rPr>
          <w:lang w:val="en-ZA"/>
        </w:rPr>
        <w:t xml:space="preserve">esource use should be calculated based on the </w:t>
      </w:r>
      <w:r w:rsidR="007F2479">
        <w:rPr>
          <w:lang w:val="en-ZA"/>
        </w:rPr>
        <w:t>technology</w:t>
      </w:r>
      <w:r w:rsidR="00C05956">
        <w:rPr>
          <w:lang w:val="en-ZA"/>
        </w:rPr>
        <w:t>’s approved SAHPRA indication, and with consideration of the setting in which it will be implemented</w:t>
      </w:r>
      <w:r w:rsidR="00662ED6">
        <w:rPr>
          <w:lang w:val="en-ZA"/>
        </w:rPr>
        <w:t>.</w:t>
      </w:r>
      <w:r>
        <w:rPr>
          <w:lang w:val="en-ZA"/>
        </w:rPr>
        <w:t xml:space="preserve"> </w:t>
      </w:r>
      <w:r w:rsidR="00662ED6">
        <w:rPr>
          <w:lang w:val="en-ZA"/>
        </w:rPr>
        <w:t xml:space="preserve"> </w:t>
      </w:r>
      <w:r>
        <w:rPr>
          <w:lang w:val="en-ZA"/>
        </w:rPr>
        <w:t xml:space="preserve">The </w:t>
      </w:r>
      <w:r w:rsidR="00C05956">
        <w:rPr>
          <w:lang w:val="en-ZA"/>
        </w:rPr>
        <w:t>STGs or other NDoH clinical guidelines</w:t>
      </w:r>
      <w:r w:rsidR="00662ED6">
        <w:rPr>
          <w:lang w:val="en-ZA"/>
        </w:rPr>
        <w:t xml:space="preserve"> (if available) </w:t>
      </w:r>
      <w:r>
        <w:rPr>
          <w:lang w:val="en-ZA"/>
        </w:rPr>
        <w:t xml:space="preserve">should be used to determine normative utilisation estimates for parameters such as </w:t>
      </w:r>
      <w:r w:rsidR="00662ED6">
        <w:rPr>
          <w:lang w:val="en-ZA"/>
        </w:rPr>
        <w:t>frequency of administration</w:t>
      </w:r>
      <w:r>
        <w:rPr>
          <w:lang w:val="en-ZA"/>
        </w:rPr>
        <w:t xml:space="preserve"> and</w:t>
      </w:r>
      <w:r w:rsidR="00662ED6">
        <w:rPr>
          <w:lang w:val="en-ZA"/>
        </w:rPr>
        <w:t xml:space="preserve"> duration of treatment</w:t>
      </w:r>
      <w:r w:rsidR="008143F2">
        <w:rPr>
          <w:lang w:val="en-ZA"/>
        </w:rPr>
        <w:t>.</w:t>
      </w:r>
      <w:r w:rsidR="00D200EF">
        <w:rPr>
          <w:lang w:val="en-ZA"/>
        </w:rPr>
        <w:t xml:space="preserve"> If the quantity of resources used need</w:t>
      </w:r>
      <w:r w:rsidR="00DE1449">
        <w:rPr>
          <w:lang w:val="en-ZA"/>
        </w:rPr>
        <w:t>s</w:t>
      </w:r>
      <w:r w:rsidR="00D200EF">
        <w:rPr>
          <w:lang w:val="en-ZA"/>
        </w:rPr>
        <w:t xml:space="preserve"> to be sourced from published literature or expert opinion, the methods used to identify and select the evidence should be reported.</w:t>
      </w:r>
    </w:p>
    <w:p w14:paraId="7C85ABF6" w14:textId="6E364F1F" w:rsidR="00D200EF" w:rsidRDefault="00E84267" w:rsidP="000D4DD5">
      <w:pPr>
        <w:jc w:val="both"/>
        <w:rPr>
          <w:lang w:val="en-ZA"/>
        </w:rPr>
      </w:pPr>
      <w:r>
        <w:rPr>
          <w:lang w:val="en-ZA"/>
        </w:rPr>
        <w:t xml:space="preserve">Cost data should be </w:t>
      </w:r>
      <w:r w:rsidR="00C51EB4">
        <w:rPr>
          <w:lang w:val="en-ZA"/>
        </w:rPr>
        <w:t xml:space="preserve">obtained </w:t>
      </w:r>
      <w:r>
        <w:rPr>
          <w:lang w:val="en-ZA"/>
        </w:rPr>
        <w:t xml:space="preserve">from </w:t>
      </w:r>
      <w:r w:rsidR="00881DA0">
        <w:rPr>
          <w:lang w:val="en-ZA"/>
        </w:rPr>
        <w:t xml:space="preserve">most recent </w:t>
      </w:r>
      <w:r w:rsidR="00662ED6">
        <w:rPr>
          <w:lang w:val="en-ZA"/>
        </w:rPr>
        <w:t>validated</w:t>
      </w:r>
      <w:r w:rsidR="00881DA0">
        <w:rPr>
          <w:lang w:val="en-ZA"/>
        </w:rPr>
        <w:t xml:space="preserve"> official </w:t>
      </w:r>
      <w:r>
        <w:rPr>
          <w:lang w:val="en-ZA"/>
        </w:rPr>
        <w:t>South African data sources wherever possible</w:t>
      </w:r>
      <w:r w:rsidR="00881DA0">
        <w:rPr>
          <w:lang w:val="en-ZA"/>
        </w:rPr>
        <w:t xml:space="preserve"> (s</w:t>
      </w:r>
      <w:r w:rsidR="008143F2">
        <w:rPr>
          <w:lang w:val="en-ZA"/>
        </w:rPr>
        <w:t xml:space="preserve">ee </w:t>
      </w:r>
      <w:r w:rsidR="00F12CCB">
        <w:rPr>
          <w:lang w:val="en-ZA"/>
        </w:rPr>
        <w:t>T</w:t>
      </w:r>
      <w:r w:rsidR="008143F2">
        <w:rPr>
          <w:lang w:val="en-ZA"/>
        </w:rPr>
        <w:t xml:space="preserve">able </w:t>
      </w:r>
      <w:r w:rsidR="00F12CCB">
        <w:rPr>
          <w:lang w:val="en-ZA"/>
        </w:rPr>
        <w:t>1</w:t>
      </w:r>
      <w:r w:rsidR="0078253A">
        <w:rPr>
          <w:lang w:val="en-ZA"/>
        </w:rPr>
        <w:t>5</w:t>
      </w:r>
      <w:r w:rsidR="00881DA0">
        <w:rPr>
          <w:lang w:val="en-ZA"/>
        </w:rPr>
        <w:t>)</w:t>
      </w:r>
      <w:r>
        <w:rPr>
          <w:lang w:val="en-ZA"/>
        </w:rPr>
        <w:t>. If costs need to be sourced from published literature, the methods used to identify and select those publications should be described.</w:t>
      </w:r>
      <w:r w:rsidR="00E54452">
        <w:rPr>
          <w:lang w:val="en-ZA"/>
        </w:rPr>
        <w:t xml:space="preserve"> </w:t>
      </w:r>
      <w:r w:rsidR="00881DA0">
        <w:rPr>
          <w:lang w:val="en-ZA"/>
        </w:rPr>
        <w:t>C</w:t>
      </w:r>
      <w:r w:rsidR="00E54452">
        <w:rPr>
          <w:lang w:val="en-ZA"/>
        </w:rPr>
        <w:t xml:space="preserve">osts from previous years </w:t>
      </w:r>
      <w:r w:rsidR="007C352A">
        <w:rPr>
          <w:lang w:val="en-ZA"/>
        </w:rPr>
        <w:t xml:space="preserve">or reported for a different country </w:t>
      </w:r>
      <w:r w:rsidR="00881DA0">
        <w:rPr>
          <w:lang w:val="en-ZA"/>
        </w:rPr>
        <w:t>should be</w:t>
      </w:r>
      <w:r w:rsidR="00E54452">
        <w:rPr>
          <w:lang w:val="en-ZA"/>
        </w:rPr>
        <w:t xml:space="preserve"> adjusted to reflect the costs in the year of assessment</w:t>
      </w:r>
      <w:r w:rsidR="007C352A">
        <w:rPr>
          <w:lang w:val="en-ZA"/>
        </w:rPr>
        <w:t xml:space="preserve"> and South Africa</w:t>
      </w:r>
      <w:r w:rsidR="00E54452">
        <w:rPr>
          <w:lang w:val="en-ZA"/>
        </w:rPr>
        <w:t xml:space="preserve">, </w:t>
      </w:r>
      <w:r w:rsidR="00695151">
        <w:rPr>
          <w:lang w:val="en-ZA"/>
        </w:rPr>
        <w:t xml:space="preserve">with </w:t>
      </w:r>
      <w:r w:rsidR="00E54452">
        <w:rPr>
          <w:lang w:val="en-ZA"/>
        </w:rPr>
        <w:t xml:space="preserve">an explanation of the methods used to adjust the costs provided. </w:t>
      </w:r>
    </w:p>
    <w:p w14:paraId="74FF3FA9" w14:textId="77777777" w:rsidR="009B27F4" w:rsidRDefault="009B27F4" w:rsidP="009B27F4">
      <w:pPr>
        <w:jc w:val="both"/>
        <w:rPr>
          <w:lang w:val="en-ZA"/>
        </w:rPr>
      </w:pPr>
      <w:r>
        <w:rPr>
          <w:lang w:val="en-ZA"/>
        </w:rPr>
        <w:t xml:space="preserve">The different types of costs must be presented in disaggregated form, with all steps taken to calculate the overall costs clearly described. This includes estimating the quantity of the inputs, criteria for allocating shared costs, and any costs excluded. </w:t>
      </w:r>
    </w:p>
    <w:p w14:paraId="6930AB22" w14:textId="68B7F2A2" w:rsidR="008A6D87" w:rsidRPr="008A6D87" w:rsidRDefault="008A6D87" w:rsidP="000D4DD5">
      <w:pPr>
        <w:jc w:val="both"/>
        <w:rPr>
          <w:shd w:val="clear" w:color="auto" w:fill="FFFFFF"/>
          <w:lang w:val="en-ZA"/>
        </w:rPr>
      </w:pPr>
      <w:r>
        <w:rPr>
          <w:shd w:val="clear" w:color="auto" w:fill="FFFFFF"/>
          <w:lang w:val="en-ZA"/>
        </w:rPr>
        <w:t>The q</w:t>
      </w:r>
      <w:r w:rsidRPr="008A6D87">
        <w:rPr>
          <w:shd w:val="clear" w:color="auto" w:fill="FFFFFF"/>
          <w:lang w:val="en-ZA"/>
        </w:rPr>
        <w:t>uantity and cost</w:t>
      </w:r>
      <w:r>
        <w:rPr>
          <w:shd w:val="clear" w:color="auto" w:fill="FFFFFF"/>
          <w:lang w:val="en-ZA"/>
        </w:rPr>
        <w:t xml:space="preserve"> of resources</w:t>
      </w:r>
      <w:r w:rsidRPr="008A6D87">
        <w:rPr>
          <w:shd w:val="clear" w:color="auto" w:fill="FFFFFF"/>
          <w:lang w:val="en-ZA"/>
        </w:rPr>
        <w:t xml:space="preserve"> should be presented for</w:t>
      </w:r>
      <w:r w:rsidR="00D92D5F">
        <w:rPr>
          <w:shd w:val="clear" w:color="auto" w:fill="FFFFFF"/>
          <w:lang w:val="en-ZA"/>
        </w:rPr>
        <w:t xml:space="preserve">: one day of treatment,  a </w:t>
      </w:r>
      <w:r w:rsidRPr="008A6D87">
        <w:rPr>
          <w:shd w:val="clear" w:color="auto" w:fill="FFFFFF"/>
          <w:lang w:val="en-ZA"/>
        </w:rPr>
        <w:t>course/cycle of treatment</w:t>
      </w:r>
      <w:r w:rsidR="00D92D5F">
        <w:rPr>
          <w:shd w:val="clear" w:color="auto" w:fill="FFFFFF"/>
          <w:lang w:val="en-ZA"/>
        </w:rPr>
        <w:t xml:space="preserve">, and </w:t>
      </w:r>
      <w:r w:rsidR="00695151">
        <w:rPr>
          <w:shd w:val="clear" w:color="auto" w:fill="FFFFFF"/>
          <w:lang w:val="en-ZA"/>
        </w:rPr>
        <w:t xml:space="preserve">for the specified time horizon. </w:t>
      </w:r>
      <w:r w:rsidR="00D92D5F">
        <w:rPr>
          <w:shd w:val="clear" w:color="auto" w:fill="FFFFFF"/>
          <w:lang w:val="en-ZA"/>
        </w:rPr>
        <w:t>The course length of a year should be</w:t>
      </w:r>
      <w:r w:rsidR="00695151">
        <w:rPr>
          <w:shd w:val="clear" w:color="auto" w:fill="FFFFFF"/>
          <w:lang w:val="en-ZA"/>
        </w:rPr>
        <w:t xml:space="preserve"> </w:t>
      </w:r>
      <w:r w:rsidR="00D92D5F">
        <w:rPr>
          <w:shd w:val="clear" w:color="auto" w:fill="FFFFFF"/>
          <w:lang w:val="en-ZA"/>
        </w:rPr>
        <w:t xml:space="preserve">used for </w:t>
      </w:r>
      <w:r w:rsidR="00D92D5F">
        <w:rPr>
          <w:shd w:val="clear" w:color="auto" w:fill="FFFFFF"/>
          <w:lang w:val="en-ZA"/>
        </w:rPr>
        <w:lastRenderedPageBreak/>
        <w:t xml:space="preserve">technologies that </w:t>
      </w:r>
      <w:r w:rsidR="00695151">
        <w:rPr>
          <w:shd w:val="clear" w:color="auto" w:fill="FFFFFF"/>
          <w:lang w:val="en-ZA"/>
        </w:rPr>
        <w:t>manage</w:t>
      </w:r>
      <w:r w:rsidR="00D92D5F">
        <w:rPr>
          <w:shd w:val="clear" w:color="auto" w:fill="FFFFFF"/>
          <w:lang w:val="en-ZA"/>
        </w:rPr>
        <w:t xml:space="preserve"> chronic conditions (e.g. diabetes)</w:t>
      </w:r>
      <w:r w:rsidR="009B27F4">
        <w:rPr>
          <w:shd w:val="clear" w:color="auto" w:fill="FFFFFF"/>
          <w:lang w:val="en-ZA"/>
        </w:rPr>
        <w:t>,</w:t>
      </w:r>
      <w:r w:rsidR="00D92D5F">
        <w:rPr>
          <w:shd w:val="clear" w:color="auto" w:fill="FFFFFF"/>
          <w:lang w:val="en-ZA"/>
        </w:rPr>
        <w:t xml:space="preserve"> and the </w:t>
      </w:r>
      <w:r w:rsidRPr="008A6D87">
        <w:rPr>
          <w:shd w:val="clear" w:color="auto" w:fill="FFFFFF"/>
          <w:lang w:val="en-ZA"/>
        </w:rPr>
        <w:t xml:space="preserve">average length of a course of treatment </w:t>
      </w:r>
      <w:r w:rsidR="00D92D5F">
        <w:rPr>
          <w:shd w:val="clear" w:color="auto" w:fill="FFFFFF"/>
          <w:lang w:val="en-ZA"/>
        </w:rPr>
        <w:t xml:space="preserve">for </w:t>
      </w:r>
      <w:r w:rsidRPr="008A6D87">
        <w:rPr>
          <w:shd w:val="clear" w:color="auto" w:fill="FFFFFF"/>
          <w:lang w:val="en-ZA"/>
        </w:rPr>
        <w:t>acute treatment (e.g. antibiotics) or short-term changes in treatment (e.g. due to pregnancy)</w:t>
      </w:r>
      <w:r>
        <w:rPr>
          <w:shd w:val="clear" w:color="auto" w:fill="FFFFFF"/>
          <w:lang w:val="en-ZA"/>
        </w:rPr>
        <w:t xml:space="preserve">. </w:t>
      </w:r>
      <w:r w:rsidR="009B27F4" w:rsidRPr="008A6D87">
        <w:rPr>
          <w:shd w:val="clear" w:color="auto" w:fill="FFFFFF"/>
          <w:lang w:val="en-ZA"/>
        </w:rPr>
        <w:t>If resource use var</w:t>
      </w:r>
      <w:r w:rsidR="009B27F4">
        <w:rPr>
          <w:shd w:val="clear" w:color="auto" w:fill="FFFFFF"/>
          <w:lang w:val="en-ZA"/>
        </w:rPr>
        <w:t>ies</w:t>
      </w:r>
      <w:r w:rsidR="009B27F4" w:rsidRPr="008A6D87">
        <w:rPr>
          <w:shd w:val="clear" w:color="auto" w:fill="FFFFFF"/>
          <w:lang w:val="en-ZA"/>
        </w:rPr>
        <w:t xml:space="preserve"> over time (e.g. tuberculosis or antiretroviral treatment), the disaggregated costs for the relevant time periods should be presented. </w:t>
      </w:r>
    </w:p>
    <w:p w14:paraId="3B20A531" w14:textId="6477503F" w:rsidR="00C477CA" w:rsidRPr="00F12CCB" w:rsidRDefault="00C477CA" w:rsidP="00252DEF">
      <w:pPr>
        <w:spacing w:after="60"/>
        <w:rPr>
          <w:b/>
          <w:bCs/>
        </w:rPr>
      </w:pPr>
      <w:bookmarkStart w:id="61" w:name="_Toc57113628"/>
      <w:bookmarkStart w:id="62" w:name="_Toc74858605"/>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15</w:t>
      </w:r>
      <w:r w:rsidRPr="00F12CCB">
        <w:rPr>
          <w:b/>
          <w:bCs/>
        </w:rPr>
        <w:fldChar w:fldCharType="end"/>
      </w:r>
      <w:r w:rsidRPr="00F12CCB">
        <w:rPr>
          <w:b/>
          <w:bCs/>
        </w:rPr>
        <w:t>. Data sources for cost-comparison analysis</w:t>
      </w:r>
      <w:bookmarkEnd w:id="61"/>
      <w:bookmarkEnd w:id="62"/>
    </w:p>
    <w:tbl>
      <w:tblPr>
        <w:tblStyle w:val="GridTable1Light"/>
        <w:tblW w:w="9067" w:type="dxa"/>
        <w:tblLayout w:type="fixed"/>
        <w:tblLook w:val="04A0" w:firstRow="1" w:lastRow="0" w:firstColumn="1" w:lastColumn="0" w:noHBand="0" w:noVBand="1"/>
      </w:tblPr>
      <w:tblGrid>
        <w:gridCol w:w="1980"/>
        <w:gridCol w:w="3027"/>
        <w:gridCol w:w="4060"/>
      </w:tblGrid>
      <w:tr w:rsidR="00E54452" w:rsidRPr="00BA684A" w14:paraId="6793FF39" w14:textId="77777777" w:rsidTr="00782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BCDBEB5" w14:textId="72522D7D" w:rsidR="00E54452" w:rsidRPr="00BA684A" w:rsidRDefault="00E54452" w:rsidP="0078253A">
            <w:pPr>
              <w:spacing w:before="20" w:after="20"/>
              <w:rPr>
                <w:sz w:val="20"/>
                <w:szCs w:val="20"/>
                <w:lang w:val="en-ZA"/>
              </w:rPr>
            </w:pPr>
            <w:r w:rsidRPr="00BA684A">
              <w:rPr>
                <w:sz w:val="20"/>
                <w:szCs w:val="20"/>
                <w:lang w:val="en-ZA"/>
              </w:rPr>
              <w:t>Type of cost</w:t>
            </w:r>
          </w:p>
        </w:tc>
        <w:tc>
          <w:tcPr>
            <w:tcW w:w="3027" w:type="dxa"/>
            <w:vAlign w:val="center"/>
          </w:tcPr>
          <w:p w14:paraId="1F1A182C" w14:textId="140A64F3" w:rsidR="00E54452" w:rsidRPr="00BA684A" w:rsidRDefault="00E54452" w:rsidP="0078253A">
            <w:pPr>
              <w:spacing w:before="20" w:after="20"/>
              <w:cnfStyle w:val="100000000000" w:firstRow="1" w:lastRow="0" w:firstColumn="0" w:lastColumn="0" w:oddVBand="0" w:evenVBand="0" w:oddHBand="0" w:evenHBand="0" w:firstRowFirstColumn="0" w:firstRowLastColumn="0" w:lastRowFirstColumn="0" w:lastRowLastColumn="0"/>
              <w:rPr>
                <w:sz w:val="20"/>
                <w:szCs w:val="20"/>
                <w:lang w:val="en-ZA"/>
              </w:rPr>
            </w:pPr>
            <w:r w:rsidRPr="00BA684A">
              <w:rPr>
                <w:sz w:val="20"/>
                <w:szCs w:val="20"/>
                <w:lang w:val="en-ZA"/>
              </w:rPr>
              <w:t>Source</w:t>
            </w:r>
          </w:p>
        </w:tc>
        <w:tc>
          <w:tcPr>
            <w:tcW w:w="4060" w:type="dxa"/>
            <w:vAlign w:val="center"/>
          </w:tcPr>
          <w:p w14:paraId="471E118C" w14:textId="06141655" w:rsidR="00E54452" w:rsidRPr="00BA684A" w:rsidRDefault="00E54452" w:rsidP="0078253A">
            <w:pPr>
              <w:spacing w:before="20" w:after="20"/>
              <w:cnfStyle w:val="100000000000" w:firstRow="1" w:lastRow="0" w:firstColumn="0" w:lastColumn="0" w:oddVBand="0" w:evenVBand="0" w:oddHBand="0" w:evenHBand="0" w:firstRowFirstColumn="0" w:firstRowLastColumn="0" w:lastRowFirstColumn="0" w:lastRowLastColumn="0"/>
              <w:rPr>
                <w:sz w:val="20"/>
                <w:szCs w:val="20"/>
                <w:lang w:val="en-ZA"/>
              </w:rPr>
            </w:pPr>
            <w:r w:rsidRPr="00BA684A">
              <w:rPr>
                <w:sz w:val="20"/>
                <w:szCs w:val="20"/>
                <w:lang w:val="en-ZA"/>
              </w:rPr>
              <w:t>Weblink</w:t>
            </w:r>
          </w:p>
        </w:tc>
      </w:tr>
      <w:tr w:rsidR="00BA684A" w:rsidRPr="00BA684A" w14:paraId="1A71160B" w14:textId="77777777" w:rsidTr="0078253A">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381F3BAE" w14:textId="5AB50C00" w:rsidR="00BA684A" w:rsidRPr="00BA684A" w:rsidRDefault="00BA684A" w:rsidP="0078253A">
            <w:pPr>
              <w:spacing w:before="20" w:after="20"/>
              <w:rPr>
                <w:sz w:val="20"/>
                <w:szCs w:val="20"/>
                <w:lang w:val="en-ZA"/>
              </w:rPr>
            </w:pPr>
            <w:r w:rsidRPr="00BA684A">
              <w:rPr>
                <w:sz w:val="20"/>
                <w:szCs w:val="20"/>
                <w:lang w:val="en-ZA"/>
              </w:rPr>
              <w:t>Price</w:t>
            </w:r>
            <w:r w:rsidR="007F2479">
              <w:rPr>
                <w:sz w:val="20"/>
                <w:szCs w:val="20"/>
                <w:lang w:val="en-ZA"/>
              </w:rPr>
              <w:t xml:space="preserve"> of the technology</w:t>
            </w:r>
          </w:p>
        </w:tc>
        <w:tc>
          <w:tcPr>
            <w:tcW w:w="3027" w:type="dxa"/>
            <w:vAlign w:val="center"/>
          </w:tcPr>
          <w:p w14:paraId="21414786" w14:textId="3B7543E1" w:rsidR="00BA684A" w:rsidRPr="00BA684A" w:rsidRDefault="00B03FBE"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r>
              <w:rPr>
                <w:sz w:val="20"/>
                <w:szCs w:val="20"/>
                <w:lang w:val="en-ZA"/>
              </w:rPr>
              <w:t>Master Health Product List</w:t>
            </w:r>
            <w:r w:rsidR="00BA684A" w:rsidRPr="00BA684A">
              <w:rPr>
                <w:sz w:val="20"/>
                <w:szCs w:val="20"/>
                <w:lang w:val="en-ZA"/>
              </w:rPr>
              <w:t xml:space="preserve"> – include contract number and item number in reference</w:t>
            </w:r>
          </w:p>
        </w:tc>
        <w:tc>
          <w:tcPr>
            <w:tcW w:w="4060" w:type="dxa"/>
            <w:vAlign w:val="center"/>
          </w:tcPr>
          <w:p w14:paraId="606193D4" w14:textId="74068B52" w:rsidR="00BA684A" w:rsidRPr="00B03FBE" w:rsidRDefault="0060734C"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hyperlink r:id="rId48" w:history="1">
              <w:r w:rsidR="00B03FBE" w:rsidRPr="00177CAC">
                <w:rPr>
                  <w:rStyle w:val="Hyperlink"/>
                  <w:sz w:val="20"/>
                  <w:szCs w:val="20"/>
                </w:rPr>
                <w:t>http://www.health.gov.za/tenders/</w:t>
              </w:r>
            </w:hyperlink>
            <w:r w:rsidR="00B03FBE">
              <w:rPr>
                <w:sz w:val="20"/>
                <w:szCs w:val="20"/>
              </w:rPr>
              <w:t xml:space="preserve"> </w:t>
            </w:r>
          </w:p>
        </w:tc>
      </w:tr>
      <w:tr w:rsidR="00BA684A" w:rsidRPr="00BA684A" w14:paraId="788DCB10" w14:textId="77777777" w:rsidTr="0078253A">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7F67584B" w14:textId="77777777" w:rsidR="00BA684A" w:rsidRPr="00BA684A" w:rsidRDefault="00BA684A" w:rsidP="0078253A">
            <w:pPr>
              <w:spacing w:before="20" w:after="20"/>
              <w:rPr>
                <w:sz w:val="20"/>
                <w:szCs w:val="20"/>
                <w:lang w:val="en-ZA"/>
              </w:rPr>
            </w:pPr>
          </w:p>
        </w:tc>
        <w:tc>
          <w:tcPr>
            <w:tcW w:w="3027" w:type="dxa"/>
            <w:vAlign w:val="center"/>
          </w:tcPr>
          <w:p w14:paraId="3AB32D35" w14:textId="7456CAD6" w:rsidR="00BA684A" w:rsidRPr="00C22FFF" w:rsidRDefault="00BA684A"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r w:rsidRPr="00C22FFF">
              <w:rPr>
                <w:sz w:val="20"/>
                <w:szCs w:val="20"/>
                <w:lang w:val="en-ZA"/>
              </w:rPr>
              <w:t xml:space="preserve">Single Exit Price (SEP)* </w:t>
            </w:r>
            <w:r w:rsidR="008A6D87" w:rsidRPr="00C22FFF">
              <w:rPr>
                <w:sz w:val="20"/>
                <w:szCs w:val="20"/>
                <w:lang w:val="en-ZA"/>
              </w:rPr>
              <w:t>–</w:t>
            </w:r>
            <w:r w:rsidRPr="00C22FFF">
              <w:rPr>
                <w:sz w:val="20"/>
                <w:szCs w:val="20"/>
                <w:lang w:val="en-ZA"/>
              </w:rPr>
              <w:t xml:space="preserve"> include NAPPI code as well as SEP publication year in reference</w:t>
            </w:r>
          </w:p>
        </w:tc>
        <w:tc>
          <w:tcPr>
            <w:tcW w:w="4060" w:type="dxa"/>
            <w:vAlign w:val="center"/>
          </w:tcPr>
          <w:p w14:paraId="06DA1CC1" w14:textId="43332487" w:rsidR="00BA684A" w:rsidRPr="00C22FFF" w:rsidRDefault="0060734C"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hyperlink r:id="rId49" w:history="1">
              <w:r w:rsidR="00C22FFF" w:rsidRPr="00C22FFF">
                <w:rPr>
                  <w:rStyle w:val="Hyperlink"/>
                  <w:sz w:val="20"/>
                  <w:szCs w:val="20"/>
                </w:rPr>
                <w:t>https://medicineprices.org.za</w:t>
              </w:r>
            </w:hyperlink>
          </w:p>
        </w:tc>
      </w:tr>
      <w:tr w:rsidR="00E54452" w:rsidRPr="00BA684A" w14:paraId="3F44AC28" w14:textId="77777777" w:rsidTr="0078253A">
        <w:tc>
          <w:tcPr>
            <w:cnfStyle w:val="001000000000" w:firstRow="0" w:lastRow="0" w:firstColumn="1" w:lastColumn="0" w:oddVBand="0" w:evenVBand="0" w:oddHBand="0" w:evenHBand="0" w:firstRowFirstColumn="0" w:firstRowLastColumn="0" w:lastRowFirstColumn="0" w:lastRowLastColumn="0"/>
            <w:tcW w:w="1980" w:type="dxa"/>
            <w:vAlign w:val="center"/>
          </w:tcPr>
          <w:p w14:paraId="72B4126E" w14:textId="350D57FB" w:rsidR="00E54452" w:rsidRPr="00BA684A" w:rsidRDefault="00E54452" w:rsidP="0078253A">
            <w:pPr>
              <w:spacing w:before="20" w:after="20"/>
              <w:rPr>
                <w:sz w:val="20"/>
                <w:szCs w:val="20"/>
                <w:lang w:val="en-ZA"/>
              </w:rPr>
            </w:pPr>
            <w:r w:rsidRPr="00BA684A">
              <w:rPr>
                <w:sz w:val="20"/>
                <w:szCs w:val="20"/>
                <w:lang w:val="en-ZA"/>
              </w:rPr>
              <w:t>Laboratory tests and investigations</w:t>
            </w:r>
          </w:p>
        </w:tc>
        <w:tc>
          <w:tcPr>
            <w:tcW w:w="3027" w:type="dxa"/>
            <w:vAlign w:val="center"/>
          </w:tcPr>
          <w:p w14:paraId="0133FC47" w14:textId="194A5E2B" w:rsidR="00E54452" w:rsidRPr="00BA684A" w:rsidRDefault="00E54452"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r w:rsidRPr="00BA684A">
              <w:rPr>
                <w:sz w:val="20"/>
                <w:szCs w:val="20"/>
                <w:lang w:val="en-ZA"/>
              </w:rPr>
              <w:t xml:space="preserve">National Health Laboratory Service </w:t>
            </w:r>
            <w:r w:rsidR="000005D1">
              <w:rPr>
                <w:sz w:val="20"/>
                <w:szCs w:val="20"/>
                <w:lang w:val="en-ZA"/>
              </w:rPr>
              <w:t>(NHLS)</w:t>
            </w:r>
          </w:p>
        </w:tc>
        <w:tc>
          <w:tcPr>
            <w:tcW w:w="4060" w:type="dxa"/>
            <w:vAlign w:val="center"/>
          </w:tcPr>
          <w:p w14:paraId="4261DC13" w14:textId="2E7A77BB" w:rsidR="00E54452" w:rsidRPr="00BA684A" w:rsidRDefault="00C51EB4"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r>
              <w:rPr>
                <w:sz w:val="20"/>
                <w:szCs w:val="20"/>
                <w:lang w:val="en-ZA"/>
              </w:rPr>
              <w:t xml:space="preserve">NHLS price list for most recent year should be requested from the EDP secretariat. </w:t>
            </w:r>
          </w:p>
        </w:tc>
      </w:tr>
      <w:tr w:rsidR="002B0584" w:rsidRPr="00BA684A" w14:paraId="050ADFE4" w14:textId="77777777" w:rsidTr="0078253A">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488D4503" w14:textId="790FC62F" w:rsidR="002B0584" w:rsidRPr="00BA684A" w:rsidRDefault="002B0584" w:rsidP="0078253A">
            <w:pPr>
              <w:spacing w:before="20" w:after="20"/>
              <w:rPr>
                <w:sz w:val="20"/>
                <w:szCs w:val="20"/>
                <w:lang w:val="en-ZA"/>
              </w:rPr>
            </w:pPr>
            <w:r w:rsidRPr="00BA684A">
              <w:rPr>
                <w:sz w:val="20"/>
                <w:szCs w:val="20"/>
                <w:lang w:val="en-ZA"/>
              </w:rPr>
              <w:t xml:space="preserve">Health care </w:t>
            </w:r>
            <w:r>
              <w:rPr>
                <w:sz w:val="20"/>
                <w:szCs w:val="20"/>
                <w:lang w:val="en-ZA"/>
              </w:rPr>
              <w:t>utilisation</w:t>
            </w:r>
          </w:p>
        </w:tc>
        <w:tc>
          <w:tcPr>
            <w:tcW w:w="3027" w:type="dxa"/>
            <w:vAlign w:val="center"/>
          </w:tcPr>
          <w:p w14:paraId="6E9D4CB1" w14:textId="6D6D0B18" w:rsidR="002B0584" w:rsidRPr="00BA684A" w:rsidRDefault="002B0584"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r w:rsidRPr="00BA684A">
              <w:rPr>
                <w:sz w:val="20"/>
                <w:szCs w:val="20"/>
                <w:lang w:val="en-ZA"/>
              </w:rPr>
              <w:t>District Health Barometer</w:t>
            </w:r>
          </w:p>
        </w:tc>
        <w:tc>
          <w:tcPr>
            <w:tcW w:w="4060" w:type="dxa"/>
            <w:vAlign w:val="center"/>
          </w:tcPr>
          <w:p w14:paraId="239422E1" w14:textId="3042A6A8" w:rsidR="002B0584" w:rsidRPr="00BA684A" w:rsidRDefault="0060734C"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hyperlink r:id="rId50" w:history="1">
              <w:r w:rsidR="002B0584" w:rsidRPr="00434871">
                <w:rPr>
                  <w:rStyle w:val="Hyperlink"/>
                  <w:sz w:val="20"/>
                  <w:szCs w:val="20"/>
                  <w:lang w:val="en-ZA"/>
                </w:rPr>
                <w:t>https://www.hst.org.za/publications/Pages/HSTDistrictHealthBarometer.aspx</w:t>
              </w:r>
            </w:hyperlink>
            <w:r w:rsidR="002B0584">
              <w:rPr>
                <w:sz w:val="20"/>
                <w:szCs w:val="20"/>
                <w:lang w:val="en-ZA"/>
              </w:rPr>
              <w:t xml:space="preserve"> </w:t>
            </w:r>
          </w:p>
        </w:tc>
      </w:tr>
      <w:tr w:rsidR="002B0584" w:rsidRPr="00BA684A" w14:paraId="2C8FC909" w14:textId="77777777" w:rsidTr="0078253A">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0C1F2BF3" w14:textId="77777777" w:rsidR="002B0584" w:rsidRPr="00BA684A" w:rsidRDefault="002B0584" w:rsidP="0078253A">
            <w:pPr>
              <w:spacing w:before="20" w:after="20"/>
              <w:rPr>
                <w:sz w:val="20"/>
                <w:szCs w:val="20"/>
                <w:lang w:val="en-ZA"/>
              </w:rPr>
            </w:pPr>
          </w:p>
        </w:tc>
        <w:tc>
          <w:tcPr>
            <w:tcW w:w="3027" w:type="dxa"/>
            <w:vAlign w:val="center"/>
          </w:tcPr>
          <w:p w14:paraId="22E5BFC1" w14:textId="67193302" w:rsidR="002B0584" w:rsidRPr="002B0584" w:rsidRDefault="002B0584"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r w:rsidRPr="00731C99">
              <w:rPr>
                <w:sz w:val="20"/>
                <w:szCs w:val="20"/>
                <w:lang w:val="en-ZA"/>
              </w:rPr>
              <w:t>Standard Treatment Guidelines</w:t>
            </w:r>
          </w:p>
        </w:tc>
        <w:tc>
          <w:tcPr>
            <w:tcW w:w="4060" w:type="dxa"/>
            <w:vAlign w:val="center"/>
          </w:tcPr>
          <w:p w14:paraId="62FA049C" w14:textId="7C871BE9" w:rsidR="002B0584" w:rsidRPr="0078253A" w:rsidRDefault="0060734C"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51" w:history="1">
              <w:r w:rsidR="00B03FBE" w:rsidRPr="00177CAC">
                <w:rPr>
                  <w:rStyle w:val="Hyperlink"/>
                  <w:sz w:val="20"/>
                  <w:szCs w:val="20"/>
                </w:rPr>
                <w:t>https://www.idealhealthfacility.org.za</w:t>
              </w:r>
            </w:hyperlink>
            <w:r w:rsidR="00B03FBE">
              <w:rPr>
                <w:sz w:val="20"/>
                <w:szCs w:val="20"/>
              </w:rPr>
              <w:t xml:space="preserve"> </w:t>
            </w:r>
          </w:p>
        </w:tc>
      </w:tr>
      <w:tr w:rsidR="002B0584" w:rsidRPr="00BA684A" w14:paraId="40A22C4A" w14:textId="77777777" w:rsidTr="0078253A">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4C5CBD68" w14:textId="77777777" w:rsidR="002B0584" w:rsidRPr="00BA684A" w:rsidRDefault="002B0584" w:rsidP="0078253A">
            <w:pPr>
              <w:spacing w:before="20" w:after="20"/>
              <w:rPr>
                <w:sz w:val="20"/>
                <w:szCs w:val="20"/>
                <w:lang w:val="en-ZA"/>
              </w:rPr>
            </w:pPr>
          </w:p>
        </w:tc>
        <w:tc>
          <w:tcPr>
            <w:tcW w:w="3027" w:type="dxa"/>
            <w:vAlign w:val="center"/>
          </w:tcPr>
          <w:p w14:paraId="1CDB14CD" w14:textId="2D808D6D" w:rsidR="002B0584" w:rsidRPr="002B0584" w:rsidRDefault="000005D1"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lang w:val="en-ZA"/>
              </w:rPr>
            </w:pPr>
            <w:r>
              <w:rPr>
                <w:sz w:val="20"/>
                <w:szCs w:val="20"/>
                <w:lang w:val="en-ZA"/>
              </w:rPr>
              <w:t>National Department of Health</w:t>
            </w:r>
            <w:r w:rsidRPr="002B0584">
              <w:rPr>
                <w:sz w:val="20"/>
                <w:szCs w:val="20"/>
                <w:lang w:val="en-ZA"/>
              </w:rPr>
              <w:t xml:space="preserve"> </w:t>
            </w:r>
            <w:r w:rsidR="002B0584" w:rsidRPr="002B0584">
              <w:rPr>
                <w:sz w:val="20"/>
                <w:szCs w:val="20"/>
                <w:lang w:val="en-ZA"/>
              </w:rPr>
              <w:t>Programme Guidelines</w:t>
            </w:r>
          </w:p>
        </w:tc>
        <w:tc>
          <w:tcPr>
            <w:tcW w:w="4060" w:type="dxa"/>
            <w:vAlign w:val="center"/>
          </w:tcPr>
          <w:p w14:paraId="1BB9C408" w14:textId="088EC2E2" w:rsidR="002B0584" w:rsidRPr="0078253A" w:rsidRDefault="0060734C" w:rsidP="0078253A">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52" w:history="1">
              <w:r w:rsidR="002B0584" w:rsidRPr="0078253A">
                <w:rPr>
                  <w:rStyle w:val="Hyperlink"/>
                  <w:sz w:val="20"/>
                  <w:szCs w:val="20"/>
                </w:rPr>
                <w:t>http://www.health.gov.za</w:t>
              </w:r>
            </w:hyperlink>
            <w:r w:rsidR="002B0584" w:rsidRPr="0078253A">
              <w:rPr>
                <w:sz w:val="20"/>
                <w:szCs w:val="20"/>
              </w:rPr>
              <w:t xml:space="preserve"> </w:t>
            </w:r>
          </w:p>
        </w:tc>
      </w:tr>
    </w:tbl>
    <w:p w14:paraId="71F0EACE" w14:textId="25BF9A88" w:rsidR="00667A44" w:rsidRPr="00B344BE" w:rsidRDefault="00BA684A" w:rsidP="00B344BE">
      <w:pPr>
        <w:spacing w:before="40"/>
        <w:rPr>
          <w:sz w:val="20"/>
          <w:szCs w:val="20"/>
          <w:lang w:val="en-US"/>
        </w:rPr>
      </w:pPr>
      <w:r w:rsidRPr="00BA684A">
        <w:rPr>
          <w:sz w:val="20"/>
          <w:szCs w:val="20"/>
          <w:lang w:val="en-US"/>
        </w:rPr>
        <w:t xml:space="preserve">*Use only if </w:t>
      </w:r>
      <w:r w:rsidR="007F2479">
        <w:rPr>
          <w:sz w:val="20"/>
          <w:szCs w:val="20"/>
          <w:lang w:val="en-US"/>
        </w:rPr>
        <w:t xml:space="preserve">the technology is a medicine that </w:t>
      </w:r>
      <w:r w:rsidRPr="00BA684A">
        <w:rPr>
          <w:sz w:val="20"/>
          <w:szCs w:val="20"/>
          <w:lang w:val="en-US"/>
        </w:rPr>
        <w:t xml:space="preserve">is not listed in the </w:t>
      </w:r>
      <w:r w:rsidR="00B03FBE">
        <w:rPr>
          <w:sz w:val="20"/>
          <w:szCs w:val="20"/>
          <w:lang w:val="en-ZA"/>
        </w:rPr>
        <w:t>Master Health Product List</w:t>
      </w:r>
      <w:r w:rsidR="00B03FBE">
        <w:rPr>
          <w:sz w:val="20"/>
          <w:szCs w:val="20"/>
          <w:lang w:val="en-US"/>
        </w:rPr>
        <w:t>.</w:t>
      </w:r>
      <w:r w:rsidRPr="00BA684A">
        <w:rPr>
          <w:sz w:val="20"/>
          <w:szCs w:val="20"/>
          <w:lang w:val="en-US"/>
        </w:rPr>
        <w:t xml:space="preserve"> </w:t>
      </w:r>
    </w:p>
    <w:p w14:paraId="6B7D77A0" w14:textId="3C0B8D65" w:rsidR="002178D5" w:rsidRPr="000D4DD5" w:rsidRDefault="00474462" w:rsidP="00A83303">
      <w:pPr>
        <w:pStyle w:val="Heading5"/>
        <w:numPr>
          <w:ilvl w:val="0"/>
          <w:numId w:val="19"/>
        </w:numPr>
        <w:rPr>
          <w:b w:val="0"/>
          <w:bCs/>
          <w:u w:val="single"/>
        </w:rPr>
      </w:pPr>
      <w:r w:rsidRPr="000D4DD5">
        <w:rPr>
          <w:b w:val="0"/>
          <w:bCs/>
          <w:u w:val="single"/>
          <w:lang w:val="en-US"/>
        </w:rPr>
        <w:t>Acquisition c</w:t>
      </w:r>
      <w:r w:rsidR="0012682B" w:rsidRPr="000D4DD5">
        <w:rPr>
          <w:b w:val="0"/>
          <w:bCs/>
          <w:u w:val="single"/>
          <w:lang w:val="en-US"/>
        </w:rPr>
        <w:t xml:space="preserve">ost of </w:t>
      </w:r>
      <w:r w:rsidR="007F2479">
        <w:rPr>
          <w:b w:val="0"/>
          <w:bCs/>
          <w:u w:val="single"/>
          <w:lang w:val="en-US"/>
        </w:rPr>
        <w:t>the technology</w:t>
      </w:r>
    </w:p>
    <w:p w14:paraId="476325BE" w14:textId="0891BB99" w:rsidR="002178D5" w:rsidRDefault="002178D5" w:rsidP="000D4DD5">
      <w:pPr>
        <w:jc w:val="both"/>
      </w:pPr>
      <w:r>
        <w:t xml:space="preserve">The </w:t>
      </w:r>
      <w:r w:rsidR="002B0584">
        <w:t xml:space="preserve">approach to comparing </w:t>
      </w:r>
      <w:r w:rsidR="00EE22AD">
        <w:t xml:space="preserve">acquisition </w:t>
      </w:r>
      <w:r w:rsidRPr="002C56B1">
        <w:t>costs</w:t>
      </w:r>
      <w:r>
        <w:t xml:space="preserve"> </w:t>
      </w:r>
      <w:r w:rsidR="009F2606">
        <w:t xml:space="preserve">for </w:t>
      </w:r>
      <w:r>
        <w:t>the intervention</w:t>
      </w:r>
      <w:r w:rsidR="009F2606">
        <w:t>/</w:t>
      </w:r>
      <w:r>
        <w:t xml:space="preserve">s and comparator/s is presented in </w:t>
      </w:r>
      <w:r w:rsidR="002B0584">
        <w:t xml:space="preserve">the </w:t>
      </w:r>
      <w:hyperlink w:anchor="_Pharmaceutical_costs" w:history="1">
        <w:r w:rsidR="002B0584" w:rsidRPr="002B0584">
          <w:rPr>
            <w:rStyle w:val="Hyperlink"/>
          </w:rPr>
          <w:t>pharmaceutical costs section</w:t>
        </w:r>
      </w:hyperlink>
      <w:r w:rsidR="002B0584">
        <w:t xml:space="preserve"> in </w:t>
      </w:r>
      <w:r>
        <w:t xml:space="preserve">the Technical </w:t>
      </w:r>
      <w:r w:rsidR="00027FD0">
        <w:t xml:space="preserve">Review </w:t>
      </w:r>
      <w:r>
        <w:t xml:space="preserve">Report. </w:t>
      </w:r>
      <w:r w:rsidR="0012682B">
        <w:t xml:space="preserve">This reflects the cost to the pharmaceutical budget, but not the </w:t>
      </w:r>
      <w:r w:rsidR="00EE22AD">
        <w:t xml:space="preserve">wider </w:t>
      </w:r>
      <w:r w:rsidR="0012682B">
        <w:t xml:space="preserve">health sector costs. </w:t>
      </w:r>
      <w:r w:rsidR="00E44060">
        <w:t xml:space="preserve">The cost for a course of treatment will be presented in the Technical </w:t>
      </w:r>
      <w:r w:rsidR="00027FD0">
        <w:t xml:space="preserve">Review </w:t>
      </w:r>
      <w:r w:rsidR="00E44060">
        <w:t xml:space="preserve">Report, but for the cost-comparison analysis, the costs </w:t>
      </w:r>
      <w:r w:rsidR="009F2606">
        <w:t>over</w:t>
      </w:r>
      <w:r w:rsidR="00E44060">
        <w:t xml:space="preserve"> the </w:t>
      </w:r>
      <w:r w:rsidR="00E44845">
        <w:t xml:space="preserve">assessment </w:t>
      </w:r>
      <w:r w:rsidR="00E44060">
        <w:t xml:space="preserve">time horizon should also be </w:t>
      </w:r>
      <w:r w:rsidR="002B0584">
        <w:t>calculated and reported</w:t>
      </w:r>
      <w:r w:rsidR="00E44060">
        <w:t xml:space="preserve">. </w:t>
      </w:r>
      <w:r w:rsidR="00D6077F">
        <w:t xml:space="preserve">The </w:t>
      </w:r>
      <w:r w:rsidR="007F2479">
        <w:t>acquisition</w:t>
      </w:r>
      <w:r w:rsidR="00D6077F">
        <w:t xml:space="preserve"> costs should be updated if more than 3 months after Technical </w:t>
      </w:r>
      <w:r w:rsidR="00027FD0">
        <w:t xml:space="preserve">Review </w:t>
      </w:r>
      <w:r w:rsidR="00D6077F">
        <w:t xml:space="preserve">Report date, or if the cost-comparison analysis is conducted in a new calendar year. </w:t>
      </w:r>
    </w:p>
    <w:p w14:paraId="122A31FB" w14:textId="77777777" w:rsidR="00474462" w:rsidRPr="000D4DD5" w:rsidRDefault="00474462" w:rsidP="00A83303">
      <w:pPr>
        <w:pStyle w:val="Heading5"/>
        <w:numPr>
          <w:ilvl w:val="0"/>
          <w:numId w:val="19"/>
        </w:numPr>
        <w:rPr>
          <w:b w:val="0"/>
          <w:bCs/>
          <w:u w:val="single"/>
          <w:lang w:val="en-US"/>
        </w:rPr>
      </w:pPr>
      <w:r w:rsidRPr="000D4DD5">
        <w:rPr>
          <w:b w:val="0"/>
          <w:bCs/>
          <w:u w:val="single"/>
          <w:lang w:val="en-US"/>
        </w:rPr>
        <w:t xml:space="preserve">Healthcare resource use and associated costs </w:t>
      </w:r>
    </w:p>
    <w:p w14:paraId="3435B8C8" w14:textId="1FBCC98A" w:rsidR="00667A44" w:rsidRDefault="00667A44" w:rsidP="000D4DD5">
      <w:pPr>
        <w:jc w:val="both"/>
      </w:pPr>
      <w:r>
        <w:t xml:space="preserve">The healthcare resource costs associated with administering and monitoring the </w:t>
      </w:r>
      <w:r w:rsidR="007F2479">
        <w:t>technology</w:t>
      </w:r>
      <w:r>
        <w:t xml:space="preserve"> should</w:t>
      </w:r>
      <w:r w:rsidR="00C633DA">
        <w:t xml:space="preserve"> be reported separately and </w:t>
      </w:r>
      <w:r>
        <w:t xml:space="preserve">be compared between the intervention and comparator </w:t>
      </w:r>
      <w:r w:rsidR="007F2479">
        <w:t>technologies</w:t>
      </w:r>
      <w:r>
        <w:t xml:space="preserve">. </w:t>
      </w:r>
      <w:r w:rsidR="00C633DA">
        <w:t xml:space="preserve">Relevant healthcare resources </w:t>
      </w:r>
      <w:r w:rsidR="00D30524">
        <w:t xml:space="preserve">to report </w:t>
      </w:r>
      <w:r>
        <w:t>include:</w:t>
      </w:r>
    </w:p>
    <w:p w14:paraId="4D0ED57E" w14:textId="24945772" w:rsidR="008A6D87" w:rsidRPr="008A6D87" w:rsidRDefault="00667A44" w:rsidP="00A83303">
      <w:pPr>
        <w:pStyle w:val="ListParagraph"/>
        <w:numPr>
          <w:ilvl w:val="0"/>
          <w:numId w:val="20"/>
        </w:numPr>
        <w:rPr>
          <w:shd w:val="clear" w:color="auto" w:fill="FFFFFF"/>
          <w:lang w:val="en-ZA"/>
        </w:rPr>
      </w:pPr>
      <w:r>
        <w:t xml:space="preserve">Any specific/additional health technologies required to administer </w:t>
      </w:r>
      <w:r w:rsidR="007F2479">
        <w:t>the technology under review</w:t>
      </w:r>
    </w:p>
    <w:p w14:paraId="5DCC5FC0" w14:textId="009112A1" w:rsidR="008A6D87" w:rsidRDefault="008A6D87" w:rsidP="00A83303">
      <w:pPr>
        <w:pStyle w:val="ListParagraph"/>
        <w:numPr>
          <w:ilvl w:val="1"/>
          <w:numId w:val="20"/>
        </w:numPr>
        <w:rPr>
          <w:shd w:val="clear" w:color="auto" w:fill="FFFFFF"/>
          <w:lang w:val="en-ZA"/>
        </w:rPr>
      </w:pPr>
      <w:r>
        <w:t xml:space="preserve">The lifespan </w:t>
      </w:r>
      <w:r w:rsidR="0078253A">
        <w:t>of the additional technologies (</w:t>
      </w:r>
      <w:r>
        <w:t>e.g. delivery devices</w:t>
      </w:r>
      <w:r w:rsidR="0078253A">
        <w:t>)</w:t>
      </w:r>
      <w:r>
        <w:t xml:space="preserve"> should be taken into account when calculating the quantity of the resource required.</w:t>
      </w:r>
      <w:r w:rsidRPr="008A6D87">
        <w:rPr>
          <w:shd w:val="clear" w:color="auto" w:fill="FFFFFF"/>
          <w:lang w:val="en-ZA"/>
        </w:rPr>
        <w:t xml:space="preserve"> </w:t>
      </w:r>
    </w:p>
    <w:p w14:paraId="30ACDBC9" w14:textId="24114013" w:rsidR="00667A44" w:rsidRPr="00003E76" w:rsidRDefault="008A6D87" w:rsidP="00A83303">
      <w:pPr>
        <w:pStyle w:val="ListParagraph"/>
        <w:numPr>
          <w:ilvl w:val="1"/>
          <w:numId w:val="20"/>
        </w:numPr>
        <w:rPr>
          <w:shd w:val="clear" w:color="auto" w:fill="FFFFFF"/>
          <w:lang w:val="en-ZA"/>
        </w:rPr>
      </w:pPr>
      <w:r>
        <w:t>e.g. diagnostic tests, drug delivery devices like insulin pens, nebulisers, tests determining the drug dose</w:t>
      </w:r>
      <w:r w:rsidR="00565E03">
        <w:t xml:space="preserve">. </w:t>
      </w:r>
    </w:p>
    <w:p w14:paraId="567365C7" w14:textId="1C333201" w:rsidR="00003E76" w:rsidRPr="00003E76" w:rsidRDefault="00003E76" w:rsidP="00A83303">
      <w:pPr>
        <w:pStyle w:val="ListParagraph"/>
        <w:numPr>
          <w:ilvl w:val="0"/>
          <w:numId w:val="20"/>
        </w:numPr>
        <w:rPr>
          <w:rFonts w:ascii="Roboto" w:eastAsia="Times New Roman" w:hAnsi="Roboto" w:cs="Times New Roman"/>
          <w:color w:val="333333"/>
          <w:sz w:val="21"/>
          <w:szCs w:val="21"/>
          <w:shd w:val="clear" w:color="auto" w:fill="FFFFFF"/>
          <w:lang w:val="en-ZA"/>
        </w:rPr>
      </w:pPr>
      <w:r>
        <w:t xml:space="preserve">Health professional resource (type and duration) required to administer the </w:t>
      </w:r>
      <w:r w:rsidR="007F2479">
        <w:t>technology under review</w:t>
      </w:r>
    </w:p>
    <w:p w14:paraId="4227E642" w14:textId="6949CD58" w:rsidR="00003E76" w:rsidRPr="00003E76" w:rsidRDefault="00003E76" w:rsidP="00A83303">
      <w:pPr>
        <w:pStyle w:val="ListParagraph"/>
        <w:numPr>
          <w:ilvl w:val="1"/>
          <w:numId w:val="20"/>
        </w:numPr>
        <w:rPr>
          <w:rFonts w:ascii="Roboto" w:eastAsia="Times New Roman" w:hAnsi="Roboto" w:cs="Times New Roman"/>
          <w:color w:val="333333"/>
          <w:sz w:val="21"/>
          <w:szCs w:val="21"/>
          <w:shd w:val="clear" w:color="auto" w:fill="FFFFFF"/>
          <w:lang w:val="en-ZA"/>
        </w:rPr>
      </w:pPr>
      <w:r>
        <w:t xml:space="preserve">Take into account the level of care  </w:t>
      </w:r>
    </w:p>
    <w:p w14:paraId="04E9BC60" w14:textId="4439676A" w:rsidR="00003E76" w:rsidRPr="00003E76" w:rsidRDefault="00003E76" w:rsidP="00A83303">
      <w:pPr>
        <w:pStyle w:val="ListParagraph"/>
        <w:numPr>
          <w:ilvl w:val="1"/>
          <w:numId w:val="20"/>
        </w:numPr>
        <w:rPr>
          <w:rFonts w:ascii="Roboto" w:eastAsia="Times New Roman" w:hAnsi="Roboto" w:cs="Times New Roman"/>
          <w:color w:val="333333"/>
          <w:sz w:val="21"/>
          <w:szCs w:val="21"/>
          <w:shd w:val="clear" w:color="auto" w:fill="FFFFFF"/>
          <w:lang w:val="en-ZA"/>
        </w:rPr>
      </w:pPr>
      <w:r>
        <w:t xml:space="preserve">e.g. infusions require </w:t>
      </w:r>
      <w:r w:rsidRPr="00003E76">
        <w:t>physicians and/or non-physicians time</w:t>
      </w:r>
      <w:r>
        <w:t xml:space="preserve"> in inpatient/outpatient setting</w:t>
      </w:r>
    </w:p>
    <w:p w14:paraId="66888848" w14:textId="71985B2B" w:rsidR="00667A44" w:rsidRDefault="00667A44" w:rsidP="00A83303">
      <w:pPr>
        <w:pStyle w:val="ListParagraph"/>
        <w:numPr>
          <w:ilvl w:val="0"/>
          <w:numId w:val="20"/>
        </w:numPr>
      </w:pPr>
      <w:r>
        <w:t xml:space="preserve">Any specific monitoring </w:t>
      </w:r>
      <w:r w:rsidR="00003E76">
        <w:t>tests or investigations</w:t>
      </w:r>
      <w:r>
        <w:t xml:space="preserve"> required </w:t>
      </w:r>
      <w:r w:rsidR="00754C22">
        <w:t>associated with the</w:t>
      </w:r>
      <w:r>
        <w:t xml:space="preserve"> </w:t>
      </w:r>
      <w:r w:rsidR="007F2479">
        <w:t xml:space="preserve">technology under review </w:t>
      </w:r>
    </w:p>
    <w:p w14:paraId="4F883825" w14:textId="48D2B22B" w:rsidR="008A6D87" w:rsidRDefault="008A6D87" w:rsidP="00A83303">
      <w:pPr>
        <w:pStyle w:val="ListParagraph"/>
        <w:numPr>
          <w:ilvl w:val="1"/>
          <w:numId w:val="20"/>
        </w:numPr>
      </w:pPr>
      <w:r>
        <w:t>e.g. INR when warfarin is used</w:t>
      </w:r>
    </w:p>
    <w:p w14:paraId="67275D1C" w14:textId="41A8E694" w:rsidR="00754C22" w:rsidRPr="00003E76" w:rsidRDefault="00754C22" w:rsidP="00A83303">
      <w:pPr>
        <w:pStyle w:val="ListParagraph"/>
        <w:numPr>
          <w:ilvl w:val="0"/>
          <w:numId w:val="20"/>
        </w:numPr>
        <w:rPr>
          <w:rFonts w:ascii="Roboto" w:eastAsia="Times New Roman" w:hAnsi="Roboto" w:cs="Times New Roman"/>
          <w:color w:val="333333"/>
          <w:sz w:val="21"/>
          <w:szCs w:val="21"/>
          <w:shd w:val="clear" w:color="auto" w:fill="FFFFFF"/>
          <w:lang w:val="en-ZA"/>
        </w:rPr>
      </w:pPr>
      <w:r>
        <w:t xml:space="preserve">Health professional resource (type and duration) required to monitor the </w:t>
      </w:r>
      <w:r w:rsidR="007F2479">
        <w:t>technology under review</w:t>
      </w:r>
      <w:r>
        <w:t xml:space="preserve"> </w:t>
      </w:r>
    </w:p>
    <w:p w14:paraId="55B331B4" w14:textId="72BEAEA5" w:rsidR="008A6D87" w:rsidRDefault="00003E76" w:rsidP="00A83303">
      <w:pPr>
        <w:pStyle w:val="ListParagraph"/>
        <w:numPr>
          <w:ilvl w:val="1"/>
          <w:numId w:val="20"/>
        </w:numPr>
      </w:pPr>
      <w:r>
        <w:t>e</w:t>
      </w:r>
      <w:r w:rsidR="008A6D87">
        <w:t xml:space="preserve">.g. more regular </w:t>
      </w:r>
      <w:r>
        <w:t xml:space="preserve">clinic </w:t>
      </w:r>
      <w:r w:rsidR="008A6D87">
        <w:t>check-ups required to monitor</w:t>
      </w:r>
      <w:r>
        <w:t xml:space="preserve"> response to medicines</w:t>
      </w:r>
    </w:p>
    <w:p w14:paraId="6CBB455A" w14:textId="329064EF" w:rsidR="008143F2" w:rsidRDefault="008143F2" w:rsidP="000D4DD5">
      <w:pPr>
        <w:jc w:val="both"/>
      </w:pPr>
      <w:r>
        <w:lastRenderedPageBreak/>
        <w:t xml:space="preserve">Only differences in cost </w:t>
      </w:r>
      <w:r w:rsidR="00003E76">
        <w:t>incurred as a result of implementation</w:t>
      </w:r>
      <w:r>
        <w:t xml:space="preserve"> of a particular </w:t>
      </w:r>
      <w:r w:rsidR="007F2479">
        <w:t>technology</w:t>
      </w:r>
      <w:r>
        <w:t xml:space="preserve"> should be reported. Resource use and costs associated with the routine management of the condition/disease should not be reported unless if it changes based on the </w:t>
      </w:r>
      <w:r w:rsidR="007F2479">
        <w:t>technology</w:t>
      </w:r>
      <w:r>
        <w:t xml:space="preserve"> administered.</w:t>
      </w:r>
    </w:p>
    <w:p w14:paraId="4933AD08" w14:textId="0CF80C6D" w:rsidR="00667A44" w:rsidRDefault="00D8218A" w:rsidP="000D4DD5">
      <w:pPr>
        <w:jc w:val="both"/>
      </w:pPr>
      <w:r>
        <w:t xml:space="preserve">The total cost of healthcare resource costs </w:t>
      </w:r>
      <w:r w:rsidR="009C3194">
        <w:t xml:space="preserve">should be calculated per day, </w:t>
      </w:r>
      <w:r>
        <w:t xml:space="preserve">per course of treatment </w:t>
      </w:r>
      <w:r w:rsidR="009C3194">
        <w:t>for</w:t>
      </w:r>
      <w:r>
        <w:t xml:space="preserve"> the full time horizon.</w:t>
      </w:r>
      <w:r w:rsidR="009C3194">
        <w:t xml:space="preserve"> </w:t>
      </w:r>
      <w:r w:rsidR="00565E03">
        <w:t xml:space="preserve">Table </w:t>
      </w:r>
      <w:r w:rsidR="00F12CCB">
        <w:t>1</w:t>
      </w:r>
      <w:r w:rsidR="0078253A">
        <w:t>6</w:t>
      </w:r>
      <w:r w:rsidR="00565E03">
        <w:t xml:space="preserve"> can be adapted to present the healthcare resources associated with the intervention and comparator </w:t>
      </w:r>
      <w:r w:rsidR="007F2479">
        <w:t>technologies</w:t>
      </w:r>
      <w:r w:rsidR="008143F2">
        <w:t>.</w:t>
      </w:r>
    </w:p>
    <w:p w14:paraId="730B3192" w14:textId="0C701710" w:rsidR="00C477CA" w:rsidRPr="00F12CCB" w:rsidRDefault="00C477CA" w:rsidP="00252DEF">
      <w:pPr>
        <w:spacing w:after="60"/>
        <w:rPr>
          <w:b/>
          <w:bCs/>
        </w:rPr>
      </w:pPr>
      <w:bookmarkStart w:id="63" w:name="_Toc57113629"/>
      <w:bookmarkStart w:id="64" w:name="_Toc74858606"/>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16</w:t>
      </w:r>
      <w:r w:rsidRPr="00F12CCB">
        <w:rPr>
          <w:b/>
          <w:bCs/>
        </w:rPr>
        <w:fldChar w:fldCharType="end"/>
      </w:r>
      <w:r w:rsidRPr="00F12CCB">
        <w:rPr>
          <w:b/>
          <w:bCs/>
        </w:rPr>
        <w:t>. Healthcare resource costs of the intervention and comparator technologies</w:t>
      </w:r>
      <w:bookmarkEnd w:id="63"/>
      <w:bookmarkEnd w:id="64"/>
    </w:p>
    <w:tbl>
      <w:tblPr>
        <w:tblStyle w:val="GridTable1Light"/>
        <w:tblW w:w="0" w:type="auto"/>
        <w:tblLook w:val="04A0" w:firstRow="1" w:lastRow="0" w:firstColumn="1" w:lastColumn="0" w:noHBand="0" w:noVBand="1"/>
      </w:tblPr>
      <w:tblGrid>
        <w:gridCol w:w="3114"/>
        <w:gridCol w:w="1417"/>
        <w:gridCol w:w="1644"/>
        <w:gridCol w:w="1216"/>
        <w:gridCol w:w="1625"/>
      </w:tblGrid>
      <w:tr w:rsidR="00565E03" w:rsidRPr="008143F2" w14:paraId="55A8BC2E" w14:textId="77777777" w:rsidTr="000A1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4A86785" w14:textId="77777777" w:rsidR="00565E03" w:rsidRPr="008143F2" w:rsidRDefault="00565E03" w:rsidP="008143F2">
            <w:pPr>
              <w:rPr>
                <w:sz w:val="20"/>
                <w:szCs w:val="20"/>
              </w:rPr>
            </w:pPr>
          </w:p>
        </w:tc>
        <w:tc>
          <w:tcPr>
            <w:tcW w:w="1417" w:type="dxa"/>
            <w:vAlign w:val="center"/>
          </w:tcPr>
          <w:p w14:paraId="5B982A63" w14:textId="1F1069A5" w:rsidR="00565E03" w:rsidRPr="008143F2" w:rsidRDefault="00565E03" w:rsidP="008143F2">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43F2">
              <w:rPr>
                <w:sz w:val="20"/>
                <w:szCs w:val="20"/>
              </w:rPr>
              <w:t>Intervention</w:t>
            </w:r>
          </w:p>
        </w:tc>
        <w:tc>
          <w:tcPr>
            <w:tcW w:w="1644" w:type="dxa"/>
            <w:vAlign w:val="center"/>
          </w:tcPr>
          <w:p w14:paraId="779F0655" w14:textId="33B32256" w:rsidR="00565E03" w:rsidRPr="008143F2" w:rsidRDefault="00565E03" w:rsidP="008143F2">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43F2">
              <w:rPr>
                <w:sz w:val="20"/>
                <w:szCs w:val="20"/>
              </w:rPr>
              <w:t>Source and justification</w:t>
            </w:r>
          </w:p>
        </w:tc>
        <w:tc>
          <w:tcPr>
            <w:tcW w:w="1216" w:type="dxa"/>
            <w:vAlign w:val="center"/>
          </w:tcPr>
          <w:p w14:paraId="2AC2DA13" w14:textId="449B501E" w:rsidR="00565E03" w:rsidRPr="008143F2" w:rsidRDefault="00565E03" w:rsidP="008143F2">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43F2">
              <w:rPr>
                <w:sz w:val="20"/>
                <w:szCs w:val="20"/>
              </w:rPr>
              <w:t>Comparator</w:t>
            </w:r>
          </w:p>
        </w:tc>
        <w:tc>
          <w:tcPr>
            <w:tcW w:w="1625" w:type="dxa"/>
            <w:vAlign w:val="center"/>
          </w:tcPr>
          <w:p w14:paraId="1034D3A9" w14:textId="7DE04A32" w:rsidR="00565E03" w:rsidRPr="008143F2" w:rsidRDefault="00565E03" w:rsidP="008143F2">
            <w:pPr>
              <w:jc w:val="center"/>
              <w:cnfStyle w:val="100000000000" w:firstRow="1" w:lastRow="0" w:firstColumn="0" w:lastColumn="0" w:oddVBand="0" w:evenVBand="0" w:oddHBand="0" w:evenHBand="0" w:firstRowFirstColumn="0" w:firstRowLastColumn="0" w:lastRowFirstColumn="0" w:lastRowLastColumn="0"/>
              <w:rPr>
                <w:sz w:val="20"/>
                <w:szCs w:val="20"/>
              </w:rPr>
            </w:pPr>
            <w:r w:rsidRPr="008143F2">
              <w:rPr>
                <w:sz w:val="20"/>
                <w:szCs w:val="20"/>
              </w:rPr>
              <w:t>Source and justification</w:t>
            </w:r>
          </w:p>
        </w:tc>
      </w:tr>
      <w:tr w:rsidR="00565E03" w:rsidRPr="008143F2" w14:paraId="622E117E" w14:textId="77777777" w:rsidTr="000A142E">
        <w:tc>
          <w:tcPr>
            <w:cnfStyle w:val="001000000000" w:firstRow="0" w:lastRow="0" w:firstColumn="1" w:lastColumn="0" w:oddVBand="0" w:evenVBand="0" w:oddHBand="0" w:evenHBand="0" w:firstRowFirstColumn="0" w:firstRowLastColumn="0" w:lastRowFirstColumn="0" w:lastRowLastColumn="0"/>
            <w:tcW w:w="3114" w:type="dxa"/>
            <w:shd w:val="clear" w:color="auto" w:fill="F2F2F2" w:themeFill="background1" w:themeFillShade="F2"/>
            <w:vAlign w:val="center"/>
          </w:tcPr>
          <w:p w14:paraId="45481CFB" w14:textId="1C985F24" w:rsidR="00565E03" w:rsidRPr="008143F2" w:rsidRDefault="00565E03" w:rsidP="008143F2">
            <w:pPr>
              <w:rPr>
                <w:sz w:val="20"/>
                <w:szCs w:val="20"/>
              </w:rPr>
            </w:pPr>
            <w:r w:rsidRPr="008143F2">
              <w:rPr>
                <w:sz w:val="20"/>
                <w:szCs w:val="20"/>
              </w:rPr>
              <w:t>Resource 1</w:t>
            </w:r>
          </w:p>
        </w:tc>
        <w:tc>
          <w:tcPr>
            <w:tcW w:w="1417" w:type="dxa"/>
            <w:shd w:val="clear" w:color="auto" w:fill="F2F2F2" w:themeFill="background1" w:themeFillShade="F2"/>
            <w:vAlign w:val="center"/>
          </w:tcPr>
          <w:p w14:paraId="7A8CB514"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shd w:val="clear" w:color="auto" w:fill="F2F2F2" w:themeFill="background1" w:themeFillShade="F2"/>
            <w:vAlign w:val="center"/>
          </w:tcPr>
          <w:p w14:paraId="030BAFB0"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shd w:val="clear" w:color="auto" w:fill="F2F2F2" w:themeFill="background1" w:themeFillShade="F2"/>
            <w:vAlign w:val="center"/>
          </w:tcPr>
          <w:p w14:paraId="725FAA4F"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shd w:val="clear" w:color="auto" w:fill="F2F2F2" w:themeFill="background1" w:themeFillShade="F2"/>
            <w:vAlign w:val="center"/>
          </w:tcPr>
          <w:p w14:paraId="5B157B75"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565E03" w:rsidRPr="008143F2" w14:paraId="25D88E15"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1C61EE62" w14:textId="4408979D" w:rsidR="00565E03" w:rsidRPr="008143F2" w:rsidRDefault="00565E03" w:rsidP="008143F2">
            <w:pPr>
              <w:rPr>
                <w:sz w:val="20"/>
                <w:szCs w:val="20"/>
              </w:rPr>
            </w:pPr>
            <w:r w:rsidRPr="008143F2">
              <w:rPr>
                <w:sz w:val="20"/>
                <w:szCs w:val="20"/>
              </w:rPr>
              <w:t>Unit cost</w:t>
            </w:r>
          </w:p>
        </w:tc>
        <w:tc>
          <w:tcPr>
            <w:tcW w:w="1417" w:type="dxa"/>
            <w:vAlign w:val="center"/>
          </w:tcPr>
          <w:p w14:paraId="7402F6BF"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30C0F2BA"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752C8E6D"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4960E907"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565E03" w:rsidRPr="008143F2" w14:paraId="23599A95"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7FCF7B9D" w14:textId="5D96E6A0" w:rsidR="00565E03" w:rsidRPr="008143F2" w:rsidRDefault="008143F2" w:rsidP="008143F2">
            <w:pPr>
              <w:rPr>
                <w:sz w:val="20"/>
                <w:szCs w:val="20"/>
              </w:rPr>
            </w:pPr>
            <w:r>
              <w:rPr>
                <w:sz w:val="20"/>
                <w:szCs w:val="20"/>
              </w:rPr>
              <w:t>Number of u</w:t>
            </w:r>
            <w:r w:rsidR="00565E03" w:rsidRPr="008143F2">
              <w:rPr>
                <w:sz w:val="20"/>
                <w:szCs w:val="20"/>
              </w:rPr>
              <w:t>nits per course of treatment</w:t>
            </w:r>
          </w:p>
        </w:tc>
        <w:tc>
          <w:tcPr>
            <w:tcW w:w="1417" w:type="dxa"/>
            <w:vAlign w:val="center"/>
          </w:tcPr>
          <w:p w14:paraId="55C63AE2"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30CDCBE4"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6213B0DC"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2874C941"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0A142E" w:rsidRPr="008143F2" w14:paraId="1035359B" w14:textId="77777777" w:rsidTr="000A142E">
        <w:tc>
          <w:tcPr>
            <w:cnfStyle w:val="001000000000" w:firstRow="0" w:lastRow="0" w:firstColumn="1" w:lastColumn="0" w:oddVBand="0" w:evenVBand="0" w:oddHBand="0" w:evenHBand="0" w:firstRowFirstColumn="0" w:firstRowLastColumn="0" w:lastRowFirstColumn="0" w:lastRowLastColumn="0"/>
            <w:tcW w:w="9016" w:type="dxa"/>
            <w:gridSpan w:val="5"/>
            <w:vAlign w:val="center"/>
          </w:tcPr>
          <w:p w14:paraId="1F15539B" w14:textId="43B6A1A8" w:rsidR="000A142E" w:rsidRPr="008143F2" w:rsidRDefault="000A142E" w:rsidP="008143F2">
            <w:pPr>
              <w:rPr>
                <w:sz w:val="20"/>
                <w:szCs w:val="20"/>
              </w:rPr>
            </w:pPr>
            <w:r w:rsidRPr="008143F2">
              <w:rPr>
                <w:sz w:val="20"/>
                <w:szCs w:val="20"/>
              </w:rPr>
              <w:t>Total cost of Resource 1</w:t>
            </w:r>
            <w:r>
              <w:rPr>
                <w:sz w:val="20"/>
                <w:szCs w:val="20"/>
              </w:rPr>
              <w:t>:</w:t>
            </w:r>
          </w:p>
        </w:tc>
      </w:tr>
      <w:tr w:rsidR="00D51947" w:rsidRPr="008143F2" w14:paraId="731C9F8C"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4712E60B" w14:textId="366AE675" w:rsidR="00D51947" w:rsidRPr="000A142E" w:rsidRDefault="00D51947" w:rsidP="000A142E">
            <w:pPr>
              <w:pStyle w:val="ListParagraph"/>
              <w:ind w:left="360"/>
              <w:rPr>
                <w:sz w:val="20"/>
                <w:szCs w:val="20"/>
              </w:rPr>
            </w:pPr>
            <w:r>
              <w:rPr>
                <w:sz w:val="20"/>
                <w:szCs w:val="20"/>
              </w:rPr>
              <w:t>Per day</w:t>
            </w:r>
          </w:p>
        </w:tc>
        <w:tc>
          <w:tcPr>
            <w:tcW w:w="1417" w:type="dxa"/>
            <w:vAlign w:val="center"/>
          </w:tcPr>
          <w:p w14:paraId="3B100212" w14:textId="77777777" w:rsidR="00D51947" w:rsidRPr="008143F2" w:rsidRDefault="00D51947"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702C50B7" w14:textId="77777777" w:rsidR="00D51947" w:rsidRPr="008143F2" w:rsidRDefault="00D51947"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6F217710" w14:textId="77777777" w:rsidR="00D51947" w:rsidRPr="008143F2" w:rsidRDefault="00D51947"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71E180F1" w14:textId="77777777" w:rsidR="00D51947" w:rsidRPr="008143F2" w:rsidRDefault="00D51947"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0A142E" w:rsidRPr="008143F2" w14:paraId="368A90F8"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03F8B84B" w14:textId="23EA111F" w:rsidR="000A142E" w:rsidRPr="000A142E" w:rsidRDefault="000A142E" w:rsidP="000A142E">
            <w:pPr>
              <w:pStyle w:val="ListParagraph"/>
              <w:ind w:left="360"/>
              <w:rPr>
                <w:sz w:val="20"/>
                <w:szCs w:val="20"/>
              </w:rPr>
            </w:pPr>
            <w:r w:rsidRPr="000A142E">
              <w:rPr>
                <w:sz w:val="20"/>
                <w:szCs w:val="20"/>
              </w:rPr>
              <w:t>Per course of treatment</w:t>
            </w:r>
          </w:p>
        </w:tc>
        <w:tc>
          <w:tcPr>
            <w:tcW w:w="1417" w:type="dxa"/>
            <w:vAlign w:val="center"/>
          </w:tcPr>
          <w:p w14:paraId="77C2CC3E" w14:textId="77777777" w:rsidR="000A142E" w:rsidRPr="008143F2" w:rsidRDefault="000A142E"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07224CCE" w14:textId="77777777" w:rsidR="000A142E" w:rsidRPr="008143F2" w:rsidRDefault="000A142E"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49E92C10" w14:textId="77777777" w:rsidR="000A142E" w:rsidRPr="008143F2" w:rsidRDefault="000A142E"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114C489E" w14:textId="77777777" w:rsidR="000A142E" w:rsidRPr="008143F2" w:rsidRDefault="000A142E"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0A142E" w:rsidRPr="008143F2" w14:paraId="0461F416"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094430E6" w14:textId="2392EE1E" w:rsidR="000A142E" w:rsidRPr="000A142E" w:rsidRDefault="000A142E" w:rsidP="000A142E">
            <w:pPr>
              <w:pStyle w:val="ListParagraph"/>
              <w:ind w:left="360"/>
              <w:rPr>
                <w:sz w:val="20"/>
                <w:szCs w:val="20"/>
              </w:rPr>
            </w:pPr>
            <w:r w:rsidRPr="000A142E">
              <w:rPr>
                <w:sz w:val="20"/>
                <w:szCs w:val="20"/>
              </w:rPr>
              <w:t>Over full time horizon</w:t>
            </w:r>
          </w:p>
        </w:tc>
        <w:tc>
          <w:tcPr>
            <w:tcW w:w="1417" w:type="dxa"/>
            <w:vAlign w:val="center"/>
          </w:tcPr>
          <w:p w14:paraId="1814A320" w14:textId="77777777" w:rsidR="000A142E" w:rsidRPr="008143F2" w:rsidRDefault="000A142E"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6AC2C59C" w14:textId="77777777" w:rsidR="000A142E" w:rsidRPr="008143F2" w:rsidRDefault="000A142E"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4D23DA59" w14:textId="77777777" w:rsidR="000A142E" w:rsidRPr="008143F2" w:rsidRDefault="000A142E"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737C58A7" w14:textId="77777777" w:rsidR="000A142E" w:rsidRPr="008143F2" w:rsidRDefault="000A142E"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565E03" w:rsidRPr="008143F2" w14:paraId="2FB40A29" w14:textId="77777777" w:rsidTr="000A142E">
        <w:tc>
          <w:tcPr>
            <w:cnfStyle w:val="001000000000" w:firstRow="0" w:lastRow="0" w:firstColumn="1" w:lastColumn="0" w:oddVBand="0" w:evenVBand="0" w:oddHBand="0" w:evenHBand="0" w:firstRowFirstColumn="0" w:firstRowLastColumn="0" w:lastRowFirstColumn="0" w:lastRowLastColumn="0"/>
            <w:tcW w:w="3114" w:type="dxa"/>
            <w:shd w:val="clear" w:color="auto" w:fill="F2F2F2" w:themeFill="background1" w:themeFillShade="F2"/>
            <w:vAlign w:val="center"/>
          </w:tcPr>
          <w:p w14:paraId="6749019B" w14:textId="464B0E20" w:rsidR="00565E03" w:rsidRPr="008143F2" w:rsidRDefault="00565E03" w:rsidP="008143F2">
            <w:pPr>
              <w:rPr>
                <w:sz w:val="20"/>
                <w:szCs w:val="20"/>
              </w:rPr>
            </w:pPr>
            <w:r w:rsidRPr="008143F2">
              <w:rPr>
                <w:sz w:val="20"/>
                <w:szCs w:val="20"/>
              </w:rPr>
              <w:t>Resource 2</w:t>
            </w:r>
          </w:p>
        </w:tc>
        <w:tc>
          <w:tcPr>
            <w:tcW w:w="1417" w:type="dxa"/>
            <w:shd w:val="clear" w:color="auto" w:fill="F2F2F2" w:themeFill="background1" w:themeFillShade="F2"/>
            <w:vAlign w:val="center"/>
          </w:tcPr>
          <w:p w14:paraId="76CF87C6"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shd w:val="clear" w:color="auto" w:fill="F2F2F2" w:themeFill="background1" w:themeFillShade="F2"/>
            <w:vAlign w:val="center"/>
          </w:tcPr>
          <w:p w14:paraId="1298A96C"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shd w:val="clear" w:color="auto" w:fill="F2F2F2" w:themeFill="background1" w:themeFillShade="F2"/>
            <w:vAlign w:val="center"/>
          </w:tcPr>
          <w:p w14:paraId="05A85CB2"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shd w:val="clear" w:color="auto" w:fill="F2F2F2" w:themeFill="background1" w:themeFillShade="F2"/>
            <w:vAlign w:val="center"/>
          </w:tcPr>
          <w:p w14:paraId="26F8BE94"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565E03" w:rsidRPr="008143F2" w14:paraId="1742C548"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28F68AEE" w14:textId="77777777" w:rsidR="00565E03" w:rsidRPr="008143F2" w:rsidRDefault="00565E03" w:rsidP="008143F2">
            <w:pPr>
              <w:rPr>
                <w:sz w:val="20"/>
                <w:szCs w:val="20"/>
              </w:rPr>
            </w:pPr>
            <w:r w:rsidRPr="008143F2">
              <w:rPr>
                <w:sz w:val="20"/>
                <w:szCs w:val="20"/>
              </w:rPr>
              <w:t>Unit cost</w:t>
            </w:r>
          </w:p>
        </w:tc>
        <w:tc>
          <w:tcPr>
            <w:tcW w:w="1417" w:type="dxa"/>
            <w:vAlign w:val="center"/>
          </w:tcPr>
          <w:p w14:paraId="153CA39B"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525D2E4D"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5BC61444"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59045BCE"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565E03" w:rsidRPr="008143F2" w14:paraId="5B70CD4A"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77970DA8" w14:textId="77777777" w:rsidR="00565E03" w:rsidRPr="008143F2" w:rsidRDefault="00565E03" w:rsidP="008143F2">
            <w:pPr>
              <w:rPr>
                <w:sz w:val="20"/>
                <w:szCs w:val="20"/>
              </w:rPr>
            </w:pPr>
            <w:r w:rsidRPr="008143F2">
              <w:rPr>
                <w:sz w:val="20"/>
                <w:szCs w:val="20"/>
              </w:rPr>
              <w:t>Units per course of treatment</w:t>
            </w:r>
          </w:p>
        </w:tc>
        <w:tc>
          <w:tcPr>
            <w:tcW w:w="1417" w:type="dxa"/>
            <w:vAlign w:val="center"/>
          </w:tcPr>
          <w:p w14:paraId="78F3D034"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3C874391"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2C37E213"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76E8C8EB" w14:textId="77777777" w:rsidR="00565E03" w:rsidRPr="008143F2" w:rsidRDefault="00565E03" w:rsidP="008143F2">
            <w:pPr>
              <w:cnfStyle w:val="000000000000" w:firstRow="0" w:lastRow="0" w:firstColumn="0" w:lastColumn="0" w:oddVBand="0" w:evenVBand="0" w:oddHBand="0" w:evenHBand="0" w:firstRowFirstColumn="0" w:firstRowLastColumn="0" w:lastRowFirstColumn="0" w:lastRowLastColumn="0"/>
              <w:rPr>
                <w:sz w:val="20"/>
                <w:szCs w:val="20"/>
              </w:rPr>
            </w:pPr>
          </w:p>
        </w:tc>
      </w:tr>
      <w:tr w:rsidR="000A142E" w:rsidRPr="008143F2" w14:paraId="137E6AD3" w14:textId="77777777" w:rsidTr="00881DA0">
        <w:tc>
          <w:tcPr>
            <w:cnfStyle w:val="001000000000" w:firstRow="0" w:lastRow="0" w:firstColumn="1" w:lastColumn="0" w:oddVBand="0" w:evenVBand="0" w:oddHBand="0" w:evenHBand="0" w:firstRowFirstColumn="0" w:firstRowLastColumn="0" w:lastRowFirstColumn="0" w:lastRowLastColumn="0"/>
            <w:tcW w:w="9016" w:type="dxa"/>
            <w:gridSpan w:val="5"/>
            <w:vAlign w:val="center"/>
          </w:tcPr>
          <w:p w14:paraId="371DF64B" w14:textId="6525D853" w:rsidR="000A142E" w:rsidRPr="008143F2" w:rsidRDefault="000A142E" w:rsidP="008143F2">
            <w:pPr>
              <w:rPr>
                <w:sz w:val="20"/>
                <w:szCs w:val="20"/>
              </w:rPr>
            </w:pPr>
            <w:r w:rsidRPr="008143F2">
              <w:rPr>
                <w:sz w:val="20"/>
                <w:szCs w:val="20"/>
              </w:rPr>
              <w:t>Total cost of Resource 2</w:t>
            </w:r>
            <w:r>
              <w:rPr>
                <w:sz w:val="20"/>
                <w:szCs w:val="20"/>
              </w:rPr>
              <w:t>:</w:t>
            </w:r>
          </w:p>
        </w:tc>
      </w:tr>
      <w:tr w:rsidR="00D51947" w:rsidRPr="008143F2" w14:paraId="2E7005E1"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179FDCD9" w14:textId="79F3ADDE" w:rsidR="00D51947" w:rsidRPr="000A142E" w:rsidRDefault="00D51947" w:rsidP="000A142E">
            <w:pPr>
              <w:pStyle w:val="ListParagraph"/>
              <w:ind w:left="360"/>
              <w:rPr>
                <w:sz w:val="20"/>
                <w:szCs w:val="20"/>
              </w:rPr>
            </w:pPr>
            <w:r>
              <w:rPr>
                <w:sz w:val="20"/>
                <w:szCs w:val="20"/>
              </w:rPr>
              <w:t>Per day</w:t>
            </w:r>
          </w:p>
        </w:tc>
        <w:tc>
          <w:tcPr>
            <w:tcW w:w="1417" w:type="dxa"/>
            <w:vAlign w:val="center"/>
          </w:tcPr>
          <w:p w14:paraId="6AE82581" w14:textId="77777777" w:rsidR="00D51947" w:rsidRPr="008143F2" w:rsidRDefault="00D51947"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66F3BA4D" w14:textId="77777777" w:rsidR="00D51947" w:rsidRPr="008143F2" w:rsidRDefault="00D51947"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2F3F004E" w14:textId="77777777" w:rsidR="00D51947" w:rsidRPr="008143F2" w:rsidRDefault="00D51947"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1EFB6C22" w14:textId="77777777" w:rsidR="00D51947" w:rsidRPr="008143F2" w:rsidRDefault="00D51947" w:rsidP="000A142E">
            <w:pPr>
              <w:cnfStyle w:val="000000000000" w:firstRow="0" w:lastRow="0" w:firstColumn="0" w:lastColumn="0" w:oddVBand="0" w:evenVBand="0" w:oddHBand="0" w:evenHBand="0" w:firstRowFirstColumn="0" w:firstRowLastColumn="0" w:lastRowFirstColumn="0" w:lastRowLastColumn="0"/>
              <w:rPr>
                <w:sz w:val="20"/>
                <w:szCs w:val="20"/>
              </w:rPr>
            </w:pPr>
          </w:p>
        </w:tc>
      </w:tr>
      <w:tr w:rsidR="000A142E" w:rsidRPr="008143F2" w14:paraId="2AF0692F"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2424E153" w14:textId="6421AE48" w:rsidR="000A142E" w:rsidRPr="000A142E" w:rsidRDefault="000A142E" w:rsidP="000A142E">
            <w:pPr>
              <w:pStyle w:val="ListParagraph"/>
              <w:ind w:left="360"/>
              <w:rPr>
                <w:b w:val="0"/>
                <w:bCs w:val="0"/>
                <w:i/>
                <w:iCs/>
                <w:sz w:val="20"/>
                <w:szCs w:val="20"/>
              </w:rPr>
            </w:pPr>
            <w:r w:rsidRPr="000A142E">
              <w:rPr>
                <w:sz w:val="20"/>
                <w:szCs w:val="20"/>
              </w:rPr>
              <w:t>Per course of treatment</w:t>
            </w:r>
          </w:p>
        </w:tc>
        <w:tc>
          <w:tcPr>
            <w:tcW w:w="1417" w:type="dxa"/>
            <w:vAlign w:val="center"/>
          </w:tcPr>
          <w:p w14:paraId="35E4E653"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2964C855"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1A6637FA"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5E7E3627"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r>
      <w:tr w:rsidR="000A142E" w:rsidRPr="008143F2" w14:paraId="47971FC5"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7565EB51" w14:textId="7B27F4BE" w:rsidR="000A142E" w:rsidRPr="000A142E" w:rsidRDefault="000A142E" w:rsidP="000A142E">
            <w:pPr>
              <w:pStyle w:val="ListParagraph"/>
              <w:ind w:left="360"/>
              <w:rPr>
                <w:b w:val="0"/>
                <w:bCs w:val="0"/>
                <w:i/>
                <w:iCs/>
                <w:sz w:val="20"/>
                <w:szCs w:val="20"/>
              </w:rPr>
            </w:pPr>
            <w:r w:rsidRPr="000A142E">
              <w:rPr>
                <w:sz w:val="20"/>
                <w:szCs w:val="20"/>
              </w:rPr>
              <w:t>Over full time horizon</w:t>
            </w:r>
          </w:p>
        </w:tc>
        <w:tc>
          <w:tcPr>
            <w:tcW w:w="1417" w:type="dxa"/>
            <w:vAlign w:val="center"/>
          </w:tcPr>
          <w:p w14:paraId="62018AA5"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7030BE78"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1907FC54"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6267EA5F"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r>
      <w:tr w:rsidR="000A142E" w:rsidRPr="008143F2" w14:paraId="6431E8D6" w14:textId="77777777" w:rsidTr="000A142E">
        <w:tc>
          <w:tcPr>
            <w:cnfStyle w:val="001000000000" w:firstRow="0" w:lastRow="0" w:firstColumn="1" w:lastColumn="0" w:oddVBand="0" w:evenVBand="0" w:oddHBand="0" w:evenHBand="0" w:firstRowFirstColumn="0" w:firstRowLastColumn="0" w:lastRowFirstColumn="0" w:lastRowLastColumn="0"/>
            <w:tcW w:w="3114" w:type="dxa"/>
            <w:vAlign w:val="center"/>
          </w:tcPr>
          <w:p w14:paraId="6F967A92" w14:textId="3B18A1A1" w:rsidR="000A142E" w:rsidRPr="008143F2" w:rsidRDefault="000A142E" w:rsidP="000A142E">
            <w:pPr>
              <w:rPr>
                <w:sz w:val="20"/>
                <w:szCs w:val="20"/>
              </w:rPr>
            </w:pPr>
            <w:r w:rsidRPr="001F2156">
              <w:rPr>
                <w:b w:val="0"/>
                <w:bCs w:val="0"/>
                <w:i/>
                <w:iCs/>
                <w:sz w:val="20"/>
                <w:szCs w:val="20"/>
              </w:rPr>
              <w:t>Add more rows</w:t>
            </w:r>
            <w:r>
              <w:rPr>
                <w:b w:val="0"/>
                <w:bCs w:val="0"/>
                <w:i/>
                <w:iCs/>
                <w:sz w:val="20"/>
                <w:szCs w:val="20"/>
              </w:rPr>
              <w:t>,</w:t>
            </w:r>
            <w:r w:rsidRPr="001F2156">
              <w:rPr>
                <w:b w:val="0"/>
                <w:bCs w:val="0"/>
                <w:i/>
                <w:iCs/>
                <w:sz w:val="20"/>
                <w:szCs w:val="20"/>
              </w:rPr>
              <w:t xml:space="preserve"> as needed</w:t>
            </w:r>
          </w:p>
        </w:tc>
        <w:tc>
          <w:tcPr>
            <w:tcW w:w="1417" w:type="dxa"/>
            <w:vAlign w:val="center"/>
          </w:tcPr>
          <w:p w14:paraId="7AE93423"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644" w:type="dxa"/>
            <w:vAlign w:val="center"/>
          </w:tcPr>
          <w:p w14:paraId="5F8221B7"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216" w:type="dxa"/>
            <w:vAlign w:val="center"/>
          </w:tcPr>
          <w:p w14:paraId="1E546531"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c>
          <w:tcPr>
            <w:tcW w:w="1625" w:type="dxa"/>
            <w:vAlign w:val="center"/>
          </w:tcPr>
          <w:p w14:paraId="26BAB802" w14:textId="77777777" w:rsidR="000A142E" w:rsidRPr="008143F2" w:rsidRDefault="000A142E" w:rsidP="000A142E">
            <w:pPr>
              <w:cnfStyle w:val="000000000000" w:firstRow="0" w:lastRow="0" w:firstColumn="0" w:lastColumn="0" w:oddVBand="0" w:evenVBand="0" w:oddHBand="0" w:evenHBand="0" w:firstRowFirstColumn="0" w:firstRowLastColumn="0" w:lastRowFirstColumn="0" w:lastRowLastColumn="0"/>
              <w:rPr>
                <w:sz w:val="20"/>
                <w:szCs w:val="20"/>
              </w:rPr>
            </w:pPr>
          </w:p>
        </w:tc>
      </w:tr>
    </w:tbl>
    <w:p w14:paraId="5CB20BDE" w14:textId="34F8CD18" w:rsidR="00D200EF" w:rsidRPr="000D4DD5" w:rsidRDefault="00667A44" w:rsidP="000D4DD5">
      <w:pPr>
        <w:spacing w:before="40"/>
        <w:rPr>
          <w:sz w:val="20"/>
          <w:szCs w:val="20"/>
        </w:rPr>
      </w:pPr>
      <w:r w:rsidRPr="008143F2">
        <w:rPr>
          <w:sz w:val="20"/>
          <w:szCs w:val="20"/>
        </w:rPr>
        <w:t xml:space="preserve"> </w:t>
      </w:r>
      <w:r w:rsidR="008143F2" w:rsidRPr="008143F2">
        <w:rPr>
          <w:sz w:val="20"/>
          <w:szCs w:val="20"/>
          <w:shd w:val="clear" w:color="auto" w:fill="FFFFFF"/>
          <w:lang w:val="en-ZA"/>
        </w:rPr>
        <w:t xml:space="preserve">Adapted from the NICE cost-comparison submission template </w:t>
      </w:r>
      <w:r w:rsidR="008143F2" w:rsidRPr="008143F2">
        <w:rPr>
          <w:sz w:val="20"/>
          <w:szCs w:val="20"/>
          <w:shd w:val="clear" w:color="auto" w:fill="FFFFFF"/>
          <w:lang w:val="en-ZA"/>
        </w:rPr>
        <w:fldChar w:fldCharType="begin" w:fldLock="1"/>
      </w:r>
      <w:r w:rsidR="00F152BE">
        <w:rPr>
          <w:sz w:val="20"/>
          <w:szCs w:val="20"/>
          <w:shd w:val="clear" w:color="auto" w:fill="FFFFFF"/>
          <w:lang w:val="en-ZA"/>
        </w:rPr>
        <w:instrText>ADDIN CSL_CITATION {"citationItems":[{"id":"ITEM-1","itemData":{"URL":"https://www.sahpra.org.za/pi-pil-repository/","accessed":{"date-parts":[["2020","11","7"]]},"author":[{"dropping-particle":"","family":"SAHPRA","given":"","non-dropping-particle":"","parse-names":false,"suffix":""}],"id":"ITEM-1","issued":{"date-parts":[["2020"]]},"title":"SAHPRA repository of professional information and patient information leaflets","type":"webpage"},"uris":["http://www.mendeley.com/documents/?uuid=1ef78ac6-9213-4db1-a693-a7cda15f60ea","http://www.mendeley.com/documents/?uuid=97d49dcc-2855-40a3-b84e-c04272c9057e"]}],"mendeley":{"formattedCitation":"(15)","plainTextFormattedCitation":"(15)","previouslyFormattedCitation":"(15)"},"properties":{"noteIndex":0},"schema":"https://github.com/citation-style-language/schema/raw/master/csl-citation.json"}</w:instrText>
      </w:r>
      <w:r w:rsidR="008143F2" w:rsidRPr="008143F2">
        <w:rPr>
          <w:sz w:val="20"/>
          <w:szCs w:val="20"/>
          <w:shd w:val="clear" w:color="auto" w:fill="FFFFFF"/>
          <w:lang w:val="en-ZA"/>
        </w:rPr>
        <w:fldChar w:fldCharType="separate"/>
      </w:r>
      <w:r w:rsidR="00FE1859" w:rsidRPr="00FE1859">
        <w:rPr>
          <w:noProof/>
          <w:sz w:val="20"/>
          <w:szCs w:val="20"/>
          <w:shd w:val="clear" w:color="auto" w:fill="FFFFFF"/>
          <w:lang w:val="en-ZA"/>
        </w:rPr>
        <w:t>(15)</w:t>
      </w:r>
      <w:r w:rsidR="008143F2" w:rsidRPr="008143F2">
        <w:rPr>
          <w:sz w:val="20"/>
          <w:szCs w:val="20"/>
          <w:shd w:val="clear" w:color="auto" w:fill="FFFFFF"/>
          <w:lang w:val="en-ZA"/>
        </w:rPr>
        <w:fldChar w:fldCharType="end"/>
      </w:r>
    </w:p>
    <w:p w14:paraId="3026BE84" w14:textId="23A5CCD6" w:rsidR="00D200EF" w:rsidRPr="000D4DD5" w:rsidRDefault="00D200EF" w:rsidP="00A83303">
      <w:pPr>
        <w:pStyle w:val="Heading5"/>
        <w:numPr>
          <w:ilvl w:val="0"/>
          <w:numId w:val="19"/>
        </w:numPr>
        <w:rPr>
          <w:b w:val="0"/>
          <w:bCs/>
          <w:u w:val="single"/>
        </w:rPr>
      </w:pPr>
      <w:r w:rsidRPr="000D4DD5">
        <w:rPr>
          <w:b w:val="0"/>
          <w:bCs/>
          <w:u w:val="single"/>
          <w:lang w:val="en-US"/>
        </w:rPr>
        <w:t xml:space="preserve">Costs of management of </w:t>
      </w:r>
      <w:r w:rsidR="001F2156" w:rsidRPr="000D4DD5">
        <w:rPr>
          <w:b w:val="0"/>
          <w:bCs/>
          <w:u w:val="single"/>
          <w:lang w:val="en-US"/>
        </w:rPr>
        <w:t xml:space="preserve">adverse </w:t>
      </w:r>
      <w:r w:rsidR="000A346D" w:rsidRPr="000D4DD5">
        <w:rPr>
          <w:b w:val="0"/>
          <w:bCs/>
          <w:u w:val="single"/>
          <w:lang w:val="en-US"/>
        </w:rPr>
        <w:t>events</w:t>
      </w:r>
      <w:r w:rsidR="001F2156" w:rsidRPr="000D4DD5">
        <w:rPr>
          <w:b w:val="0"/>
          <w:bCs/>
          <w:u w:val="single"/>
          <w:lang w:val="en-US"/>
        </w:rPr>
        <w:t xml:space="preserve"> </w:t>
      </w:r>
      <w:r w:rsidRPr="000D4DD5">
        <w:rPr>
          <w:b w:val="0"/>
          <w:bCs/>
          <w:u w:val="single"/>
          <w:lang w:val="en-US"/>
        </w:rPr>
        <w:t xml:space="preserve"> </w:t>
      </w:r>
    </w:p>
    <w:p w14:paraId="0B3518ED" w14:textId="5F9F9873" w:rsidR="001F2156" w:rsidRDefault="001F2156" w:rsidP="000D4DD5">
      <w:pPr>
        <w:jc w:val="both"/>
      </w:pPr>
      <w:r>
        <w:t xml:space="preserve">The resource use and costs associated with the management of adverse reactions to the </w:t>
      </w:r>
      <w:r w:rsidR="00E82972">
        <w:t>technologies</w:t>
      </w:r>
      <w:r>
        <w:t xml:space="preserve"> should be compared between the intervention and comparator </w:t>
      </w:r>
      <w:r w:rsidR="00E82972">
        <w:t>technologies</w:t>
      </w:r>
      <w:r>
        <w:t>.</w:t>
      </w:r>
    </w:p>
    <w:p w14:paraId="2929FF1A" w14:textId="4345A665" w:rsidR="00D200EF" w:rsidRDefault="001F2156" w:rsidP="000D4DD5">
      <w:pPr>
        <w:jc w:val="both"/>
      </w:pPr>
      <w:r>
        <w:t xml:space="preserve">For each type of adverse </w:t>
      </w:r>
      <w:r w:rsidR="000A346D">
        <w:t>event</w:t>
      </w:r>
      <w:r>
        <w:t xml:space="preserve">, the costs associated with </w:t>
      </w:r>
      <w:r w:rsidR="00C51EB4">
        <w:t>its management</w:t>
      </w:r>
      <w:r>
        <w:t xml:space="preserve"> (e.g. medicines used, clinic/hospital appointments, inpatient care) should be reported separately, with each input clearly referenced.  The total cost of each adverse reaction per course of treatment should then be calculated for each </w:t>
      </w:r>
      <w:r w:rsidR="00E82972">
        <w:t>technology</w:t>
      </w:r>
      <w:r w:rsidR="00D8218A">
        <w:t xml:space="preserve">, as well as the total cost of adverse reactions over the </w:t>
      </w:r>
      <w:r w:rsidR="00537782">
        <w:t>full</w:t>
      </w:r>
      <w:r w:rsidR="00FF77DE">
        <w:t xml:space="preserve"> </w:t>
      </w:r>
      <w:r w:rsidR="00537782">
        <w:t>time</w:t>
      </w:r>
      <w:r w:rsidR="00D8218A">
        <w:t xml:space="preserve"> horizon. </w:t>
      </w:r>
    </w:p>
    <w:p w14:paraId="7CA7070F" w14:textId="723206B6" w:rsidR="003A4413" w:rsidRPr="008D6574" w:rsidRDefault="001F2156" w:rsidP="008D6574">
      <w:pPr>
        <w:jc w:val="both"/>
      </w:pPr>
      <w:r>
        <w:t xml:space="preserve">Table </w:t>
      </w:r>
      <w:r w:rsidR="00F12CCB">
        <w:t>1</w:t>
      </w:r>
      <w:r w:rsidR="00FF77DE">
        <w:t>7</w:t>
      </w:r>
      <w:r>
        <w:t xml:space="preserve"> can be adapted to present the healthcare resources associated with the intervention and comparator </w:t>
      </w:r>
      <w:r w:rsidR="00E82972">
        <w:t>technologies</w:t>
      </w:r>
      <w:r w:rsidR="00B344BE">
        <w:t xml:space="preserve">. </w:t>
      </w:r>
      <w:r w:rsidR="003A4413">
        <w:rPr>
          <w:b/>
          <w:bCs/>
        </w:rPr>
        <w:br w:type="page"/>
      </w:r>
    </w:p>
    <w:p w14:paraId="525FFFD1" w14:textId="290E3995" w:rsidR="00C477CA" w:rsidRPr="00F12CCB" w:rsidRDefault="00C477CA" w:rsidP="00252DEF">
      <w:pPr>
        <w:spacing w:after="60"/>
        <w:rPr>
          <w:b/>
          <w:bCs/>
        </w:rPr>
      </w:pPr>
      <w:bookmarkStart w:id="65" w:name="_Toc57113630"/>
      <w:bookmarkStart w:id="66" w:name="_Toc74858607"/>
      <w:r w:rsidRPr="00F12CCB">
        <w:rPr>
          <w:b/>
          <w:bCs/>
        </w:rPr>
        <w:lastRenderedPageBreak/>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17</w:t>
      </w:r>
      <w:r w:rsidRPr="00F12CCB">
        <w:rPr>
          <w:b/>
          <w:bCs/>
        </w:rPr>
        <w:fldChar w:fldCharType="end"/>
      </w:r>
      <w:r w:rsidRPr="00F12CCB">
        <w:rPr>
          <w:b/>
          <w:bCs/>
        </w:rPr>
        <w:t>. Adverse events resource costs of the intervention and comparator technologies</w:t>
      </w:r>
      <w:bookmarkEnd w:id="65"/>
      <w:bookmarkEnd w:id="66"/>
    </w:p>
    <w:tbl>
      <w:tblPr>
        <w:tblStyle w:val="GridTable1Light"/>
        <w:tblW w:w="0" w:type="auto"/>
        <w:tblLook w:val="04A0" w:firstRow="1" w:lastRow="0" w:firstColumn="1" w:lastColumn="0" w:noHBand="0" w:noVBand="1"/>
      </w:tblPr>
      <w:tblGrid>
        <w:gridCol w:w="2972"/>
        <w:gridCol w:w="1559"/>
        <w:gridCol w:w="1560"/>
        <w:gridCol w:w="1282"/>
        <w:gridCol w:w="1637"/>
      </w:tblGrid>
      <w:tr w:rsidR="001F2156" w:rsidRPr="001F2156" w14:paraId="2C3E927E" w14:textId="77777777" w:rsidTr="001845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CC2115A" w14:textId="77777777" w:rsidR="001F2156" w:rsidRPr="001F2156" w:rsidRDefault="001F2156" w:rsidP="00C11DEA">
            <w:pPr>
              <w:rPr>
                <w:sz w:val="20"/>
                <w:szCs w:val="20"/>
              </w:rPr>
            </w:pPr>
          </w:p>
        </w:tc>
        <w:tc>
          <w:tcPr>
            <w:tcW w:w="1559" w:type="dxa"/>
            <w:vAlign w:val="center"/>
          </w:tcPr>
          <w:p w14:paraId="5C206E67" w14:textId="77777777" w:rsidR="001F2156" w:rsidRPr="001F2156" w:rsidRDefault="001F2156" w:rsidP="00C11DEA">
            <w:pPr>
              <w:jc w:val="center"/>
              <w:cnfStyle w:val="100000000000" w:firstRow="1" w:lastRow="0" w:firstColumn="0" w:lastColumn="0" w:oddVBand="0" w:evenVBand="0" w:oddHBand="0" w:evenHBand="0" w:firstRowFirstColumn="0" w:firstRowLastColumn="0" w:lastRowFirstColumn="0" w:lastRowLastColumn="0"/>
              <w:rPr>
                <w:sz w:val="20"/>
                <w:szCs w:val="20"/>
              </w:rPr>
            </w:pPr>
            <w:r w:rsidRPr="001F2156">
              <w:rPr>
                <w:sz w:val="20"/>
                <w:szCs w:val="20"/>
              </w:rPr>
              <w:t>Intervention</w:t>
            </w:r>
          </w:p>
        </w:tc>
        <w:tc>
          <w:tcPr>
            <w:tcW w:w="1560" w:type="dxa"/>
            <w:vAlign w:val="center"/>
          </w:tcPr>
          <w:p w14:paraId="633854E9" w14:textId="77777777" w:rsidR="001F2156" w:rsidRPr="001F2156" w:rsidRDefault="001F2156" w:rsidP="00C11DEA">
            <w:pPr>
              <w:jc w:val="center"/>
              <w:cnfStyle w:val="100000000000" w:firstRow="1" w:lastRow="0" w:firstColumn="0" w:lastColumn="0" w:oddVBand="0" w:evenVBand="0" w:oddHBand="0" w:evenHBand="0" w:firstRowFirstColumn="0" w:firstRowLastColumn="0" w:lastRowFirstColumn="0" w:lastRowLastColumn="0"/>
              <w:rPr>
                <w:sz w:val="20"/>
                <w:szCs w:val="20"/>
              </w:rPr>
            </w:pPr>
            <w:r w:rsidRPr="001F2156">
              <w:rPr>
                <w:sz w:val="20"/>
                <w:szCs w:val="20"/>
              </w:rPr>
              <w:t>Source and justification</w:t>
            </w:r>
          </w:p>
        </w:tc>
        <w:tc>
          <w:tcPr>
            <w:tcW w:w="1282" w:type="dxa"/>
            <w:vAlign w:val="center"/>
          </w:tcPr>
          <w:p w14:paraId="031E5347" w14:textId="77777777" w:rsidR="001F2156" w:rsidRPr="001F2156" w:rsidRDefault="001F2156" w:rsidP="00C11DEA">
            <w:pPr>
              <w:jc w:val="center"/>
              <w:cnfStyle w:val="100000000000" w:firstRow="1" w:lastRow="0" w:firstColumn="0" w:lastColumn="0" w:oddVBand="0" w:evenVBand="0" w:oddHBand="0" w:evenHBand="0" w:firstRowFirstColumn="0" w:firstRowLastColumn="0" w:lastRowFirstColumn="0" w:lastRowLastColumn="0"/>
              <w:rPr>
                <w:sz w:val="20"/>
                <w:szCs w:val="20"/>
              </w:rPr>
            </w:pPr>
            <w:r w:rsidRPr="001F2156">
              <w:rPr>
                <w:sz w:val="20"/>
                <w:szCs w:val="20"/>
              </w:rPr>
              <w:t>Comparator</w:t>
            </w:r>
          </w:p>
        </w:tc>
        <w:tc>
          <w:tcPr>
            <w:tcW w:w="1637" w:type="dxa"/>
            <w:vAlign w:val="center"/>
          </w:tcPr>
          <w:p w14:paraId="3D6D7C19" w14:textId="77777777" w:rsidR="001F2156" w:rsidRPr="001F2156" w:rsidRDefault="001F2156" w:rsidP="00C11DEA">
            <w:pPr>
              <w:jc w:val="center"/>
              <w:cnfStyle w:val="100000000000" w:firstRow="1" w:lastRow="0" w:firstColumn="0" w:lastColumn="0" w:oddVBand="0" w:evenVBand="0" w:oddHBand="0" w:evenHBand="0" w:firstRowFirstColumn="0" w:firstRowLastColumn="0" w:lastRowFirstColumn="0" w:lastRowLastColumn="0"/>
              <w:rPr>
                <w:sz w:val="20"/>
                <w:szCs w:val="20"/>
              </w:rPr>
            </w:pPr>
            <w:r w:rsidRPr="001F2156">
              <w:rPr>
                <w:sz w:val="20"/>
                <w:szCs w:val="20"/>
              </w:rPr>
              <w:t>Source and justification</w:t>
            </w:r>
          </w:p>
        </w:tc>
      </w:tr>
      <w:tr w:rsidR="001F2156" w:rsidRPr="001F2156" w14:paraId="677AC34A" w14:textId="77777777" w:rsidTr="001845FB">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6F7C9F45" w14:textId="7A1ECFD1" w:rsidR="001F2156" w:rsidRPr="001F2156" w:rsidRDefault="001F2156" w:rsidP="00C11DEA">
            <w:pPr>
              <w:rPr>
                <w:sz w:val="20"/>
                <w:szCs w:val="20"/>
              </w:rPr>
            </w:pPr>
            <w:r w:rsidRPr="001F2156">
              <w:rPr>
                <w:sz w:val="20"/>
                <w:szCs w:val="20"/>
              </w:rPr>
              <w:t xml:space="preserve">ADVERSE </w:t>
            </w:r>
            <w:r w:rsidR="000A346D">
              <w:rPr>
                <w:sz w:val="20"/>
                <w:szCs w:val="20"/>
              </w:rPr>
              <w:t>EVENT</w:t>
            </w:r>
            <w:r w:rsidRPr="001F2156">
              <w:rPr>
                <w:sz w:val="20"/>
                <w:szCs w:val="20"/>
              </w:rPr>
              <w:t xml:space="preserve"> 1</w:t>
            </w:r>
          </w:p>
        </w:tc>
        <w:tc>
          <w:tcPr>
            <w:tcW w:w="1559" w:type="dxa"/>
            <w:shd w:val="clear" w:color="auto" w:fill="D9D9D9" w:themeFill="background1" w:themeFillShade="D9"/>
            <w:vAlign w:val="center"/>
          </w:tcPr>
          <w:p w14:paraId="1AF70D15"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shd w:val="clear" w:color="auto" w:fill="D9D9D9" w:themeFill="background1" w:themeFillShade="D9"/>
            <w:vAlign w:val="center"/>
          </w:tcPr>
          <w:p w14:paraId="12BDB194"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shd w:val="clear" w:color="auto" w:fill="D9D9D9" w:themeFill="background1" w:themeFillShade="D9"/>
            <w:vAlign w:val="center"/>
          </w:tcPr>
          <w:p w14:paraId="1252312B"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shd w:val="clear" w:color="auto" w:fill="D9D9D9" w:themeFill="background1" w:themeFillShade="D9"/>
            <w:vAlign w:val="center"/>
          </w:tcPr>
          <w:p w14:paraId="7634ED26"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r>
      <w:tr w:rsidR="001F2156" w:rsidRPr="001F2156" w14:paraId="35D719FB" w14:textId="77777777" w:rsidTr="001845FB">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vAlign w:val="center"/>
          </w:tcPr>
          <w:p w14:paraId="7786BA38" w14:textId="77777777" w:rsidR="001F2156" w:rsidRPr="001F2156" w:rsidRDefault="001F2156" w:rsidP="00C11DEA">
            <w:pPr>
              <w:rPr>
                <w:sz w:val="20"/>
                <w:szCs w:val="20"/>
              </w:rPr>
            </w:pPr>
            <w:r w:rsidRPr="001F2156">
              <w:rPr>
                <w:sz w:val="20"/>
                <w:szCs w:val="20"/>
              </w:rPr>
              <w:t>Resource 1</w:t>
            </w:r>
          </w:p>
        </w:tc>
        <w:tc>
          <w:tcPr>
            <w:tcW w:w="1559" w:type="dxa"/>
            <w:shd w:val="clear" w:color="auto" w:fill="F2F2F2" w:themeFill="background1" w:themeFillShade="F2"/>
            <w:vAlign w:val="center"/>
          </w:tcPr>
          <w:p w14:paraId="06A2FD5E"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shd w:val="clear" w:color="auto" w:fill="F2F2F2" w:themeFill="background1" w:themeFillShade="F2"/>
            <w:vAlign w:val="center"/>
          </w:tcPr>
          <w:p w14:paraId="35DEBEEA"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shd w:val="clear" w:color="auto" w:fill="F2F2F2" w:themeFill="background1" w:themeFillShade="F2"/>
            <w:vAlign w:val="center"/>
          </w:tcPr>
          <w:p w14:paraId="3D4EE096"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shd w:val="clear" w:color="auto" w:fill="F2F2F2" w:themeFill="background1" w:themeFillShade="F2"/>
            <w:vAlign w:val="center"/>
          </w:tcPr>
          <w:p w14:paraId="160AC292"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r>
      <w:tr w:rsidR="001F2156" w:rsidRPr="001F2156" w14:paraId="73998AC4"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180C7BD7" w14:textId="77777777" w:rsidR="001F2156" w:rsidRPr="001F2156" w:rsidRDefault="001F2156" w:rsidP="00C11DEA">
            <w:pPr>
              <w:rPr>
                <w:sz w:val="20"/>
                <w:szCs w:val="20"/>
              </w:rPr>
            </w:pPr>
            <w:r w:rsidRPr="001F2156">
              <w:rPr>
                <w:sz w:val="20"/>
                <w:szCs w:val="20"/>
              </w:rPr>
              <w:t>Unit cost</w:t>
            </w:r>
          </w:p>
        </w:tc>
        <w:tc>
          <w:tcPr>
            <w:tcW w:w="1559" w:type="dxa"/>
            <w:vAlign w:val="center"/>
          </w:tcPr>
          <w:p w14:paraId="31F7AFC9"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vAlign w:val="center"/>
          </w:tcPr>
          <w:p w14:paraId="061F9335"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vAlign w:val="center"/>
          </w:tcPr>
          <w:p w14:paraId="045EFBEC"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vAlign w:val="center"/>
          </w:tcPr>
          <w:p w14:paraId="4AF351E5"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r>
      <w:tr w:rsidR="001F2156" w:rsidRPr="001F2156" w14:paraId="0ACC3D02"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646D7378" w14:textId="77777777" w:rsidR="001F2156" w:rsidRPr="001F2156" w:rsidRDefault="001F2156" w:rsidP="00C11DEA">
            <w:pPr>
              <w:rPr>
                <w:sz w:val="20"/>
                <w:szCs w:val="20"/>
              </w:rPr>
            </w:pPr>
            <w:r w:rsidRPr="001F2156">
              <w:rPr>
                <w:sz w:val="20"/>
                <w:szCs w:val="20"/>
              </w:rPr>
              <w:t>Number of units per course of treatment</w:t>
            </w:r>
          </w:p>
        </w:tc>
        <w:tc>
          <w:tcPr>
            <w:tcW w:w="1559" w:type="dxa"/>
            <w:vAlign w:val="center"/>
          </w:tcPr>
          <w:p w14:paraId="55F39C95"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vAlign w:val="center"/>
          </w:tcPr>
          <w:p w14:paraId="7DCADFBC"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vAlign w:val="center"/>
          </w:tcPr>
          <w:p w14:paraId="6AF626CE"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vAlign w:val="center"/>
          </w:tcPr>
          <w:p w14:paraId="003BA241" w14:textId="77777777" w:rsidR="001F2156" w:rsidRPr="001F2156" w:rsidRDefault="001F2156" w:rsidP="00C11DEA">
            <w:pPr>
              <w:cnfStyle w:val="000000000000" w:firstRow="0" w:lastRow="0" w:firstColumn="0" w:lastColumn="0" w:oddVBand="0" w:evenVBand="0" w:oddHBand="0" w:evenHBand="0" w:firstRowFirstColumn="0" w:firstRowLastColumn="0" w:lastRowFirstColumn="0" w:lastRowLastColumn="0"/>
              <w:rPr>
                <w:sz w:val="20"/>
                <w:szCs w:val="20"/>
              </w:rPr>
            </w:pPr>
          </w:p>
        </w:tc>
      </w:tr>
      <w:tr w:rsidR="001845FB" w:rsidRPr="001F2156" w14:paraId="510FBE4E" w14:textId="77777777" w:rsidTr="00881DA0">
        <w:tc>
          <w:tcPr>
            <w:cnfStyle w:val="001000000000" w:firstRow="0" w:lastRow="0" w:firstColumn="1" w:lastColumn="0" w:oddVBand="0" w:evenVBand="0" w:oddHBand="0" w:evenHBand="0" w:firstRowFirstColumn="0" w:firstRowLastColumn="0" w:lastRowFirstColumn="0" w:lastRowLastColumn="0"/>
            <w:tcW w:w="9010" w:type="dxa"/>
            <w:gridSpan w:val="5"/>
            <w:vAlign w:val="center"/>
          </w:tcPr>
          <w:p w14:paraId="18A37016" w14:textId="0B3FEA8D" w:rsidR="001845FB" w:rsidRPr="001F2156" w:rsidRDefault="001845FB" w:rsidP="00C11DEA">
            <w:pPr>
              <w:rPr>
                <w:sz w:val="20"/>
                <w:szCs w:val="20"/>
              </w:rPr>
            </w:pPr>
            <w:r w:rsidRPr="001F2156">
              <w:rPr>
                <w:sz w:val="20"/>
                <w:szCs w:val="20"/>
              </w:rPr>
              <w:t>Total cost of Resource 1</w:t>
            </w:r>
            <w:r>
              <w:rPr>
                <w:sz w:val="20"/>
                <w:szCs w:val="20"/>
              </w:rPr>
              <w:t>:</w:t>
            </w:r>
          </w:p>
        </w:tc>
      </w:tr>
      <w:tr w:rsidR="00D51947" w:rsidRPr="001F2156" w14:paraId="131EB33C"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7E626464" w14:textId="2D4F1CD6" w:rsidR="00D51947" w:rsidRPr="001845FB" w:rsidRDefault="00D51947" w:rsidP="001845FB">
            <w:pPr>
              <w:pStyle w:val="ListParagraph"/>
              <w:ind w:left="360"/>
              <w:rPr>
                <w:sz w:val="20"/>
                <w:szCs w:val="20"/>
              </w:rPr>
            </w:pPr>
            <w:r>
              <w:rPr>
                <w:sz w:val="20"/>
                <w:szCs w:val="20"/>
              </w:rPr>
              <w:t>Per day</w:t>
            </w:r>
          </w:p>
        </w:tc>
        <w:tc>
          <w:tcPr>
            <w:tcW w:w="1559" w:type="dxa"/>
            <w:vAlign w:val="center"/>
          </w:tcPr>
          <w:p w14:paraId="1FB23A0E" w14:textId="77777777" w:rsidR="00D51947" w:rsidRPr="001F2156" w:rsidRDefault="00D51947"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vAlign w:val="center"/>
          </w:tcPr>
          <w:p w14:paraId="1369E9F4" w14:textId="77777777" w:rsidR="00D51947" w:rsidRPr="001F2156" w:rsidRDefault="00D51947"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vAlign w:val="center"/>
          </w:tcPr>
          <w:p w14:paraId="6140F853" w14:textId="77777777" w:rsidR="00D51947" w:rsidRPr="001F2156" w:rsidRDefault="00D51947"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vAlign w:val="center"/>
          </w:tcPr>
          <w:p w14:paraId="14837B52" w14:textId="77777777" w:rsidR="00D51947" w:rsidRPr="001F2156" w:rsidRDefault="00D51947" w:rsidP="001845FB">
            <w:pPr>
              <w:cnfStyle w:val="000000000000" w:firstRow="0" w:lastRow="0" w:firstColumn="0" w:lastColumn="0" w:oddVBand="0" w:evenVBand="0" w:oddHBand="0" w:evenHBand="0" w:firstRowFirstColumn="0" w:firstRowLastColumn="0" w:lastRowFirstColumn="0" w:lastRowLastColumn="0"/>
              <w:rPr>
                <w:sz w:val="20"/>
                <w:szCs w:val="20"/>
              </w:rPr>
            </w:pPr>
          </w:p>
        </w:tc>
      </w:tr>
      <w:tr w:rsidR="001845FB" w:rsidRPr="001F2156" w14:paraId="2D1915AB"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2392D349" w14:textId="55403E03" w:rsidR="001845FB" w:rsidRPr="001845FB" w:rsidRDefault="001845FB" w:rsidP="001845FB">
            <w:pPr>
              <w:pStyle w:val="ListParagraph"/>
              <w:ind w:left="360"/>
              <w:rPr>
                <w:sz w:val="20"/>
                <w:szCs w:val="20"/>
              </w:rPr>
            </w:pPr>
            <w:r w:rsidRPr="001845FB">
              <w:rPr>
                <w:sz w:val="20"/>
                <w:szCs w:val="20"/>
              </w:rPr>
              <w:t>Per course of treatment</w:t>
            </w:r>
          </w:p>
        </w:tc>
        <w:tc>
          <w:tcPr>
            <w:tcW w:w="1559" w:type="dxa"/>
            <w:vAlign w:val="center"/>
          </w:tcPr>
          <w:p w14:paraId="52C04A8B"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vAlign w:val="center"/>
          </w:tcPr>
          <w:p w14:paraId="35F8AB16"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vAlign w:val="center"/>
          </w:tcPr>
          <w:p w14:paraId="1FC836BF"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vAlign w:val="center"/>
          </w:tcPr>
          <w:p w14:paraId="5EE9095D"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r>
      <w:tr w:rsidR="001845FB" w:rsidRPr="001F2156" w14:paraId="39E60464"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366115A4" w14:textId="1C97D1CF" w:rsidR="001845FB" w:rsidRPr="001845FB" w:rsidRDefault="001845FB" w:rsidP="001845FB">
            <w:pPr>
              <w:pStyle w:val="ListParagraph"/>
              <w:ind w:left="360"/>
              <w:rPr>
                <w:sz w:val="20"/>
                <w:szCs w:val="20"/>
              </w:rPr>
            </w:pPr>
            <w:r w:rsidRPr="001845FB">
              <w:rPr>
                <w:sz w:val="20"/>
                <w:szCs w:val="20"/>
              </w:rPr>
              <w:t>Over full time horizon</w:t>
            </w:r>
          </w:p>
        </w:tc>
        <w:tc>
          <w:tcPr>
            <w:tcW w:w="1559" w:type="dxa"/>
            <w:vAlign w:val="center"/>
          </w:tcPr>
          <w:p w14:paraId="45880A39"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vAlign w:val="center"/>
          </w:tcPr>
          <w:p w14:paraId="0EFCF7CA"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vAlign w:val="center"/>
          </w:tcPr>
          <w:p w14:paraId="19BAB403"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vAlign w:val="center"/>
          </w:tcPr>
          <w:p w14:paraId="2A989056"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r>
      <w:tr w:rsidR="001845FB" w:rsidRPr="001F2156" w14:paraId="22F385D4" w14:textId="77777777" w:rsidTr="001845FB">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vAlign w:val="center"/>
          </w:tcPr>
          <w:p w14:paraId="64049DA9" w14:textId="77777777" w:rsidR="001845FB" w:rsidRPr="001F2156" w:rsidRDefault="001845FB" w:rsidP="001845FB">
            <w:pPr>
              <w:rPr>
                <w:sz w:val="20"/>
                <w:szCs w:val="20"/>
              </w:rPr>
            </w:pPr>
            <w:r w:rsidRPr="001F2156">
              <w:rPr>
                <w:sz w:val="20"/>
                <w:szCs w:val="20"/>
              </w:rPr>
              <w:t>Resource 2</w:t>
            </w:r>
          </w:p>
        </w:tc>
        <w:tc>
          <w:tcPr>
            <w:tcW w:w="1559" w:type="dxa"/>
            <w:shd w:val="clear" w:color="auto" w:fill="F2F2F2" w:themeFill="background1" w:themeFillShade="F2"/>
            <w:vAlign w:val="center"/>
          </w:tcPr>
          <w:p w14:paraId="202148BE"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shd w:val="clear" w:color="auto" w:fill="F2F2F2" w:themeFill="background1" w:themeFillShade="F2"/>
            <w:vAlign w:val="center"/>
          </w:tcPr>
          <w:p w14:paraId="37F06D87"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shd w:val="clear" w:color="auto" w:fill="F2F2F2" w:themeFill="background1" w:themeFillShade="F2"/>
            <w:vAlign w:val="center"/>
          </w:tcPr>
          <w:p w14:paraId="1DA698FB"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shd w:val="clear" w:color="auto" w:fill="F2F2F2" w:themeFill="background1" w:themeFillShade="F2"/>
            <w:vAlign w:val="center"/>
          </w:tcPr>
          <w:p w14:paraId="1B478CDC"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r>
      <w:tr w:rsidR="001845FB" w:rsidRPr="001F2156" w14:paraId="7AE85DF6"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7361C871" w14:textId="77777777" w:rsidR="001845FB" w:rsidRPr="001F2156" w:rsidRDefault="001845FB" w:rsidP="001845FB">
            <w:pPr>
              <w:rPr>
                <w:sz w:val="20"/>
                <w:szCs w:val="20"/>
              </w:rPr>
            </w:pPr>
            <w:r w:rsidRPr="001F2156">
              <w:rPr>
                <w:sz w:val="20"/>
                <w:szCs w:val="20"/>
              </w:rPr>
              <w:t>Unit cost</w:t>
            </w:r>
          </w:p>
        </w:tc>
        <w:tc>
          <w:tcPr>
            <w:tcW w:w="1559" w:type="dxa"/>
            <w:vAlign w:val="center"/>
          </w:tcPr>
          <w:p w14:paraId="09537A42"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vAlign w:val="center"/>
          </w:tcPr>
          <w:p w14:paraId="6285FC55"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vAlign w:val="center"/>
          </w:tcPr>
          <w:p w14:paraId="492E3839"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vAlign w:val="center"/>
          </w:tcPr>
          <w:p w14:paraId="0D2FB967"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r>
      <w:tr w:rsidR="001845FB" w:rsidRPr="001F2156" w14:paraId="121B315D"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3F699363" w14:textId="77777777" w:rsidR="001845FB" w:rsidRPr="001F2156" w:rsidRDefault="001845FB" w:rsidP="001845FB">
            <w:pPr>
              <w:rPr>
                <w:sz w:val="20"/>
                <w:szCs w:val="20"/>
              </w:rPr>
            </w:pPr>
            <w:r w:rsidRPr="001F2156">
              <w:rPr>
                <w:sz w:val="20"/>
                <w:szCs w:val="20"/>
              </w:rPr>
              <w:t>Units per course of treatment</w:t>
            </w:r>
          </w:p>
        </w:tc>
        <w:tc>
          <w:tcPr>
            <w:tcW w:w="1559" w:type="dxa"/>
            <w:vAlign w:val="center"/>
          </w:tcPr>
          <w:p w14:paraId="504821E5"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560" w:type="dxa"/>
            <w:vAlign w:val="center"/>
          </w:tcPr>
          <w:p w14:paraId="7A491B5D"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282" w:type="dxa"/>
            <w:vAlign w:val="center"/>
          </w:tcPr>
          <w:p w14:paraId="61ABC26F"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c>
          <w:tcPr>
            <w:tcW w:w="1637" w:type="dxa"/>
            <w:vAlign w:val="center"/>
          </w:tcPr>
          <w:p w14:paraId="154EFBB6"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sz w:val="20"/>
                <w:szCs w:val="20"/>
              </w:rPr>
            </w:pPr>
          </w:p>
        </w:tc>
      </w:tr>
      <w:tr w:rsidR="001845FB" w:rsidRPr="001F2156" w14:paraId="78E9513C" w14:textId="77777777" w:rsidTr="00881DA0">
        <w:tc>
          <w:tcPr>
            <w:cnfStyle w:val="001000000000" w:firstRow="0" w:lastRow="0" w:firstColumn="1" w:lastColumn="0" w:oddVBand="0" w:evenVBand="0" w:oddHBand="0" w:evenHBand="0" w:firstRowFirstColumn="0" w:firstRowLastColumn="0" w:lastRowFirstColumn="0" w:lastRowLastColumn="0"/>
            <w:tcW w:w="9010" w:type="dxa"/>
            <w:gridSpan w:val="5"/>
            <w:vAlign w:val="center"/>
          </w:tcPr>
          <w:p w14:paraId="585CBDC7" w14:textId="536C0960" w:rsidR="001845FB" w:rsidRPr="001F2156" w:rsidRDefault="001845FB" w:rsidP="001845FB">
            <w:pPr>
              <w:rPr>
                <w:sz w:val="20"/>
                <w:szCs w:val="20"/>
              </w:rPr>
            </w:pPr>
            <w:r w:rsidRPr="001F2156">
              <w:rPr>
                <w:sz w:val="20"/>
                <w:szCs w:val="20"/>
              </w:rPr>
              <w:t>Total cost of Resource 2</w:t>
            </w:r>
            <w:r>
              <w:rPr>
                <w:sz w:val="20"/>
                <w:szCs w:val="20"/>
              </w:rPr>
              <w:t>:</w:t>
            </w:r>
          </w:p>
        </w:tc>
      </w:tr>
      <w:tr w:rsidR="00D51947" w:rsidRPr="001F2156" w14:paraId="36427A3B"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4A4D220B" w14:textId="306BEACB" w:rsidR="00D51947" w:rsidRPr="001845FB" w:rsidRDefault="00D51947" w:rsidP="001845FB">
            <w:pPr>
              <w:pStyle w:val="ListParagraph"/>
              <w:ind w:left="360"/>
              <w:rPr>
                <w:sz w:val="20"/>
                <w:szCs w:val="20"/>
              </w:rPr>
            </w:pPr>
            <w:r>
              <w:rPr>
                <w:sz w:val="20"/>
                <w:szCs w:val="20"/>
              </w:rPr>
              <w:t>Per day</w:t>
            </w:r>
          </w:p>
        </w:tc>
        <w:tc>
          <w:tcPr>
            <w:tcW w:w="1559" w:type="dxa"/>
            <w:vAlign w:val="center"/>
          </w:tcPr>
          <w:p w14:paraId="0C1FEBAC" w14:textId="77777777" w:rsidR="00D51947" w:rsidRPr="001F2156" w:rsidRDefault="00D51947"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560" w:type="dxa"/>
            <w:vAlign w:val="center"/>
          </w:tcPr>
          <w:p w14:paraId="3FA0D9A3" w14:textId="77777777" w:rsidR="00D51947" w:rsidRPr="001F2156" w:rsidRDefault="00D51947"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282" w:type="dxa"/>
            <w:vAlign w:val="center"/>
          </w:tcPr>
          <w:p w14:paraId="18CA05E1" w14:textId="77777777" w:rsidR="00D51947" w:rsidRPr="001F2156" w:rsidRDefault="00D51947"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637" w:type="dxa"/>
            <w:vAlign w:val="center"/>
          </w:tcPr>
          <w:p w14:paraId="19503D0A" w14:textId="77777777" w:rsidR="00D51947" w:rsidRPr="001F2156" w:rsidRDefault="00D51947"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1845FB" w:rsidRPr="001F2156" w14:paraId="4520B43C"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08B1CA9C" w14:textId="6299F79D" w:rsidR="001845FB" w:rsidRPr="001845FB" w:rsidRDefault="001845FB" w:rsidP="001845FB">
            <w:pPr>
              <w:pStyle w:val="ListParagraph"/>
              <w:ind w:left="360"/>
              <w:rPr>
                <w:b w:val="0"/>
                <w:bCs w:val="0"/>
                <w:i/>
                <w:iCs/>
                <w:sz w:val="20"/>
                <w:szCs w:val="20"/>
              </w:rPr>
            </w:pPr>
            <w:r w:rsidRPr="001845FB">
              <w:rPr>
                <w:sz w:val="20"/>
                <w:szCs w:val="20"/>
              </w:rPr>
              <w:t>Per course of treatment</w:t>
            </w:r>
          </w:p>
        </w:tc>
        <w:tc>
          <w:tcPr>
            <w:tcW w:w="1559" w:type="dxa"/>
            <w:vAlign w:val="center"/>
          </w:tcPr>
          <w:p w14:paraId="27B6746D"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560" w:type="dxa"/>
            <w:vAlign w:val="center"/>
          </w:tcPr>
          <w:p w14:paraId="1D9D4474"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282" w:type="dxa"/>
            <w:vAlign w:val="center"/>
          </w:tcPr>
          <w:p w14:paraId="3557DB3A"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637" w:type="dxa"/>
            <w:vAlign w:val="center"/>
          </w:tcPr>
          <w:p w14:paraId="068205AF"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1845FB" w:rsidRPr="001F2156" w14:paraId="20EABCFE"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5258E076" w14:textId="47BD2910" w:rsidR="001845FB" w:rsidRPr="001845FB" w:rsidRDefault="001845FB" w:rsidP="001845FB">
            <w:pPr>
              <w:pStyle w:val="ListParagraph"/>
              <w:ind w:left="360"/>
              <w:rPr>
                <w:b w:val="0"/>
                <w:bCs w:val="0"/>
                <w:i/>
                <w:iCs/>
                <w:sz w:val="20"/>
                <w:szCs w:val="20"/>
              </w:rPr>
            </w:pPr>
            <w:r w:rsidRPr="001845FB">
              <w:rPr>
                <w:sz w:val="20"/>
                <w:szCs w:val="20"/>
              </w:rPr>
              <w:t>Over full time horizon</w:t>
            </w:r>
          </w:p>
        </w:tc>
        <w:tc>
          <w:tcPr>
            <w:tcW w:w="1559" w:type="dxa"/>
            <w:vAlign w:val="center"/>
          </w:tcPr>
          <w:p w14:paraId="36A7FCB7"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560" w:type="dxa"/>
            <w:vAlign w:val="center"/>
          </w:tcPr>
          <w:p w14:paraId="6596B6E5"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282" w:type="dxa"/>
            <w:vAlign w:val="center"/>
          </w:tcPr>
          <w:p w14:paraId="61F354CB"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637" w:type="dxa"/>
            <w:vAlign w:val="center"/>
          </w:tcPr>
          <w:p w14:paraId="4F08D546"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r>
      <w:tr w:rsidR="001845FB" w:rsidRPr="001F2156" w14:paraId="02AE1181" w14:textId="77777777" w:rsidTr="001845FB">
        <w:tc>
          <w:tcPr>
            <w:cnfStyle w:val="001000000000" w:firstRow="0" w:lastRow="0" w:firstColumn="1" w:lastColumn="0" w:oddVBand="0" w:evenVBand="0" w:oddHBand="0" w:evenHBand="0" w:firstRowFirstColumn="0" w:firstRowLastColumn="0" w:lastRowFirstColumn="0" w:lastRowLastColumn="0"/>
            <w:tcW w:w="2972" w:type="dxa"/>
            <w:vAlign w:val="center"/>
          </w:tcPr>
          <w:p w14:paraId="21C73634" w14:textId="69BE37DA" w:rsidR="001845FB" w:rsidRPr="001F2156" w:rsidRDefault="001845FB" w:rsidP="001845FB">
            <w:pPr>
              <w:rPr>
                <w:b w:val="0"/>
                <w:bCs w:val="0"/>
                <w:i/>
                <w:iCs/>
                <w:sz w:val="20"/>
                <w:szCs w:val="20"/>
              </w:rPr>
            </w:pPr>
            <w:r w:rsidRPr="001F2156">
              <w:rPr>
                <w:b w:val="0"/>
                <w:bCs w:val="0"/>
                <w:i/>
                <w:iCs/>
                <w:sz w:val="20"/>
                <w:szCs w:val="20"/>
              </w:rPr>
              <w:t>Add more rows</w:t>
            </w:r>
            <w:r>
              <w:rPr>
                <w:b w:val="0"/>
                <w:bCs w:val="0"/>
                <w:i/>
                <w:iCs/>
                <w:sz w:val="20"/>
                <w:szCs w:val="20"/>
              </w:rPr>
              <w:t>,</w:t>
            </w:r>
            <w:r w:rsidRPr="001F2156">
              <w:rPr>
                <w:b w:val="0"/>
                <w:bCs w:val="0"/>
                <w:i/>
                <w:iCs/>
                <w:sz w:val="20"/>
                <w:szCs w:val="20"/>
              </w:rPr>
              <w:t xml:space="preserve"> as needed</w:t>
            </w:r>
          </w:p>
        </w:tc>
        <w:tc>
          <w:tcPr>
            <w:tcW w:w="1559" w:type="dxa"/>
            <w:vAlign w:val="center"/>
          </w:tcPr>
          <w:p w14:paraId="7277255B"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560" w:type="dxa"/>
            <w:vAlign w:val="center"/>
          </w:tcPr>
          <w:p w14:paraId="5FE1044D"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282" w:type="dxa"/>
            <w:vAlign w:val="center"/>
          </w:tcPr>
          <w:p w14:paraId="566EDBB5"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637" w:type="dxa"/>
            <w:vAlign w:val="center"/>
          </w:tcPr>
          <w:p w14:paraId="75EF9182" w14:textId="77777777" w:rsidR="001845FB" w:rsidRPr="001F2156" w:rsidRDefault="001845FB" w:rsidP="001845FB">
            <w:pPr>
              <w:cnfStyle w:val="000000000000" w:firstRow="0" w:lastRow="0" w:firstColumn="0" w:lastColumn="0" w:oddVBand="0" w:evenVBand="0" w:oddHBand="0" w:evenHBand="0" w:firstRowFirstColumn="0" w:firstRowLastColumn="0" w:lastRowFirstColumn="0" w:lastRowLastColumn="0"/>
              <w:rPr>
                <w:i/>
                <w:iCs/>
                <w:sz w:val="20"/>
                <w:szCs w:val="20"/>
              </w:rPr>
            </w:pPr>
          </w:p>
        </w:tc>
      </w:tr>
    </w:tbl>
    <w:p w14:paraId="6BEA761C" w14:textId="06F9C083" w:rsidR="001F2156" w:rsidRPr="00F618DA" w:rsidRDefault="005F6301" w:rsidP="00F618DA">
      <w:pPr>
        <w:spacing w:before="40"/>
        <w:rPr>
          <w:sz w:val="20"/>
          <w:szCs w:val="20"/>
        </w:rPr>
      </w:pPr>
      <w:r w:rsidRPr="008143F2">
        <w:rPr>
          <w:sz w:val="20"/>
          <w:szCs w:val="20"/>
          <w:shd w:val="clear" w:color="auto" w:fill="FFFFFF"/>
          <w:lang w:val="en-ZA"/>
        </w:rPr>
        <w:t xml:space="preserve">Adapted from the NICE cost-comparison submission template </w:t>
      </w:r>
      <w:r w:rsidRPr="008143F2">
        <w:rPr>
          <w:sz w:val="20"/>
          <w:szCs w:val="20"/>
          <w:shd w:val="clear" w:color="auto" w:fill="FFFFFF"/>
          <w:lang w:val="en-ZA"/>
        </w:rPr>
        <w:fldChar w:fldCharType="begin" w:fldLock="1"/>
      </w:r>
      <w:r w:rsidR="00F152BE">
        <w:rPr>
          <w:sz w:val="20"/>
          <w:szCs w:val="20"/>
          <w:shd w:val="clear" w:color="auto" w:fill="FFFFFF"/>
          <w:lang w:val="en-ZA"/>
        </w:rPr>
        <w:instrText>ADDIN CSL_CITATION {"citationItems":[{"id":"ITEM-1","itemData":{"URL":"https://www.sahpra.org.za/pi-pil-repository/","accessed":{"date-parts":[["2020","11","7"]]},"author":[{"dropping-particle":"","family":"SAHPRA","given":"","non-dropping-particle":"","parse-names":false,"suffix":""}],"id":"ITEM-1","issued":{"date-parts":[["2020"]]},"title":"SAHPRA repository of professional information and patient information leaflets","type":"webpage"},"uris":["http://www.mendeley.com/documents/?uuid=1ef78ac6-9213-4db1-a693-a7cda15f60ea","http://www.mendeley.com/documents/?uuid=97d49dcc-2855-40a3-b84e-c04272c9057e"]}],"mendeley":{"formattedCitation":"(15)","plainTextFormattedCitation":"(15)","previouslyFormattedCitation":"(15)"},"properties":{"noteIndex":0},"schema":"https://github.com/citation-style-language/schema/raw/master/csl-citation.json"}</w:instrText>
      </w:r>
      <w:r w:rsidRPr="008143F2">
        <w:rPr>
          <w:sz w:val="20"/>
          <w:szCs w:val="20"/>
          <w:shd w:val="clear" w:color="auto" w:fill="FFFFFF"/>
          <w:lang w:val="en-ZA"/>
        </w:rPr>
        <w:fldChar w:fldCharType="separate"/>
      </w:r>
      <w:r w:rsidR="00FE1859" w:rsidRPr="00FE1859">
        <w:rPr>
          <w:noProof/>
          <w:sz w:val="20"/>
          <w:szCs w:val="20"/>
          <w:shd w:val="clear" w:color="auto" w:fill="FFFFFF"/>
          <w:lang w:val="en-ZA"/>
        </w:rPr>
        <w:t>(15)</w:t>
      </w:r>
      <w:r w:rsidRPr="008143F2">
        <w:rPr>
          <w:sz w:val="20"/>
          <w:szCs w:val="20"/>
          <w:shd w:val="clear" w:color="auto" w:fill="FFFFFF"/>
          <w:lang w:val="en-ZA"/>
        </w:rPr>
        <w:fldChar w:fldCharType="end"/>
      </w:r>
    </w:p>
    <w:p w14:paraId="33E7D02A" w14:textId="7EFA0EDF" w:rsidR="00667A44" w:rsidRPr="000D4DD5" w:rsidRDefault="00667A44" w:rsidP="00A83303">
      <w:pPr>
        <w:pStyle w:val="Heading5"/>
        <w:numPr>
          <w:ilvl w:val="0"/>
          <w:numId w:val="19"/>
        </w:numPr>
        <w:rPr>
          <w:b w:val="0"/>
          <w:bCs/>
          <w:u w:val="single"/>
          <w:lang w:val="en-US"/>
        </w:rPr>
      </w:pPr>
      <w:r w:rsidRPr="000D4DD5">
        <w:rPr>
          <w:b w:val="0"/>
          <w:bCs/>
          <w:u w:val="single"/>
          <w:lang w:val="en-US"/>
        </w:rPr>
        <w:t xml:space="preserve">Cost or cost savings not captured elsewhere </w:t>
      </w:r>
    </w:p>
    <w:p w14:paraId="400D2432" w14:textId="04387659" w:rsidR="00B344BE" w:rsidRDefault="00B344BE" w:rsidP="000D4DD5">
      <w:pPr>
        <w:jc w:val="both"/>
        <w:rPr>
          <w:lang w:val="en-ZA"/>
        </w:rPr>
      </w:pPr>
      <w:r>
        <w:rPr>
          <w:lang w:val="en-ZA"/>
        </w:rPr>
        <w:t xml:space="preserve">Any other costs or savings to the health system not captured elsewhere should be tabulated in a similar format suggested above. This can include significant changes in infrastructure required to implement a </w:t>
      </w:r>
      <w:r w:rsidR="00A62E80" w:rsidRPr="00C1712B">
        <w:t>technology</w:t>
      </w:r>
      <w:r>
        <w:rPr>
          <w:lang w:val="en-ZA"/>
        </w:rPr>
        <w:t xml:space="preserve">, </w:t>
      </w:r>
      <w:r w:rsidR="00C51EB4">
        <w:rPr>
          <w:lang w:val="en-ZA"/>
        </w:rPr>
        <w:t xml:space="preserve">such as </w:t>
      </w:r>
      <w:r>
        <w:rPr>
          <w:lang w:val="en-ZA"/>
        </w:rPr>
        <w:t xml:space="preserve">cost savings resulting from changes to the clinical care pathway.  </w:t>
      </w:r>
    </w:p>
    <w:p w14:paraId="1A690F5E" w14:textId="0AA6C072" w:rsidR="009B76E1" w:rsidRDefault="009B76E1" w:rsidP="00252DEF">
      <w:pPr>
        <w:pStyle w:val="Heading4"/>
        <w:numPr>
          <w:ilvl w:val="3"/>
          <w:numId w:val="4"/>
        </w:numPr>
        <w:rPr>
          <w:lang w:val="en-US"/>
        </w:rPr>
      </w:pPr>
      <w:r>
        <w:rPr>
          <w:lang w:val="en-US"/>
        </w:rPr>
        <w:t>Summary of costs</w:t>
      </w:r>
    </w:p>
    <w:p w14:paraId="6FCBC003" w14:textId="1F09DEBE" w:rsidR="005F6301" w:rsidRDefault="005F6301" w:rsidP="000D4DD5">
      <w:pPr>
        <w:jc w:val="both"/>
      </w:pPr>
      <w:r>
        <w:rPr>
          <w:lang w:val="en-US"/>
        </w:rPr>
        <w:t>An overview</w:t>
      </w:r>
      <w:r w:rsidR="00606877">
        <w:rPr>
          <w:lang w:val="en-US"/>
        </w:rPr>
        <w:t xml:space="preserve"> </w:t>
      </w:r>
      <w:r>
        <w:rPr>
          <w:lang w:val="en-US"/>
        </w:rPr>
        <w:t xml:space="preserve">of the costs should be reported using Table </w:t>
      </w:r>
      <w:r w:rsidR="00F12CCB">
        <w:rPr>
          <w:lang w:val="en-US"/>
        </w:rPr>
        <w:t>1</w:t>
      </w:r>
      <w:r w:rsidR="00FF77DE">
        <w:rPr>
          <w:lang w:val="en-US"/>
        </w:rPr>
        <w:t>8</w:t>
      </w:r>
      <w:r w:rsidR="00AD7503">
        <w:rPr>
          <w:lang w:val="en-US"/>
        </w:rPr>
        <w:t xml:space="preserve"> and aligned to the Cost</w:t>
      </w:r>
      <w:r w:rsidR="00F80104">
        <w:rPr>
          <w:lang w:val="en-US"/>
        </w:rPr>
        <w:t>-c</w:t>
      </w:r>
      <w:r w:rsidR="00AD7503">
        <w:rPr>
          <w:lang w:val="en-US"/>
        </w:rPr>
        <w:t xml:space="preserve">omparison Analysis Template. </w:t>
      </w:r>
      <w:r w:rsidR="00F618DA">
        <w:rPr>
          <w:lang w:val="en-US"/>
        </w:rPr>
        <w:t>If possible, c</w:t>
      </w:r>
      <w:r w:rsidR="00F618DA">
        <w:t>linical experts</w:t>
      </w:r>
      <w:r w:rsidR="000A346D">
        <w:t xml:space="preserve"> assigned by the EDP</w:t>
      </w:r>
      <w:r w:rsidR="00F618DA">
        <w:t xml:space="preserve"> should assess the </w:t>
      </w:r>
      <w:r w:rsidR="00F618DA" w:rsidRPr="004C34F6">
        <w:t xml:space="preserve">cost and healthcare resource use values </w:t>
      </w:r>
      <w:r w:rsidR="00F618DA">
        <w:t>reported</w:t>
      </w:r>
      <w:r w:rsidR="000A346D">
        <w:t xml:space="preserve"> prior to appraisal by the ERC. </w:t>
      </w:r>
    </w:p>
    <w:p w14:paraId="11EA8BE1" w14:textId="311819F5" w:rsidR="00C477CA" w:rsidRPr="00DF5BCE" w:rsidRDefault="00C477CA" w:rsidP="00252DEF">
      <w:pPr>
        <w:spacing w:after="60"/>
        <w:rPr>
          <w:b/>
          <w:bCs/>
          <w:i/>
          <w:iCs/>
        </w:rPr>
      </w:pPr>
      <w:bookmarkStart w:id="67" w:name="_Toc57113631"/>
      <w:bookmarkStart w:id="68" w:name="_Toc74858608"/>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18</w:t>
      </w:r>
      <w:r w:rsidRPr="00F12CCB">
        <w:rPr>
          <w:b/>
          <w:bCs/>
        </w:rPr>
        <w:fldChar w:fldCharType="end"/>
      </w:r>
      <w:r w:rsidRPr="00F12CCB">
        <w:rPr>
          <w:b/>
          <w:bCs/>
        </w:rPr>
        <w:t>. Total costs associated with the intervention and comparator</w:t>
      </w:r>
      <w:r w:rsidR="00E82972">
        <w:rPr>
          <w:b/>
          <w:bCs/>
        </w:rPr>
        <w:t xml:space="preserve"> technologies</w:t>
      </w:r>
      <w:r w:rsidR="005E05F5">
        <w:rPr>
          <w:b/>
          <w:bCs/>
          <w:i/>
          <w:iCs/>
        </w:rPr>
        <w:t xml:space="preserve"> </w:t>
      </w:r>
      <w:r w:rsidRPr="00DF5BCE">
        <w:rPr>
          <w:b/>
          <w:bCs/>
          <w:i/>
          <w:iCs/>
        </w:rPr>
        <w:t xml:space="preserve">[insert </w:t>
      </w:r>
      <w:r w:rsidR="00F84EB0" w:rsidRPr="00DF5BCE">
        <w:rPr>
          <w:b/>
          <w:bCs/>
          <w:i/>
          <w:iCs/>
        </w:rPr>
        <w:t>time period over which costs are represented</w:t>
      </w:r>
      <w:r w:rsidRPr="00DF5BCE">
        <w:rPr>
          <w:b/>
          <w:bCs/>
          <w:i/>
          <w:iCs/>
        </w:rPr>
        <w:t>]</w:t>
      </w:r>
      <w:bookmarkEnd w:id="67"/>
      <w:bookmarkEnd w:id="68"/>
    </w:p>
    <w:tbl>
      <w:tblPr>
        <w:tblStyle w:val="GridTable1Light"/>
        <w:tblW w:w="0" w:type="auto"/>
        <w:tblLook w:val="04A0" w:firstRow="1" w:lastRow="0" w:firstColumn="1" w:lastColumn="0" w:noHBand="0" w:noVBand="1"/>
      </w:tblPr>
      <w:tblGrid>
        <w:gridCol w:w="2252"/>
        <w:gridCol w:w="11"/>
        <w:gridCol w:w="2410"/>
        <w:gridCol w:w="2085"/>
        <w:gridCol w:w="2252"/>
      </w:tblGrid>
      <w:tr w:rsidR="000A346D" w:rsidRPr="000A346D" w14:paraId="60AA454D" w14:textId="77777777" w:rsidTr="00E82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79B3E429" w14:textId="77777777" w:rsidR="000A346D" w:rsidRPr="000A346D" w:rsidRDefault="000A346D" w:rsidP="00606877">
            <w:pPr>
              <w:rPr>
                <w:sz w:val="20"/>
                <w:szCs w:val="20"/>
              </w:rPr>
            </w:pPr>
          </w:p>
        </w:tc>
        <w:tc>
          <w:tcPr>
            <w:tcW w:w="2421" w:type="dxa"/>
            <w:gridSpan w:val="2"/>
            <w:vAlign w:val="center"/>
          </w:tcPr>
          <w:p w14:paraId="0544F701" w14:textId="38797242" w:rsidR="000A346D" w:rsidRPr="000A346D" w:rsidRDefault="000A346D" w:rsidP="000A346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A346D">
              <w:rPr>
                <w:sz w:val="20"/>
                <w:szCs w:val="20"/>
              </w:rPr>
              <w:t>Intervention</w:t>
            </w:r>
          </w:p>
        </w:tc>
        <w:tc>
          <w:tcPr>
            <w:tcW w:w="2085" w:type="dxa"/>
            <w:vAlign w:val="center"/>
          </w:tcPr>
          <w:p w14:paraId="41C48973" w14:textId="78F1A2C4" w:rsidR="000A346D" w:rsidRPr="000A346D" w:rsidRDefault="000A346D" w:rsidP="000A346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A346D">
              <w:rPr>
                <w:sz w:val="20"/>
                <w:szCs w:val="20"/>
              </w:rPr>
              <w:t>Comparator</w:t>
            </w:r>
          </w:p>
        </w:tc>
        <w:tc>
          <w:tcPr>
            <w:tcW w:w="2252" w:type="dxa"/>
            <w:vAlign w:val="center"/>
          </w:tcPr>
          <w:p w14:paraId="2BD9E170" w14:textId="0AD6C28A" w:rsidR="000A346D" w:rsidRPr="000A346D" w:rsidRDefault="000A346D" w:rsidP="000A346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A346D">
              <w:rPr>
                <w:sz w:val="20"/>
                <w:szCs w:val="20"/>
              </w:rPr>
              <w:t>Add more rows</w:t>
            </w:r>
            <w:r w:rsidR="00752FAC">
              <w:rPr>
                <w:sz w:val="20"/>
                <w:szCs w:val="20"/>
              </w:rPr>
              <w:t>/columns</w:t>
            </w:r>
            <w:r w:rsidRPr="000A346D">
              <w:rPr>
                <w:sz w:val="20"/>
                <w:szCs w:val="20"/>
              </w:rPr>
              <w:t xml:space="preserve">, </w:t>
            </w:r>
            <w:r w:rsidR="00752FAC">
              <w:rPr>
                <w:sz w:val="20"/>
                <w:szCs w:val="20"/>
              </w:rPr>
              <w:t>as</w:t>
            </w:r>
            <w:r w:rsidRPr="000A346D">
              <w:rPr>
                <w:sz w:val="20"/>
                <w:szCs w:val="20"/>
              </w:rPr>
              <w:t xml:space="preserve"> needed</w:t>
            </w:r>
          </w:p>
        </w:tc>
      </w:tr>
      <w:tr w:rsidR="000A346D" w:rsidRPr="000A346D" w14:paraId="207679A0" w14:textId="77777777" w:rsidTr="00E82972">
        <w:tc>
          <w:tcPr>
            <w:cnfStyle w:val="001000000000" w:firstRow="0" w:lastRow="0" w:firstColumn="1" w:lastColumn="0" w:oddVBand="0" w:evenVBand="0" w:oddHBand="0" w:evenHBand="0" w:firstRowFirstColumn="0" w:firstRowLastColumn="0" w:lastRowFirstColumn="0" w:lastRowLastColumn="0"/>
            <w:tcW w:w="2252" w:type="dxa"/>
            <w:vAlign w:val="center"/>
          </w:tcPr>
          <w:p w14:paraId="7F317CFA" w14:textId="0FDEAB3B" w:rsidR="000A346D" w:rsidRPr="000A346D" w:rsidRDefault="000A346D" w:rsidP="00606877">
            <w:pPr>
              <w:rPr>
                <w:sz w:val="20"/>
                <w:szCs w:val="20"/>
              </w:rPr>
            </w:pPr>
            <w:r w:rsidRPr="000A346D">
              <w:rPr>
                <w:sz w:val="20"/>
                <w:szCs w:val="20"/>
              </w:rPr>
              <w:t>Acquisition costs</w:t>
            </w:r>
          </w:p>
        </w:tc>
        <w:tc>
          <w:tcPr>
            <w:tcW w:w="2421" w:type="dxa"/>
            <w:gridSpan w:val="2"/>
            <w:vAlign w:val="center"/>
          </w:tcPr>
          <w:p w14:paraId="28947324"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085" w:type="dxa"/>
            <w:vAlign w:val="center"/>
          </w:tcPr>
          <w:p w14:paraId="6211EA57"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252" w:type="dxa"/>
            <w:vAlign w:val="center"/>
          </w:tcPr>
          <w:p w14:paraId="645809A2"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r>
      <w:tr w:rsidR="000A346D" w:rsidRPr="000A346D" w14:paraId="157C04E1" w14:textId="77777777" w:rsidTr="00E82972">
        <w:tc>
          <w:tcPr>
            <w:cnfStyle w:val="001000000000" w:firstRow="0" w:lastRow="0" w:firstColumn="1" w:lastColumn="0" w:oddVBand="0" w:evenVBand="0" w:oddHBand="0" w:evenHBand="0" w:firstRowFirstColumn="0" w:firstRowLastColumn="0" w:lastRowFirstColumn="0" w:lastRowLastColumn="0"/>
            <w:tcW w:w="2252" w:type="dxa"/>
            <w:vAlign w:val="center"/>
          </w:tcPr>
          <w:p w14:paraId="7C24A692" w14:textId="1C39C6E3" w:rsidR="000A346D" w:rsidRPr="000A346D" w:rsidRDefault="000A346D" w:rsidP="00606877">
            <w:pPr>
              <w:rPr>
                <w:sz w:val="20"/>
                <w:szCs w:val="20"/>
              </w:rPr>
            </w:pPr>
            <w:r w:rsidRPr="000A346D">
              <w:rPr>
                <w:sz w:val="20"/>
                <w:szCs w:val="20"/>
              </w:rPr>
              <w:t xml:space="preserve">Health resource costs </w:t>
            </w:r>
          </w:p>
        </w:tc>
        <w:tc>
          <w:tcPr>
            <w:tcW w:w="2421" w:type="dxa"/>
            <w:gridSpan w:val="2"/>
            <w:vAlign w:val="center"/>
          </w:tcPr>
          <w:p w14:paraId="251718C4"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085" w:type="dxa"/>
            <w:vAlign w:val="center"/>
          </w:tcPr>
          <w:p w14:paraId="021DD612"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252" w:type="dxa"/>
            <w:vAlign w:val="center"/>
          </w:tcPr>
          <w:p w14:paraId="4DAA333A"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r>
      <w:tr w:rsidR="000A346D" w:rsidRPr="000A346D" w14:paraId="711E7245" w14:textId="77777777" w:rsidTr="00E82972">
        <w:tc>
          <w:tcPr>
            <w:cnfStyle w:val="001000000000" w:firstRow="0" w:lastRow="0" w:firstColumn="1" w:lastColumn="0" w:oddVBand="0" w:evenVBand="0" w:oddHBand="0" w:evenHBand="0" w:firstRowFirstColumn="0" w:firstRowLastColumn="0" w:lastRowFirstColumn="0" w:lastRowLastColumn="0"/>
            <w:tcW w:w="2252" w:type="dxa"/>
            <w:vAlign w:val="center"/>
          </w:tcPr>
          <w:p w14:paraId="51D3D6D2" w14:textId="1507F1D3" w:rsidR="000A346D" w:rsidRPr="000A346D" w:rsidRDefault="000A346D" w:rsidP="00606877">
            <w:pPr>
              <w:rPr>
                <w:sz w:val="20"/>
                <w:szCs w:val="20"/>
              </w:rPr>
            </w:pPr>
            <w:r w:rsidRPr="000A346D">
              <w:rPr>
                <w:sz w:val="20"/>
                <w:szCs w:val="20"/>
              </w:rPr>
              <w:t xml:space="preserve">Adverse event costs </w:t>
            </w:r>
          </w:p>
        </w:tc>
        <w:tc>
          <w:tcPr>
            <w:tcW w:w="2421" w:type="dxa"/>
            <w:gridSpan w:val="2"/>
            <w:vAlign w:val="center"/>
          </w:tcPr>
          <w:p w14:paraId="46E52123"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085" w:type="dxa"/>
            <w:vAlign w:val="center"/>
          </w:tcPr>
          <w:p w14:paraId="5F35164D"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252" w:type="dxa"/>
            <w:vAlign w:val="center"/>
          </w:tcPr>
          <w:p w14:paraId="12A578F8"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r>
      <w:tr w:rsidR="000A346D" w:rsidRPr="000A346D" w14:paraId="052725B2" w14:textId="77777777" w:rsidTr="00E82972">
        <w:tc>
          <w:tcPr>
            <w:cnfStyle w:val="001000000000" w:firstRow="0" w:lastRow="0" w:firstColumn="1" w:lastColumn="0" w:oddVBand="0" w:evenVBand="0" w:oddHBand="0" w:evenHBand="0" w:firstRowFirstColumn="0" w:firstRowLastColumn="0" w:lastRowFirstColumn="0" w:lastRowLastColumn="0"/>
            <w:tcW w:w="2252" w:type="dxa"/>
            <w:vAlign w:val="center"/>
          </w:tcPr>
          <w:p w14:paraId="3812B967" w14:textId="5FF494C8" w:rsidR="000A346D" w:rsidRPr="000A346D" w:rsidRDefault="000A346D" w:rsidP="00606877">
            <w:pPr>
              <w:rPr>
                <w:sz w:val="20"/>
                <w:szCs w:val="20"/>
              </w:rPr>
            </w:pPr>
            <w:r w:rsidRPr="000A346D">
              <w:rPr>
                <w:sz w:val="20"/>
                <w:szCs w:val="20"/>
              </w:rPr>
              <w:t xml:space="preserve">Other costs </w:t>
            </w:r>
          </w:p>
        </w:tc>
        <w:tc>
          <w:tcPr>
            <w:tcW w:w="2421" w:type="dxa"/>
            <w:gridSpan w:val="2"/>
            <w:vAlign w:val="center"/>
          </w:tcPr>
          <w:p w14:paraId="415F7378"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085" w:type="dxa"/>
            <w:vAlign w:val="center"/>
          </w:tcPr>
          <w:p w14:paraId="05DD8E46"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252" w:type="dxa"/>
            <w:vAlign w:val="center"/>
          </w:tcPr>
          <w:p w14:paraId="1FA7D871"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r>
      <w:tr w:rsidR="000A346D" w:rsidRPr="000A346D" w14:paraId="4C51990B" w14:textId="77777777" w:rsidTr="00E82972">
        <w:tc>
          <w:tcPr>
            <w:cnfStyle w:val="001000000000" w:firstRow="0" w:lastRow="0" w:firstColumn="1" w:lastColumn="0" w:oddVBand="0" w:evenVBand="0" w:oddHBand="0" w:evenHBand="0" w:firstRowFirstColumn="0" w:firstRowLastColumn="0" w:lastRowFirstColumn="0" w:lastRowLastColumn="0"/>
            <w:tcW w:w="2252" w:type="dxa"/>
            <w:vAlign w:val="center"/>
          </w:tcPr>
          <w:p w14:paraId="49DDCB72" w14:textId="2510F5CF" w:rsidR="000A346D" w:rsidRPr="000A346D" w:rsidRDefault="000A346D" w:rsidP="00606877">
            <w:pPr>
              <w:rPr>
                <w:sz w:val="20"/>
                <w:szCs w:val="20"/>
              </w:rPr>
            </w:pPr>
            <w:r w:rsidRPr="000A346D">
              <w:rPr>
                <w:sz w:val="20"/>
                <w:szCs w:val="20"/>
              </w:rPr>
              <w:t>Total costs</w:t>
            </w:r>
          </w:p>
        </w:tc>
        <w:tc>
          <w:tcPr>
            <w:tcW w:w="2421" w:type="dxa"/>
            <w:gridSpan w:val="2"/>
            <w:vAlign w:val="center"/>
          </w:tcPr>
          <w:p w14:paraId="5CD2AD94"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085" w:type="dxa"/>
            <w:vAlign w:val="center"/>
          </w:tcPr>
          <w:p w14:paraId="1959E674"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c>
          <w:tcPr>
            <w:tcW w:w="2252" w:type="dxa"/>
            <w:vAlign w:val="center"/>
          </w:tcPr>
          <w:p w14:paraId="28EAA1E5" w14:textId="77777777" w:rsidR="000A346D" w:rsidRPr="000A346D" w:rsidRDefault="000A346D" w:rsidP="00606877">
            <w:pPr>
              <w:cnfStyle w:val="000000000000" w:firstRow="0" w:lastRow="0" w:firstColumn="0" w:lastColumn="0" w:oddVBand="0" w:evenVBand="0" w:oddHBand="0" w:evenHBand="0" w:firstRowFirstColumn="0" w:firstRowLastColumn="0" w:lastRowFirstColumn="0" w:lastRowLastColumn="0"/>
              <w:rPr>
                <w:sz w:val="20"/>
                <w:szCs w:val="20"/>
              </w:rPr>
            </w:pPr>
          </w:p>
        </w:tc>
      </w:tr>
      <w:tr w:rsidR="00E82972" w:rsidRPr="000A346D" w14:paraId="3B05E072" w14:textId="77777777" w:rsidTr="00E82972">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3E2972AB" w14:textId="77777777" w:rsidR="00E82972" w:rsidRPr="000A346D" w:rsidRDefault="00E82972" w:rsidP="00606877">
            <w:pPr>
              <w:rPr>
                <w:b w:val="0"/>
                <w:bCs w:val="0"/>
                <w:sz w:val="20"/>
                <w:szCs w:val="20"/>
              </w:rPr>
            </w:pPr>
            <w:r>
              <w:rPr>
                <w:sz w:val="20"/>
                <w:szCs w:val="20"/>
              </w:rPr>
              <w:t xml:space="preserve">State the time horizon </w:t>
            </w:r>
          </w:p>
        </w:tc>
        <w:tc>
          <w:tcPr>
            <w:tcW w:w="6747" w:type="dxa"/>
            <w:gridSpan w:val="3"/>
            <w:vAlign w:val="center"/>
          </w:tcPr>
          <w:p w14:paraId="183B6E5F" w14:textId="733472EA" w:rsidR="00E82972" w:rsidRPr="000A346D" w:rsidRDefault="00E82972" w:rsidP="00606877">
            <w:pPr>
              <w:cnfStyle w:val="000000000000" w:firstRow="0" w:lastRow="0" w:firstColumn="0" w:lastColumn="0" w:oddVBand="0" w:evenVBand="0" w:oddHBand="0" w:evenHBand="0" w:firstRowFirstColumn="0" w:firstRowLastColumn="0" w:lastRowFirstColumn="0" w:lastRowLastColumn="0"/>
              <w:rPr>
                <w:sz w:val="20"/>
                <w:szCs w:val="20"/>
              </w:rPr>
            </w:pPr>
          </w:p>
        </w:tc>
      </w:tr>
    </w:tbl>
    <w:p w14:paraId="7F19CC97" w14:textId="77777777" w:rsidR="000A346D" w:rsidRDefault="000A346D" w:rsidP="00606877">
      <w:pPr>
        <w:rPr>
          <w:lang w:val="en-US"/>
        </w:rPr>
      </w:pPr>
    </w:p>
    <w:p w14:paraId="3685A637" w14:textId="551B48E6" w:rsidR="00543309" w:rsidRPr="00543309" w:rsidRDefault="00543309" w:rsidP="00252DEF">
      <w:pPr>
        <w:pStyle w:val="Heading4"/>
        <w:numPr>
          <w:ilvl w:val="3"/>
          <w:numId w:val="4"/>
        </w:numPr>
        <w:rPr>
          <w:lang w:val="en-US"/>
        </w:rPr>
      </w:pPr>
      <w:r w:rsidRPr="00543309">
        <w:rPr>
          <w:lang w:val="en-US"/>
        </w:rPr>
        <w:t>Sensitivity analysis</w:t>
      </w:r>
    </w:p>
    <w:p w14:paraId="0E0F6284" w14:textId="4E276226" w:rsidR="004F0660" w:rsidRPr="00FD78F8" w:rsidRDefault="00FD78F8" w:rsidP="000D4DD5">
      <w:pPr>
        <w:jc w:val="both"/>
      </w:pPr>
      <w:r>
        <w:t xml:space="preserve">Any uncertainties in the resource quantity and cost inputs should be presented. The impact of these inputs should then be tested by varying the inputs in an </w:t>
      </w:r>
      <w:r w:rsidR="000A346D" w:rsidRPr="00C05956">
        <w:t>“extreme” clinically relevant scenario and a “conservative” clinically relevant scenario</w:t>
      </w:r>
      <w:r>
        <w:t xml:space="preserve">. </w:t>
      </w:r>
    </w:p>
    <w:p w14:paraId="68D51D14" w14:textId="59411AD1" w:rsidR="00543309" w:rsidRDefault="00543309" w:rsidP="00252DEF">
      <w:pPr>
        <w:pStyle w:val="Heading4"/>
        <w:numPr>
          <w:ilvl w:val="3"/>
          <w:numId w:val="4"/>
        </w:numPr>
        <w:rPr>
          <w:lang w:val="en-US"/>
        </w:rPr>
      </w:pPr>
      <w:r>
        <w:rPr>
          <w:lang w:val="en-US"/>
        </w:rPr>
        <w:t>Subgroup analysis</w:t>
      </w:r>
    </w:p>
    <w:p w14:paraId="31AE996C" w14:textId="7FA39A1E" w:rsidR="00543309" w:rsidRPr="00543309" w:rsidRDefault="000A346D" w:rsidP="000D4DD5">
      <w:pPr>
        <w:jc w:val="both"/>
        <w:rPr>
          <w:lang w:val="en-US"/>
        </w:rPr>
      </w:pPr>
      <w:r>
        <w:rPr>
          <w:lang w:val="en-US"/>
        </w:rPr>
        <w:t>A subgroup analysis should be conducted i</w:t>
      </w:r>
      <w:r w:rsidR="00543309">
        <w:rPr>
          <w:lang w:val="en-US"/>
        </w:rPr>
        <w:t>f specif</w:t>
      </w:r>
      <w:r>
        <w:rPr>
          <w:lang w:val="en-US"/>
        </w:rPr>
        <w:t>i</w:t>
      </w:r>
      <w:r w:rsidR="00543309">
        <w:rPr>
          <w:lang w:val="en-US"/>
        </w:rPr>
        <w:t xml:space="preserve">ed in </w:t>
      </w:r>
      <w:r w:rsidR="00F84C8C">
        <w:rPr>
          <w:lang w:val="en-US"/>
        </w:rPr>
        <w:t>TA S</w:t>
      </w:r>
      <w:r w:rsidR="00543309">
        <w:rPr>
          <w:lang w:val="en-US"/>
        </w:rPr>
        <w:t>cope</w:t>
      </w:r>
      <w:r>
        <w:rPr>
          <w:lang w:val="en-US"/>
        </w:rPr>
        <w:t xml:space="preserve"> and supported by the relevant clinical evidence.</w:t>
      </w:r>
    </w:p>
    <w:p w14:paraId="750E5F30" w14:textId="21402C25" w:rsidR="00606877" w:rsidRPr="00606877" w:rsidRDefault="00606877" w:rsidP="00252DEF">
      <w:pPr>
        <w:pStyle w:val="Heading4"/>
        <w:numPr>
          <w:ilvl w:val="3"/>
          <w:numId w:val="4"/>
        </w:numPr>
        <w:rPr>
          <w:lang w:val="en-US"/>
        </w:rPr>
      </w:pPr>
      <w:r w:rsidRPr="00FC3E00">
        <w:rPr>
          <w:lang w:val="en-US"/>
        </w:rPr>
        <w:lastRenderedPageBreak/>
        <w:t>Interpretation of the cost</w:t>
      </w:r>
      <w:r w:rsidR="00FD78F8">
        <w:rPr>
          <w:lang w:val="en-US"/>
        </w:rPr>
        <w:t xml:space="preserve">-comparison </w:t>
      </w:r>
      <w:r w:rsidRPr="00FC3E00">
        <w:rPr>
          <w:lang w:val="en-US"/>
        </w:rPr>
        <w:t>analysis</w:t>
      </w:r>
    </w:p>
    <w:p w14:paraId="1CE0EAEA" w14:textId="098159DC" w:rsidR="00B23065" w:rsidRDefault="00606877" w:rsidP="000D4DD5">
      <w:pPr>
        <w:jc w:val="both"/>
        <w:rPr>
          <w:lang w:val="en-US"/>
        </w:rPr>
      </w:pPr>
      <w:r>
        <w:rPr>
          <w:lang w:val="en-US"/>
        </w:rPr>
        <w:t>The general interpretation of the cost</w:t>
      </w:r>
      <w:r w:rsidR="00FD78F8">
        <w:rPr>
          <w:lang w:val="en-US"/>
        </w:rPr>
        <w:t>-</w:t>
      </w:r>
      <w:r>
        <w:rPr>
          <w:lang w:val="en-US"/>
        </w:rPr>
        <w:t xml:space="preserve">comparison analysis is that if the net costs </w:t>
      </w:r>
      <w:r w:rsidR="00FD78F8">
        <w:rPr>
          <w:lang w:val="en-US"/>
        </w:rPr>
        <w:t xml:space="preserve">for the intervention </w:t>
      </w:r>
      <w:r>
        <w:rPr>
          <w:lang w:val="en-US"/>
        </w:rPr>
        <w:t xml:space="preserve">are greater than the </w:t>
      </w:r>
      <w:r w:rsidR="00FD78F8">
        <w:rPr>
          <w:lang w:val="en-US"/>
        </w:rPr>
        <w:t xml:space="preserve">costs associated with the </w:t>
      </w:r>
      <w:r>
        <w:rPr>
          <w:lang w:val="en-US"/>
        </w:rPr>
        <w:t>comparator</w:t>
      </w:r>
      <w:r w:rsidR="00FD78F8">
        <w:rPr>
          <w:lang w:val="en-US"/>
        </w:rPr>
        <w:t>,</w:t>
      </w:r>
      <w:r>
        <w:rPr>
          <w:lang w:val="en-US"/>
        </w:rPr>
        <w:t xml:space="preserve"> the intervention is unlikely to represent good value for money in the public health sector, as limited </w:t>
      </w:r>
      <w:r w:rsidR="00FD78F8">
        <w:rPr>
          <w:lang w:val="en-US"/>
        </w:rPr>
        <w:t xml:space="preserve">additional </w:t>
      </w:r>
      <w:r w:rsidR="00310A9A">
        <w:rPr>
          <w:lang w:val="en-US"/>
        </w:rPr>
        <w:t xml:space="preserve">clinical </w:t>
      </w:r>
      <w:r>
        <w:rPr>
          <w:lang w:val="en-US"/>
        </w:rPr>
        <w:t xml:space="preserve">benefit </w:t>
      </w:r>
      <w:r w:rsidR="00E82972">
        <w:rPr>
          <w:lang w:val="en-US"/>
        </w:rPr>
        <w:t>has already been</w:t>
      </w:r>
      <w:r w:rsidR="00E223D1">
        <w:rPr>
          <w:lang w:val="en-US"/>
        </w:rPr>
        <w:t xml:space="preserve"> </w:t>
      </w:r>
      <w:r>
        <w:rPr>
          <w:lang w:val="en-US"/>
        </w:rPr>
        <w:t>established. If the net costs of the intervention are less than the comparator then the intervention is likely to be cost</w:t>
      </w:r>
      <w:r w:rsidR="00F80104">
        <w:rPr>
          <w:lang w:val="en-US"/>
        </w:rPr>
        <w:t xml:space="preserve"> </w:t>
      </w:r>
      <w:r>
        <w:rPr>
          <w:lang w:val="en-US"/>
        </w:rPr>
        <w:t xml:space="preserve">saving and may represent a good investment. </w:t>
      </w:r>
    </w:p>
    <w:p w14:paraId="1F6BE36B" w14:textId="77777777" w:rsidR="00631D92" w:rsidRDefault="00631D92">
      <w:pPr>
        <w:rPr>
          <w:rFonts w:eastAsiaTheme="majorEastAsia" w:cs="Times New Roman (Headings CS)"/>
          <w:b/>
          <w:caps/>
          <w:szCs w:val="24"/>
        </w:rPr>
      </w:pPr>
      <w:r>
        <w:br w:type="page"/>
      </w:r>
    </w:p>
    <w:p w14:paraId="36E4D2AC" w14:textId="77777777" w:rsidR="00F044D9" w:rsidRPr="00631D92" w:rsidRDefault="00F044D9" w:rsidP="00252DEF">
      <w:pPr>
        <w:pStyle w:val="Heading3"/>
        <w:numPr>
          <w:ilvl w:val="2"/>
          <w:numId w:val="4"/>
        </w:numPr>
      </w:pPr>
      <w:bookmarkStart w:id="69" w:name="_Cost-effectiveness_analysis"/>
      <w:bookmarkStart w:id="70" w:name="_Toc74565963"/>
      <w:bookmarkEnd w:id="69"/>
      <w:r>
        <w:lastRenderedPageBreak/>
        <w:t>Budget impact analysis</w:t>
      </w:r>
      <w:bookmarkEnd w:id="70"/>
    </w:p>
    <w:p w14:paraId="0372EC80" w14:textId="7897E9D9" w:rsidR="00F044D9" w:rsidRPr="00FF5440" w:rsidRDefault="00F044D9" w:rsidP="00F044D9">
      <w:pPr>
        <w:jc w:val="both"/>
      </w:pPr>
      <w:r>
        <w:t>A budget impact analysis (</w:t>
      </w:r>
      <w:r w:rsidRPr="00FF5440">
        <w:t>BIA</w:t>
      </w:r>
      <w:r>
        <w:t>)</w:t>
      </w:r>
      <w:r w:rsidRPr="00FF5440">
        <w:t xml:space="preserve"> provides information about the estimated financial consequences of introducing a new </w:t>
      </w:r>
      <w:r w:rsidR="00F73C18">
        <w:t>technology</w:t>
      </w:r>
      <w:r w:rsidRPr="00FF5440">
        <w:t xml:space="preserve"> </w:t>
      </w:r>
      <w:r>
        <w:t>to</w:t>
      </w:r>
      <w:r w:rsidRPr="00FF5440">
        <w:t xml:space="preserve"> the health system. </w:t>
      </w:r>
      <w:r>
        <w:t xml:space="preserve">It reflects </w:t>
      </w:r>
      <w:r w:rsidRPr="00FF5440">
        <w:t>an estimated cost for the eligible population over a specified time period, for both the existing context (status quo scenario) and the new proposed scenarios (</w:t>
      </w:r>
      <w:r>
        <w:t>implementation</w:t>
      </w:r>
      <w:r w:rsidRPr="00FF5440">
        <w:t xml:space="preserve"> scenarios), as well as the incremental cost between the status quo scenario and each </w:t>
      </w:r>
      <w:r>
        <w:t>implementation</w:t>
      </w:r>
      <w:r w:rsidRPr="00FF5440">
        <w:t xml:space="preserve"> scenario. The analysis differs from </w:t>
      </w:r>
      <w:r>
        <w:t>CEA</w:t>
      </w:r>
      <w:r w:rsidRPr="00FF5440">
        <w:t xml:space="preserve"> as it is principally concerned with financial implications over time, while </w:t>
      </w:r>
      <w:r>
        <w:t xml:space="preserve">a </w:t>
      </w:r>
      <w:r w:rsidRPr="00FF5440">
        <w:t xml:space="preserve">CEA measures costs relative to effects </w:t>
      </w:r>
      <w:r>
        <w:t>(</w:t>
      </w:r>
      <w:r w:rsidRPr="00FF5440">
        <w:t>incorpora</w:t>
      </w:r>
      <w:r>
        <w:t>ting</w:t>
      </w:r>
      <w:r w:rsidRPr="00FF5440">
        <w:t xml:space="preserve"> quality of life and mortality effects</w:t>
      </w:r>
      <w:r>
        <w:t>)</w:t>
      </w:r>
      <w:r w:rsidRPr="00FF5440">
        <w:t xml:space="preserve">. The information provided by a BIA is complementary to CEA results, as the budget </w:t>
      </w:r>
      <w:r>
        <w:t>impact</w:t>
      </w:r>
      <w:r w:rsidRPr="00FF5440">
        <w:t xml:space="preserve"> of the proposed new </w:t>
      </w:r>
      <w:r w:rsidR="00C57426">
        <w:t>technology</w:t>
      </w:r>
      <w:r w:rsidRPr="00FF5440">
        <w:t xml:space="preserve"> is a vital consideration for decision</w:t>
      </w:r>
      <w:r>
        <w:t>-</w:t>
      </w:r>
      <w:r w:rsidRPr="00FF5440">
        <w:t xml:space="preserve">makers in addition to cost-effectiveness. In addition, BIA results are likely to be </w:t>
      </w:r>
      <w:r>
        <w:t xml:space="preserve">an </w:t>
      </w:r>
      <w:r w:rsidRPr="00FF5440">
        <w:t>useful aid</w:t>
      </w:r>
      <w:r>
        <w:t xml:space="preserve"> to</w:t>
      </w:r>
      <w:r w:rsidRPr="00FF5440">
        <w:t xml:space="preserve"> implementation and post-decision budget planning and preparation purposes. </w:t>
      </w:r>
    </w:p>
    <w:p w14:paraId="6AE7A012" w14:textId="77777777" w:rsidR="00F044D9" w:rsidRDefault="00F044D9" w:rsidP="00252DEF">
      <w:pPr>
        <w:pStyle w:val="Heading4"/>
        <w:numPr>
          <w:ilvl w:val="3"/>
          <w:numId w:val="4"/>
        </w:numPr>
      </w:pPr>
      <w:r>
        <w:t>Analytical framework</w:t>
      </w:r>
    </w:p>
    <w:p w14:paraId="52F4CDDF" w14:textId="44374F92" w:rsidR="00F044D9" w:rsidRDefault="00F044D9" w:rsidP="00F044D9">
      <w:pPr>
        <w:jc w:val="both"/>
      </w:pPr>
      <w:r>
        <w:t xml:space="preserve">A critical consideration for the use of BIA in decision-making is that the methodology used is consistent and in a form that can be easily interpreted by decision-makers. The analytical framework detailed below draws on existing BIA methods used internationally </w:t>
      </w:r>
      <w:r>
        <w:fldChar w:fldCharType="begin" w:fldLock="1"/>
      </w:r>
      <w:r w:rsidR="0093643B">
        <w:instrText>ADDIN CSL_CITATION {"citationItems":[{"id":"ITEM-1","itemData":{"author":[{"dropping-particle":"","family":"Patented Medicine Prices Review Board","given":"","non-dropping-particle":"","parse-names":false,"suffix":""}],"id":"ITEM-1","issued":{"date-parts":[["2020"]]},"title":"Budget Impact Analysis Guidelines: Guidelines for Conducting Pharmaceutical Budget Impact Analysis for Submission to Public Drug Plans in Canada","type":"report"},"uris":["http://www.mendeley.com/documents/?uuid=9547fcac-b4ed-44da-8ca8-2d7aba7b2cae","http://www.mendeley.com/documents/?uuid=a3ff614f-fc86-4f14-a6b3-6a1b4eab756c"]},{"id":"ITEM-2","itemData":{"author":[{"dropping-particle":"","family":"All Wales Medicines Strategy Group","given":"","non-dropping-particle":"","parse-names":false,"suffix":""}],"id":"ITEM-2","issued":{"date-parts":[["2019"]]},"title":"Form B Guidance Notes","type":"report"},"uris":["http://www.mendeley.com/documents/?uuid=066d8995-fd25-4752-8b70-bb8ae9c25244","http://www.mendeley.com/documents/?uuid=f601ae35-b5dc-4fd1-b910-5a0dc392a704"]},{"id":"ITEM-3","itemData":{"DOI":"10.1016/j.jval.2013.08.2291","author":[{"dropping-particle":"","family":"Sullivan, SD Mauskopf, JA Augustovski","given":"F","non-dropping-particle":"","parse-names":false,"suffix":""},{"dropping-particle":"","family":"Caro","given":"J","non-dropping-particle":"","parse-names":false,"suffix":""},{"dropping-particle":"","family":"Lee","given":"KM","non-dropping-particle":"","parse-names":false,"suffix":""},{"dropping-particle":"","family":"Minchin","given":"M","non-dropping-particle":"","parse-names":false,"suffix":""},{"dropping-particle":"","family":"Orlewska","given":"E","non-dropping-particle":"","parse-names":false,"suffix":""},{"dropping-particle":"","family":"Penna","given":"P","non-dropping-particle":"","parse-names":false,"suffix":""},{"dropping-particle":"","family":"Rodriguez Barrios","given":"J","non-dropping-particle":"","parse-names":false,"suffix":""},{"dropping-particle":"","family":"Shau","given":"W","non-dropping-particle":"","parse-names":false,"suffix":""}],"container-title":"Value in Health","id":"ITEM-3","issue":"1","issued":{"date-parts":[["2014"]]},"page":"5-14","title":"Budget Impact Analysis—Principles of Good Practice: Report of the ISPOR 2012 Budget Impact Analysis Good Practice II Task Force","type":"article-journal","volume":"17"},"uris":["http://www.mendeley.com/documents/?uuid=820a6d6a-be1e-4973-878c-f00f0b7bacdb","http://www.mendeley.com/documents/?uuid=8fcfdffb-d230-4000-82e3-43a8347f6b9e"]},{"id":"ITEM-4","itemData":{"author":[{"dropping-particle":"","family":"Health Information and Quality Authority","given":"","non-dropping-particle":"","parse-names":false,"suffix":""}],"id":"ITEM-4","issued":{"date-parts":[["2018"]]},"title":"Guidelines for the Budget Impact Analysis of Health Technologies in Ireland","type":"report"},"uris":["http://www.mendeley.com/documents/?uuid=3f5dda29-30cb-47a2-aae1-0b02342bbada","http://www.mendeley.com/documents/?uuid=c5fa7a77-8600-4be5-a2d1-67446c1ebdc1"]}],"mendeley":{"formattedCitation":"(22–25)","plainTextFormattedCitation":"(22–25)","previouslyFormattedCitation":"(22–25)"},"properties":{"noteIndex":0},"schema":"https://github.com/citation-style-language/schema/raw/master/csl-citation.json"}</w:instrText>
      </w:r>
      <w:r>
        <w:fldChar w:fldCharType="separate"/>
      </w:r>
      <w:r w:rsidR="00FE1859" w:rsidRPr="00FE1859">
        <w:rPr>
          <w:noProof/>
        </w:rPr>
        <w:t>(22–25)</w:t>
      </w:r>
      <w:r>
        <w:fldChar w:fldCharType="end"/>
      </w:r>
      <w:r>
        <w:t xml:space="preserve"> and provides clear directions on how </w:t>
      </w:r>
      <w:r w:rsidR="00674830">
        <w:t>a</w:t>
      </w:r>
      <w:r>
        <w:t xml:space="preserve"> BIA should be conducted and reported when estimating the financial impact of selection (or deselection) of </w:t>
      </w:r>
      <w:r w:rsidR="003A2732">
        <w:t>technologies</w:t>
      </w:r>
      <w:r>
        <w:t xml:space="preserve"> on South Africa’s EML.  This framework underpins the approach and calculations in the </w:t>
      </w:r>
      <w:r w:rsidR="00DF5BCE">
        <w:t>EDP HTA process</w:t>
      </w:r>
      <w:r>
        <w:t xml:space="preserve"> which is flexible and expandable based on the particular analytical needs.</w:t>
      </w:r>
      <w:r w:rsidR="00AD7503">
        <w:t xml:space="preserve"> The BIA should be conducted within the Budget Impact Analysis Template. </w:t>
      </w:r>
    </w:p>
    <w:p w14:paraId="148ABD41" w14:textId="77777777" w:rsidR="00F044D9" w:rsidRPr="002747EB" w:rsidRDefault="00F044D9" w:rsidP="00A83303">
      <w:pPr>
        <w:pStyle w:val="ListParagraph"/>
        <w:numPr>
          <w:ilvl w:val="0"/>
          <w:numId w:val="30"/>
        </w:numPr>
        <w:rPr>
          <w:u w:val="single"/>
        </w:rPr>
      </w:pPr>
      <w:r w:rsidRPr="002747EB">
        <w:rPr>
          <w:u w:val="single"/>
        </w:rPr>
        <w:t>Perspective</w:t>
      </w:r>
    </w:p>
    <w:p w14:paraId="298B26E7" w14:textId="0C68E17C" w:rsidR="00F044D9" w:rsidRDefault="00F044D9" w:rsidP="00F044D9">
      <w:pPr>
        <w:jc w:val="both"/>
      </w:pPr>
      <w:r>
        <w:t xml:space="preserve">The BIA should be conducted from the national public sector payer perspective and should represent two different budget constraints: the pharmaceutical budget and the larger public health system budget. The majority of public healthcare spending in South Africa is currently distributed to providers at provincial level, however EML </w:t>
      </w:r>
      <w:r w:rsidR="00560219">
        <w:t>technology</w:t>
      </w:r>
      <w:r>
        <w:t xml:space="preserve"> selection decisions require a national perspective to determine relevance for the country as a whole.  </w:t>
      </w:r>
    </w:p>
    <w:p w14:paraId="5A603FE9" w14:textId="77777777" w:rsidR="00F044D9" w:rsidRPr="002747EB" w:rsidRDefault="00F044D9" w:rsidP="00A83303">
      <w:pPr>
        <w:pStyle w:val="ListParagraph"/>
        <w:numPr>
          <w:ilvl w:val="0"/>
          <w:numId w:val="30"/>
        </w:numPr>
        <w:rPr>
          <w:u w:val="single"/>
        </w:rPr>
      </w:pPr>
      <w:r>
        <w:rPr>
          <w:u w:val="single"/>
        </w:rPr>
        <w:t>Intervention</w:t>
      </w:r>
    </w:p>
    <w:p w14:paraId="3980BF3D" w14:textId="5CFC5CDA" w:rsidR="00F044D9" w:rsidRDefault="00F044D9" w:rsidP="00F044D9">
      <w:pPr>
        <w:jc w:val="both"/>
      </w:pPr>
      <w:r>
        <w:t xml:space="preserve">The analyst must consider the following information (described in the Technical </w:t>
      </w:r>
      <w:r w:rsidR="00027FD0">
        <w:t xml:space="preserve">Review </w:t>
      </w:r>
      <w:r>
        <w:t xml:space="preserve">Report) regarding the new </w:t>
      </w:r>
      <w:r w:rsidR="003A2732">
        <w:t>technology</w:t>
      </w:r>
      <w:r>
        <w:t xml:space="preserve"> under assessment: </w:t>
      </w:r>
    </w:p>
    <w:p w14:paraId="1B3548BA" w14:textId="77777777" w:rsidR="00F044D9" w:rsidRDefault="00F044D9" w:rsidP="00A83303">
      <w:pPr>
        <w:pStyle w:val="ListParagraph"/>
        <w:numPr>
          <w:ilvl w:val="0"/>
          <w:numId w:val="31"/>
        </w:numPr>
        <w:jc w:val="both"/>
      </w:pPr>
      <w:r>
        <w:t>Licenced treatment indication</w:t>
      </w:r>
    </w:p>
    <w:p w14:paraId="6633B892" w14:textId="77777777" w:rsidR="00F044D9" w:rsidRDefault="00F044D9" w:rsidP="00A83303">
      <w:pPr>
        <w:pStyle w:val="ListParagraph"/>
        <w:numPr>
          <w:ilvl w:val="0"/>
          <w:numId w:val="31"/>
        </w:numPr>
        <w:jc w:val="both"/>
      </w:pPr>
      <w:r>
        <w:t>Route of administration and dosage</w:t>
      </w:r>
    </w:p>
    <w:p w14:paraId="693CB14C" w14:textId="77777777" w:rsidR="00F044D9" w:rsidRDefault="00F044D9" w:rsidP="00A83303">
      <w:pPr>
        <w:pStyle w:val="ListParagraph"/>
        <w:numPr>
          <w:ilvl w:val="0"/>
          <w:numId w:val="31"/>
        </w:numPr>
        <w:jc w:val="both"/>
      </w:pPr>
      <w:r>
        <w:t>Population of interest including sub-populations</w:t>
      </w:r>
    </w:p>
    <w:p w14:paraId="586A9EE7" w14:textId="77777777" w:rsidR="00F044D9" w:rsidRDefault="00F044D9" w:rsidP="00A83303">
      <w:pPr>
        <w:pStyle w:val="ListParagraph"/>
        <w:numPr>
          <w:ilvl w:val="0"/>
          <w:numId w:val="31"/>
        </w:numPr>
        <w:jc w:val="both"/>
      </w:pPr>
      <w:r>
        <w:t>Setting of administration</w:t>
      </w:r>
    </w:p>
    <w:p w14:paraId="0D5EEC26" w14:textId="77777777" w:rsidR="00F044D9" w:rsidRDefault="00F044D9" w:rsidP="00A83303">
      <w:pPr>
        <w:pStyle w:val="ListParagraph"/>
        <w:numPr>
          <w:ilvl w:val="0"/>
          <w:numId w:val="31"/>
        </w:numPr>
        <w:jc w:val="both"/>
      </w:pPr>
      <w:r>
        <w:t>Related diagnostic tools</w:t>
      </w:r>
    </w:p>
    <w:p w14:paraId="0D961452" w14:textId="36D28FE7" w:rsidR="00F044D9" w:rsidRDefault="00F044D9" w:rsidP="00A83303">
      <w:pPr>
        <w:pStyle w:val="ListParagraph"/>
        <w:numPr>
          <w:ilvl w:val="0"/>
          <w:numId w:val="31"/>
        </w:numPr>
        <w:jc w:val="both"/>
      </w:pPr>
      <w:r>
        <w:t xml:space="preserve">Additional training or equipment required to use the </w:t>
      </w:r>
      <w:r w:rsidR="00560219">
        <w:t>technology</w:t>
      </w:r>
      <w:r>
        <w:t>.</w:t>
      </w:r>
    </w:p>
    <w:p w14:paraId="51964F33" w14:textId="77777777" w:rsidR="00F044D9" w:rsidRDefault="00F044D9" w:rsidP="00F044D9">
      <w:pPr>
        <w:pStyle w:val="ListParagraph"/>
        <w:jc w:val="both"/>
      </w:pPr>
      <w:r>
        <w:t xml:space="preserve"> </w:t>
      </w:r>
    </w:p>
    <w:p w14:paraId="0E694753" w14:textId="77777777" w:rsidR="00F044D9" w:rsidRPr="002747EB" w:rsidRDefault="00F044D9" w:rsidP="00A83303">
      <w:pPr>
        <w:pStyle w:val="ListParagraph"/>
        <w:numPr>
          <w:ilvl w:val="0"/>
          <w:numId w:val="30"/>
        </w:numPr>
        <w:rPr>
          <w:u w:val="single"/>
        </w:rPr>
      </w:pPr>
      <w:r w:rsidRPr="002747EB">
        <w:rPr>
          <w:u w:val="single"/>
        </w:rPr>
        <w:t>Comparators</w:t>
      </w:r>
    </w:p>
    <w:p w14:paraId="77E1EEED" w14:textId="622174B6" w:rsidR="00F044D9" w:rsidRDefault="00F044D9" w:rsidP="00F044D9">
      <w:pPr>
        <w:jc w:val="both"/>
      </w:pPr>
      <w:r>
        <w:t xml:space="preserve">The </w:t>
      </w:r>
      <w:r w:rsidRPr="002B3CEC">
        <w:t>comparators</w:t>
      </w:r>
      <w:r>
        <w:t xml:space="preserve"> listed in the </w:t>
      </w:r>
      <w:r w:rsidR="00664AB0">
        <w:t>Health Technology</w:t>
      </w:r>
      <w:r>
        <w:t xml:space="preserve"> Scope must be </w:t>
      </w:r>
      <w:r w:rsidR="00674830">
        <w:t xml:space="preserve">used for calculation of the </w:t>
      </w:r>
      <w:r w:rsidR="003A2732">
        <w:t>budget impact</w:t>
      </w:r>
      <w:r>
        <w:t xml:space="preserve">. The same information categories outlined above for the new </w:t>
      </w:r>
      <w:r w:rsidR="003A2732">
        <w:t>technology</w:t>
      </w:r>
      <w:r>
        <w:t xml:space="preserve"> must be described, and relevant data collected by the analyst. </w:t>
      </w:r>
    </w:p>
    <w:p w14:paraId="3197E7A5" w14:textId="77777777" w:rsidR="00F044D9" w:rsidRPr="002747EB" w:rsidRDefault="00F044D9" w:rsidP="00A83303">
      <w:pPr>
        <w:pStyle w:val="ListParagraph"/>
        <w:numPr>
          <w:ilvl w:val="0"/>
          <w:numId w:val="30"/>
        </w:numPr>
        <w:rPr>
          <w:u w:val="single"/>
        </w:rPr>
      </w:pPr>
      <w:r w:rsidRPr="002747EB">
        <w:rPr>
          <w:u w:val="single"/>
        </w:rPr>
        <w:t>Eligible Population</w:t>
      </w:r>
    </w:p>
    <w:p w14:paraId="2B9E6E00" w14:textId="61D88D84" w:rsidR="00F044D9" w:rsidRDefault="00F044D9" w:rsidP="00F044D9">
      <w:pPr>
        <w:jc w:val="both"/>
      </w:pPr>
      <w:r>
        <w:t xml:space="preserve">Determining the eligible population over the specified period of analysis (annual and 5-year) is a vital component of the analysis requiring several data points outlined further below. Factors to be considered are population accessing public sector services, age groups and gender, and how much of the population would be affected by the condition of interest.  </w:t>
      </w:r>
    </w:p>
    <w:p w14:paraId="77EEAD4B" w14:textId="37FC230A" w:rsidR="00F044D9" w:rsidRDefault="00F044D9" w:rsidP="00F044D9">
      <w:pPr>
        <w:jc w:val="both"/>
      </w:pPr>
      <w:r>
        <w:lastRenderedPageBreak/>
        <w:t xml:space="preserve">To determine the eligible population, the analyst must first collect the mid-year population estimates for SA (available from </w:t>
      </w:r>
      <w:hyperlink r:id="rId53" w:history="1">
        <w:r w:rsidRPr="00F91B68">
          <w:rPr>
            <w:rStyle w:val="Hyperlink"/>
          </w:rPr>
          <w:t>http://www.statssa.gov.za</w:t>
        </w:r>
      </w:hyperlink>
      <w:r>
        <w:t>) and project over the specified period. In estimating the eligible patient population, prevalence and incidence data as well as mortality data should be collected. Lastly</w:t>
      </w:r>
      <w:r w:rsidR="00674830">
        <w:t>,</w:t>
      </w:r>
      <w:r>
        <w:t xml:space="preserve"> any specific sub-groups identified can be separated (if appropriate) as well as the proportion of population relying on public sector healthcare. The </w:t>
      </w:r>
      <w:r w:rsidR="005D1CFE">
        <w:t>analyst</w:t>
      </w:r>
      <w:r>
        <w:t xml:space="preserve"> should also consider the likelihood that patients will receive the new medicine in the public sector</w:t>
      </w:r>
      <w:r w:rsidR="003A2732">
        <w:t>,</w:t>
      </w:r>
      <w:r>
        <w:t xml:space="preserve"> as well as discontinuation rates</w:t>
      </w:r>
      <w:r w:rsidR="003A2732">
        <w:t>,</w:t>
      </w:r>
      <w:r>
        <w:t xml:space="preserve"> when determining the number of eligible patients estimated to be treated each year.  </w:t>
      </w:r>
    </w:p>
    <w:p w14:paraId="1A7B1866" w14:textId="77777777" w:rsidR="00F044D9" w:rsidRPr="002747EB" w:rsidRDefault="00F044D9" w:rsidP="00A83303">
      <w:pPr>
        <w:pStyle w:val="ListParagraph"/>
        <w:numPr>
          <w:ilvl w:val="0"/>
          <w:numId w:val="30"/>
        </w:numPr>
        <w:rPr>
          <w:u w:val="single"/>
        </w:rPr>
      </w:pPr>
      <w:r w:rsidRPr="002747EB">
        <w:rPr>
          <w:u w:val="single"/>
        </w:rPr>
        <w:t xml:space="preserve">Status quo and </w:t>
      </w:r>
      <w:r>
        <w:rPr>
          <w:u w:val="single"/>
        </w:rPr>
        <w:t>implementation</w:t>
      </w:r>
      <w:r w:rsidRPr="002747EB">
        <w:rPr>
          <w:u w:val="single"/>
        </w:rPr>
        <w:t xml:space="preserve"> </w:t>
      </w:r>
      <w:r>
        <w:rPr>
          <w:u w:val="single"/>
        </w:rPr>
        <w:t>s</w:t>
      </w:r>
      <w:r w:rsidRPr="002747EB">
        <w:rPr>
          <w:u w:val="single"/>
        </w:rPr>
        <w:t>cenarios</w:t>
      </w:r>
    </w:p>
    <w:p w14:paraId="7F63C828" w14:textId="77777777" w:rsidR="00F044D9" w:rsidRPr="00DA255E" w:rsidRDefault="00F044D9" w:rsidP="00F044D9">
      <w:pPr>
        <w:rPr>
          <w:i/>
          <w:iCs/>
        </w:rPr>
      </w:pPr>
      <w:r w:rsidRPr="00DA255E">
        <w:rPr>
          <w:i/>
          <w:iCs/>
        </w:rPr>
        <w:t>Description of scenarios</w:t>
      </w:r>
    </w:p>
    <w:p w14:paraId="3202B532" w14:textId="77777777" w:rsidR="00F044D9" w:rsidRDefault="00F044D9" w:rsidP="00F044D9">
      <w:pPr>
        <w:jc w:val="both"/>
      </w:pPr>
      <w:r>
        <w:t xml:space="preserve">The analyst must clearly define and describe the status quo and implementation scenarios. </w:t>
      </w:r>
    </w:p>
    <w:p w14:paraId="2CEE1303" w14:textId="6EAEF6ED" w:rsidR="00F044D9" w:rsidRDefault="00F044D9" w:rsidP="00F044D9">
      <w:pPr>
        <w:jc w:val="both"/>
      </w:pPr>
      <w:r>
        <w:t xml:space="preserve">The status quo makes an estimation of the current cost of treating the indication for which the </w:t>
      </w:r>
      <w:r w:rsidR="003A2732">
        <w:t>technology</w:t>
      </w:r>
      <w:r>
        <w:t xml:space="preserve"> is being considered across South Africa in terms of costs to the public pharmaceutical budget and the broader public health system. It </w:t>
      </w:r>
      <w:r w:rsidR="00F07961">
        <w:t>will</w:t>
      </w:r>
      <w:r>
        <w:t xml:space="preserve"> be necessary to make assumptions about proportion of patients currently accessing treatment relative to prevalence estimates, in addition to representing known and unknown national variation in care. However, it is important to have a reasonable estimate of </w:t>
      </w:r>
      <w:r w:rsidR="00F07961">
        <w:t xml:space="preserve">current </w:t>
      </w:r>
      <w:r>
        <w:t xml:space="preserve">expenditure for the indication in order to understand how the budget may change as a result of the introduction on the new technology. </w:t>
      </w:r>
    </w:p>
    <w:p w14:paraId="445C1762" w14:textId="77777777" w:rsidR="00F044D9" w:rsidRDefault="00F044D9" w:rsidP="00F044D9">
      <w:r>
        <w:t>The implementation scenarios that are required are:</w:t>
      </w:r>
    </w:p>
    <w:p w14:paraId="5A567066" w14:textId="64B4EEBC" w:rsidR="00F044D9" w:rsidRDefault="00F044D9" w:rsidP="00A83303">
      <w:pPr>
        <w:pStyle w:val="ListParagraph"/>
        <w:numPr>
          <w:ilvl w:val="0"/>
          <w:numId w:val="28"/>
        </w:numPr>
      </w:pPr>
      <w:r>
        <w:t xml:space="preserve">Rapid adoption of the new </w:t>
      </w:r>
      <w:r w:rsidR="003A2732">
        <w:t>technology</w:t>
      </w:r>
      <w:r>
        <w:t xml:space="preserve"> (1 year and 5-year estimates)</w:t>
      </w:r>
    </w:p>
    <w:p w14:paraId="4122D1FF" w14:textId="7BAADB88" w:rsidR="00F044D9" w:rsidRDefault="00F044D9" w:rsidP="00A83303">
      <w:pPr>
        <w:pStyle w:val="ListParagraph"/>
        <w:numPr>
          <w:ilvl w:val="0"/>
          <w:numId w:val="28"/>
        </w:numPr>
      </w:pPr>
      <w:r>
        <w:t xml:space="preserve">Slow adoption of the new </w:t>
      </w:r>
      <w:r w:rsidR="003A2732">
        <w:t>technology</w:t>
      </w:r>
      <w:r>
        <w:t xml:space="preserve"> (1-year and 5-year estimates) </w:t>
      </w:r>
    </w:p>
    <w:p w14:paraId="566D3CFC" w14:textId="5D493F60" w:rsidR="00F044D9" w:rsidRDefault="00F044D9" w:rsidP="00F044D9">
      <w:pPr>
        <w:jc w:val="both"/>
      </w:pPr>
      <w:r>
        <w:t xml:space="preserve">The rapid adoption scenario should represent a phased approach under an assumption that there are little or no delays in supply and eligible patients will access the new </w:t>
      </w:r>
      <w:r w:rsidR="003A2732">
        <w:t>technology</w:t>
      </w:r>
      <w:r>
        <w:t xml:space="preserve"> where indicated. This may change based on the type of access</w:t>
      </w:r>
      <w:r w:rsidR="00674830">
        <w:t>;</w:t>
      </w:r>
      <w:r>
        <w:t xml:space="preserve"> for example, a </w:t>
      </w:r>
      <w:r w:rsidR="003A2732">
        <w:t>medicine</w:t>
      </w:r>
      <w:r>
        <w:t xml:space="preserve"> used </w:t>
      </w:r>
      <w:r w:rsidR="00F07961">
        <w:t>in</w:t>
      </w:r>
      <w:r>
        <w:t xml:space="preserve"> primary care clinics may </w:t>
      </w:r>
      <w:r w:rsidR="00F07961">
        <w:t xml:space="preserve">be </w:t>
      </w:r>
      <w:r>
        <w:t>more rapidly adopted than a medication that requires access to specialist</w:t>
      </w:r>
      <w:r w:rsidR="00674830">
        <w:t xml:space="preserve"> at a tertiary hospital</w:t>
      </w:r>
      <w:r>
        <w:t xml:space="preserve">. </w:t>
      </w:r>
    </w:p>
    <w:p w14:paraId="37C97FB7" w14:textId="471D5779" w:rsidR="00F044D9" w:rsidRDefault="00F044D9" w:rsidP="00F044D9">
      <w:pPr>
        <w:jc w:val="both"/>
      </w:pPr>
      <w:r>
        <w:t xml:space="preserve">The slow adoption scenario should represent a scenario whereby the prescribing and uptake of the new </w:t>
      </w:r>
      <w:r w:rsidR="003A2732">
        <w:t>technology</w:t>
      </w:r>
      <w:r>
        <w:t xml:space="preserve"> or indication is constrained. This may be due to, for example, required training of health care</w:t>
      </w:r>
      <w:r w:rsidR="00F07961">
        <w:t xml:space="preserve"> professionals</w:t>
      </w:r>
      <w:r>
        <w:t xml:space="preserve">, </w:t>
      </w:r>
      <w:r w:rsidR="00F07961">
        <w:t xml:space="preserve">complex </w:t>
      </w:r>
      <w:r>
        <w:t>supply</w:t>
      </w:r>
      <w:r w:rsidR="00F07961">
        <w:t xml:space="preserve"> chain arrangements, additional </w:t>
      </w:r>
      <w:r>
        <w:t>equipment required for implementation or known limitations with access to health care providers.</w:t>
      </w:r>
    </w:p>
    <w:p w14:paraId="48356619" w14:textId="04596668" w:rsidR="00F044D9" w:rsidRDefault="00F044D9" w:rsidP="00F044D9">
      <w:pPr>
        <w:jc w:val="both"/>
      </w:pPr>
      <w:r>
        <w:t xml:space="preserve">The development of the rapid adoption and slow adoption scenarios should be done in consultation with clinical experts and should consider major health system elements that may impact on the implementation of the new </w:t>
      </w:r>
      <w:r w:rsidR="003A2732">
        <w:t>technology</w:t>
      </w:r>
      <w:r>
        <w:t xml:space="preserve"> should it be approved. It is important that all assumptions made in developing the different scenarios are clearly detailed.</w:t>
      </w:r>
    </w:p>
    <w:p w14:paraId="439AA606" w14:textId="77777777" w:rsidR="00F044D9" w:rsidRPr="00DA255E" w:rsidRDefault="00F044D9" w:rsidP="00F044D9">
      <w:pPr>
        <w:rPr>
          <w:i/>
          <w:iCs/>
        </w:rPr>
      </w:pPr>
      <w:r w:rsidRPr="00DA255E">
        <w:rPr>
          <w:i/>
          <w:iCs/>
        </w:rPr>
        <w:t>Market share</w:t>
      </w:r>
    </w:p>
    <w:p w14:paraId="2953F37C" w14:textId="5168C89B" w:rsidR="00F07961" w:rsidRDefault="00674830" w:rsidP="00F044D9">
      <w:pPr>
        <w:jc w:val="both"/>
      </w:pPr>
      <w:r>
        <w:t>T</w:t>
      </w:r>
      <w:r w:rsidR="00F044D9">
        <w:t xml:space="preserve">he status quo </w:t>
      </w:r>
      <w:r>
        <w:t xml:space="preserve">represents a scenario whereby the existing market share of the </w:t>
      </w:r>
      <w:r w:rsidR="00F044D9">
        <w:t xml:space="preserve">comparators </w:t>
      </w:r>
      <w:r>
        <w:t xml:space="preserve">are not affected by the introduction of a new </w:t>
      </w:r>
      <w:r w:rsidR="00560219">
        <w:t>technology</w:t>
      </w:r>
      <w:r>
        <w:t>.</w:t>
      </w:r>
      <w:r w:rsidR="00F044D9">
        <w:t xml:space="preserve"> For both the rapid and slow adoption</w:t>
      </w:r>
      <w:r w:rsidR="00F07961">
        <w:t xml:space="preserve"> scenarios, </w:t>
      </w:r>
      <w:r>
        <w:t xml:space="preserve">the analysis should describe how the market share may change over the specified period of analysis (i.e. Year 1 to Year 5) for all </w:t>
      </w:r>
      <w:r w:rsidR="003A2732">
        <w:t>technologies</w:t>
      </w:r>
      <w:r>
        <w:t xml:space="preserve"> (new and current). E</w:t>
      </w:r>
      <w:r w:rsidR="00F044D9">
        <w:t xml:space="preserve">stimated market share of the new </w:t>
      </w:r>
      <w:r w:rsidR="003A2732">
        <w:t>technologies</w:t>
      </w:r>
      <w:r w:rsidR="00F044D9">
        <w:t xml:space="preserve"> and each comparator must be outlined for each year of analysis (1 to 5 years)</w:t>
      </w:r>
      <w:r w:rsidR="00F07961">
        <w:t>, totalling 100% each year</w:t>
      </w:r>
      <w:r>
        <w:t>.</w:t>
      </w:r>
    </w:p>
    <w:p w14:paraId="37364E9A" w14:textId="4943CC0C" w:rsidR="00F07961" w:rsidRDefault="00F07961" w:rsidP="00F044D9"/>
    <w:p w14:paraId="48F7BC34" w14:textId="62FBFA8B" w:rsidR="003A2732" w:rsidRDefault="003A2732" w:rsidP="00F044D9"/>
    <w:p w14:paraId="77C796A9" w14:textId="77777777" w:rsidR="003A2732" w:rsidRDefault="003A2732" w:rsidP="00F044D9"/>
    <w:p w14:paraId="1244E17C" w14:textId="11E271D9" w:rsidR="00F044D9" w:rsidRPr="00252DEF" w:rsidRDefault="00F044D9" w:rsidP="00FF18A4">
      <w:pPr>
        <w:rPr>
          <w:i/>
          <w:iCs/>
        </w:rPr>
      </w:pPr>
      <w:r w:rsidRPr="00252DEF">
        <w:rPr>
          <w:i/>
          <w:iCs/>
        </w:rPr>
        <w:lastRenderedPageBreak/>
        <w:t>Resources and costs</w:t>
      </w:r>
    </w:p>
    <w:p w14:paraId="778B1BC6" w14:textId="5A561BD2" w:rsidR="00F044D9" w:rsidRDefault="005D1CFE" w:rsidP="00F044D9">
      <w:pPr>
        <w:jc w:val="both"/>
      </w:pPr>
      <w:r>
        <w:t xml:space="preserve">Calculating the </w:t>
      </w:r>
      <w:r w:rsidR="003A2732">
        <w:t>technology</w:t>
      </w:r>
      <w:r w:rsidR="00F044D9">
        <w:t xml:space="preserve"> acquisition costs, as well as health care resource unit costs</w:t>
      </w:r>
      <w:r>
        <w:t>,</w:t>
      </w:r>
      <w:r w:rsidR="00F044D9">
        <w:t xml:space="preserve"> must be consistent with the costing approach used in the </w:t>
      </w:r>
      <w:hyperlink w:anchor="_Cost-comparison_analysis" w:history="1">
        <w:r w:rsidR="00F044D9" w:rsidRPr="005D1CFE">
          <w:rPr>
            <w:rStyle w:val="Hyperlink"/>
          </w:rPr>
          <w:t>cost-comparison analysis</w:t>
        </w:r>
      </w:hyperlink>
      <w:r w:rsidR="00F044D9">
        <w:t xml:space="preserve"> and the </w:t>
      </w:r>
      <w:hyperlink w:anchor="_Cost-effectiveness_analysis_1" w:history="1">
        <w:r w:rsidR="00F044D9" w:rsidRPr="005D1CFE">
          <w:rPr>
            <w:rStyle w:val="Hyperlink"/>
          </w:rPr>
          <w:t>CEA</w:t>
        </w:r>
      </w:hyperlink>
      <w:r w:rsidR="00F044D9">
        <w:t>.  Procurement costs must include VAT.</w:t>
      </w:r>
    </w:p>
    <w:p w14:paraId="5F158A83" w14:textId="3FE917B4" w:rsidR="00F044D9" w:rsidRPr="00FF5440" w:rsidRDefault="00F044D9" w:rsidP="00A00E1D">
      <w:pPr>
        <w:jc w:val="both"/>
      </w:pPr>
      <w:r>
        <w:t>Unless otherwise indicated, costs are presented on a per annum basis. Full year costs should be calculated, even if the new technology will only be implemented part way through the year.</w:t>
      </w:r>
    </w:p>
    <w:p w14:paraId="586FBEB2" w14:textId="77777777" w:rsidR="00F044D9" w:rsidRPr="002747EB" w:rsidRDefault="00F044D9" w:rsidP="00A83303">
      <w:pPr>
        <w:pStyle w:val="ListParagraph"/>
        <w:numPr>
          <w:ilvl w:val="0"/>
          <w:numId w:val="30"/>
        </w:numPr>
        <w:rPr>
          <w:u w:val="single"/>
        </w:rPr>
      </w:pPr>
      <w:r w:rsidRPr="002747EB">
        <w:rPr>
          <w:u w:val="single"/>
        </w:rPr>
        <w:t>Time Horizon</w:t>
      </w:r>
    </w:p>
    <w:p w14:paraId="78AF13E9" w14:textId="77777777" w:rsidR="00CC2136" w:rsidRDefault="00F044D9" w:rsidP="00CC2136">
      <w:pPr>
        <w:jc w:val="both"/>
      </w:pPr>
      <w:r>
        <w:t>BIA should be conducted over a one- and five-year-time horizon, with the five-year time horizon presented in annual increments</w:t>
      </w:r>
      <w:r w:rsidR="00CC2136">
        <w:t>, without discounting of costs.</w:t>
      </w:r>
    </w:p>
    <w:p w14:paraId="09E305B3" w14:textId="15C31952" w:rsidR="00F044D9" w:rsidRPr="002747EB" w:rsidRDefault="00F044D9" w:rsidP="00A83303">
      <w:pPr>
        <w:pStyle w:val="ListParagraph"/>
        <w:numPr>
          <w:ilvl w:val="0"/>
          <w:numId w:val="30"/>
        </w:numPr>
        <w:rPr>
          <w:u w:val="single"/>
        </w:rPr>
      </w:pPr>
      <w:r w:rsidRPr="002747EB">
        <w:rPr>
          <w:u w:val="single"/>
        </w:rPr>
        <w:t>Uncertainty methods and scenario choices</w:t>
      </w:r>
    </w:p>
    <w:p w14:paraId="655E58C6" w14:textId="33A8AE59" w:rsidR="00F044D9" w:rsidRDefault="00F044D9" w:rsidP="00F044D9">
      <w:pPr>
        <w:jc w:val="both"/>
      </w:pPr>
      <w:r>
        <w:t xml:space="preserve">The </w:t>
      </w:r>
      <w:r w:rsidR="00CC2136">
        <w:t>analysis should</w:t>
      </w:r>
      <w:r>
        <w:t xml:space="preserve"> utilise deterministic sensitivity analysis in terms of alternate scenarios to account for any uncertainty in individual parameters or scenario structure. Where upper and lower levels for specific parameters are not available from literature a standard +/- 50% on the point estimate can be u</w:t>
      </w:r>
      <w:r w:rsidR="00CC2136">
        <w:t>sed</w:t>
      </w:r>
      <w:r>
        <w:t xml:space="preserve">. A number of scenarios can be included </w:t>
      </w:r>
      <w:r w:rsidR="00CC2136">
        <w:t>the analysis</w:t>
      </w:r>
      <w:r w:rsidR="003A2732">
        <w:t>, and</w:t>
      </w:r>
      <w:r w:rsidR="00CC2136">
        <w:t xml:space="preserve"> should</w:t>
      </w:r>
      <w:r>
        <w:t xml:space="preserve"> include as minimum the following scenarios:</w:t>
      </w:r>
    </w:p>
    <w:p w14:paraId="6F809F56" w14:textId="6A206C84" w:rsidR="00F044D9" w:rsidRDefault="00F044D9" w:rsidP="00A83303">
      <w:pPr>
        <w:pStyle w:val="ListParagraph"/>
        <w:numPr>
          <w:ilvl w:val="0"/>
          <w:numId w:val="29"/>
        </w:numPr>
      </w:pPr>
      <w:r>
        <w:t xml:space="preserve">Variation in the price of the new </w:t>
      </w:r>
      <w:r w:rsidR="00560219">
        <w:t>technology</w:t>
      </w:r>
      <w:r>
        <w:t xml:space="preserve"> under evaluation</w:t>
      </w:r>
    </w:p>
    <w:p w14:paraId="346D864D" w14:textId="7F98B532" w:rsidR="00F044D9" w:rsidRDefault="00F044D9" w:rsidP="00A83303">
      <w:pPr>
        <w:pStyle w:val="ListParagraph"/>
        <w:numPr>
          <w:ilvl w:val="0"/>
          <w:numId w:val="29"/>
        </w:numPr>
      </w:pPr>
      <w:r>
        <w:t xml:space="preserve">Variation in the uptake of the new </w:t>
      </w:r>
      <w:r w:rsidR="00560219">
        <w:t>technology</w:t>
      </w:r>
      <w:r>
        <w:t xml:space="preserve"> in both the rapid and slow scenarios</w:t>
      </w:r>
    </w:p>
    <w:p w14:paraId="68C60CB7" w14:textId="77777777" w:rsidR="00F044D9" w:rsidRDefault="00F044D9" w:rsidP="00A83303">
      <w:pPr>
        <w:pStyle w:val="ListParagraph"/>
        <w:numPr>
          <w:ilvl w:val="0"/>
          <w:numId w:val="29"/>
        </w:numPr>
      </w:pPr>
      <w:r>
        <w:t>Variation in the assumptions underpinning eligible population</w:t>
      </w:r>
    </w:p>
    <w:p w14:paraId="790B1B4E" w14:textId="569DAD06" w:rsidR="00F044D9" w:rsidRPr="00FF5440" w:rsidRDefault="00F044D9" w:rsidP="00252DEF">
      <w:pPr>
        <w:pStyle w:val="Heading4"/>
        <w:numPr>
          <w:ilvl w:val="3"/>
          <w:numId w:val="4"/>
        </w:numPr>
        <w:rPr>
          <w:rFonts w:asciiTheme="majorHAnsi" w:hAnsiTheme="majorHAnsi"/>
          <w:color w:val="2E74B5" w:themeColor="accent1" w:themeShade="BF"/>
          <w:sz w:val="26"/>
          <w:szCs w:val="26"/>
        </w:rPr>
      </w:pPr>
      <w:r>
        <w:t xml:space="preserve">Interpreting results of the budget impact analysis </w:t>
      </w:r>
    </w:p>
    <w:p w14:paraId="3A238A42" w14:textId="73F8B910" w:rsidR="00F044D9" w:rsidRDefault="00F044D9" w:rsidP="00F044D9">
      <w:pPr>
        <w:jc w:val="both"/>
      </w:pPr>
      <w:r>
        <w:t xml:space="preserve">A </w:t>
      </w:r>
      <w:r w:rsidRPr="00AE2D7B">
        <w:t>BIA demonstrate</w:t>
      </w:r>
      <w:r>
        <w:t>s</w:t>
      </w:r>
      <w:r w:rsidRPr="00AE2D7B">
        <w:t xml:space="preserve"> </w:t>
      </w:r>
      <w:r>
        <w:t>the</w:t>
      </w:r>
      <w:r w:rsidRPr="00AE2D7B">
        <w:t xml:space="preserve"> </w:t>
      </w:r>
      <w:r>
        <w:t xml:space="preserve">estimated </w:t>
      </w:r>
      <w:r w:rsidR="00CC2136">
        <w:t xml:space="preserve">net </w:t>
      </w:r>
      <w:r w:rsidRPr="00AE2D7B">
        <w:t xml:space="preserve">financial costs </w:t>
      </w:r>
      <w:r w:rsidR="00CC2136">
        <w:t xml:space="preserve">incorporating potential savings and expenditure due to the implementation of the new </w:t>
      </w:r>
      <w:r w:rsidR="003A2732">
        <w:t>technology</w:t>
      </w:r>
      <w:r w:rsidR="00CC2136">
        <w:t xml:space="preserve">. A BIA does </w:t>
      </w:r>
      <w:r w:rsidRPr="00AE2D7B">
        <w:t xml:space="preserve">not </w:t>
      </w:r>
      <w:r w:rsidR="00CC2136">
        <w:t>represent the</w:t>
      </w:r>
      <w:r w:rsidRPr="00AE2D7B">
        <w:t xml:space="preserve"> full economic consequences </w:t>
      </w:r>
      <w:r>
        <w:t xml:space="preserve">(such as loss of productivity or health impacts) </w:t>
      </w:r>
      <w:r w:rsidR="00E95192">
        <w:t>n</w:t>
      </w:r>
      <w:r>
        <w:t>or</w:t>
      </w:r>
      <w:r w:rsidRPr="00AE2D7B">
        <w:t xml:space="preserve"> </w:t>
      </w:r>
      <w:r w:rsidR="00E95192">
        <w:t xml:space="preserve">the </w:t>
      </w:r>
      <w:r w:rsidRPr="00AE2D7B">
        <w:t xml:space="preserve">non-health related </w:t>
      </w:r>
      <w:r>
        <w:t>costs (such as other public department costs for instance social development in the case of substance abuse) of a potential investment. The financial costs are representative of those incurred at a national level in the public sector only</w:t>
      </w:r>
      <w:r w:rsidR="00E95192">
        <w:t xml:space="preserve"> (</w:t>
      </w:r>
      <w:r>
        <w:t>pharmaceutical and the healthcare budget</w:t>
      </w:r>
      <w:r w:rsidR="00E95192">
        <w:t>)</w:t>
      </w:r>
      <w:r>
        <w:t xml:space="preserve">, over an annual period and five-year period. </w:t>
      </w:r>
    </w:p>
    <w:p w14:paraId="007BC765" w14:textId="1B4B85AA" w:rsidR="00F044D9" w:rsidRDefault="00F044D9" w:rsidP="00F044D9">
      <w:pPr>
        <w:jc w:val="both"/>
      </w:pPr>
      <w:r>
        <w:t xml:space="preserve">The estimated impact on the pharmaceutical budget should be </w:t>
      </w:r>
      <w:r w:rsidRPr="00E147D4">
        <w:t xml:space="preserve">interpreted </w:t>
      </w:r>
      <w:r>
        <w:t>in the context of medicines</w:t>
      </w:r>
      <w:r w:rsidRPr="00E147D4">
        <w:t xml:space="preserve"> spending</w:t>
      </w:r>
      <w:r>
        <w:t xml:space="preserve"> only. T</w:t>
      </w:r>
      <w:r w:rsidRPr="00E147D4">
        <w:t>he health system budget impact gives an indication of the affordability across the health system</w:t>
      </w:r>
      <w:r>
        <w:t xml:space="preserve"> and results can be used to aid budgeting and planning following the decision.  It is important to consider that </w:t>
      </w:r>
      <w:r w:rsidRPr="00E147D4">
        <w:t>the larger the expected impact</w:t>
      </w:r>
      <w:r>
        <w:t xml:space="preserve">, the more increasingly certain the </w:t>
      </w:r>
      <w:r w:rsidRPr="00E147D4">
        <w:t>decision</w:t>
      </w:r>
      <w:r>
        <w:t>-</w:t>
      </w:r>
      <w:r w:rsidRPr="00E147D4">
        <w:t xml:space="preserve">makers would want to be </w:t>
      </w:r>
      <w:r>
        <w:t xml:space="preserve">about the </w:t>
      </w:r>
      <w:r w:rsidRPr="00E147D4">
        <w:t xml:space="preserve">clinical benefits of the new </w:t>
      </w:r>
      <w:r w:rsidR="003A2732">
        <w:t>technology</w:t>
      </w:r>
      <w:r w:rsidRPr="00E147D4">
        <w:t xml:space="preserve">.  </w:t>
      </w:r>
    </w:p>
    <w:p w14:paraId="279D10C2" w14:textId="77777777" w:rsidR="00F044D9" w:rsidRPr="003E2652" w:rsidRDefault="00F044D9" w:rsidP="00F044D9"/>
    <w:p w14:paraId="4F98BC9E" w14:textId="77777777" w:rsidR="00F044D9" w:rsidRDefault="00F044D9" w:rsidP="00F044D9">
      <w:pPr>
        <w:rPr>
          <w:rFonts w:eastAsiaTheme="majorEastAsia" w:cs="Times New Roman (Headings CS)"/>
          <w:b/>
          <w:caps/>
          <w:szCs w:val="24"/>
        </w:rPr>
      </w:pPr>
      <w:r>
        <w:br w:type="page"/>
      </w:r>
    </w:p>
    <w:p w14:paraId="281C8BC7" w14:textId="77777777" w:rsidR="00664AB0" w:rsidRDefault="00664AB0" w:rsidP="00252DEF">
      <w:pPr>
        <w:pStyle w:val="Heading3"/>
        <w:numPr>
          <w:ilvl w:val="2"/>
          <w:numId w:val="4"/>
        </w:numPr>
      </w:pPr>
      <w:bookmarkStart w:id="71" w:name="_Cost-effectiveness_analysis_1"/>
      <w:bookmarkStart w:id="72" w:name="_Rapid_review_of"/>
      <w:bookmarkStart w:id="73" w:name="_Toc74565964"/>
      <w:bookmarkEnd w:id="71"/>
      <w:bookmarkEnd w:id="72"/>
      <w:r>
        <w:lastRenderedPageBreak/>
        <w:t>Rapid r</w:t>
      </w:r>
      <w:r w:rsidRPr="0075037A">
        <w:t>eview of economic evaluations</w:t>
      </w:r>
      <w:bookmarkEnd w:id="73"/>
    </w:p>
    <w:p w14:paraId="6A2B14CD" w14:textId="44D87E09" w:rsidR="00664AB0" w:rsidRPr="00752BB2" w:rsidRDefault="00664AB0" w:rsidP="00664AB0">
      <w:pPr>
        <w:jc w:val="both"/>
        <w:rPr>
          <w:lang w:val="en-US"/>
        </w:rPr>
      </w:pPr>
      <w:r w:rsidRPr="00752BB2">
        <w:rPr>
          <w:lang w:val="en-US"/>
        </w:rPr>
        <w:t xml:space="preserve">The global market dynamics influencing </w:t>
      </w:r>
      <w:r w:rsidR="00CC2136">
        <w:rPr>
          <w:lang w:val="en-US"/>
        </w:rPr>
        <w:t xml:space="preserve">the timing of the </w:t>
      </w:r>
      <w:r w:rsidRPr="00752BB2">
        <w:rPr>
          <w:lang w:val="en-US"/>
        </w:rPr>
        <w:t xml:space="preserve">introduction of new </w:t>
      </w:r>
      <w:r>
        <w:rPr>
          <w:lang w:val="en-US"/>
        </w:rPr>
        <w:t>technologies</w:t>
      </w:r>
      <w:r w:rsidRPr="00752BB2">
        <w:rPr>
          <w:lang w:val="en-US"/>
        </w:rPr>
        <w:t xml:space="preserve"> typically results in the South African public health sector receiving motivations for </w:t>
      </w:r>
      <w:r>
        <w:rPr>
          <w:lang w:val="en-US"/>
        </w:rPr>
        <w:t>technologies</w:t>
      </w:r>
      <w:r w:rsidRPr="00752BB2">
        <w:rPr>
          <w:lang w:val="en-US"/>
        </w:rPr>
        <w:t xml:space="preserve"> after implementation in many other high-income countries and regions including North America, Japan, UK and Europe and Australia and New Zealand. Many middle-income countries with developing and established HTA systems such as Thailand, India, China, Mexico and Brazil may also be considering introduction of </w:t>
      </w:r>
      <w:r>
        <w:rPr>
          <w:lang w:val="en-US"/>
        </w:rPr>
        <w:t>technologies</w:t>
      </w:r>
      <w:r w:rsidRPr="00752BB2">
        <w:rPr>
          <w:lang w:val="en-US"/>
        </w:rPr>
        <w:t xml:space="preserve"> before or at a similar time to South Africa. In addition, global institutions and development partners frequently conduct economic evaluations on </w:t>
      </w:r>
      <w:r>
        <w:rPr>
          <w:lang w:val="en-US"/>
        </w:rPr>
        <w:t>technologies</w:t>
      </w:r>
      <w:r w:rsidRPr="00752BB2">
        <w:rPr>
          <w:lang w:val="en-US"/>
        </w:rPr>
        <w:t xml:space="preserve"> that have specific relevance for low</w:t>
      </w:r>
      <w:r w:rsidR="00573291">
        <w:rPr>
          <w:lang w:val="en-US"/>
        </w:rPr>
        <w:t xml:space="preserve"> </w:t>
      </w:r>
      <w:r w:rsidRPr="00752BB2">
        <w:rPr>
          <w:lang w:val="en-US"/>
        </w:rPr>
        <w:t>and middle-income country context, such as the WHO-CHOICE program</w:t>
      </w:r>
      <w:r>
        <w:t xml:space="preserve"> </w:t>
      </w:r>
      <w:r>
        <w:fldChar w:fldCharType="begin" w:fldLock="1"/>
      </w:r>
      <w:r w:rsidR="00F152BE">
        <w:instrText>ADDIN CSL_CITATION {"citationItems":[{"id":"ITEM-1","itemData":{"URL":"https://www.who.int/choice/cost-effectiveness/en/","accessed":{"date-parts":[["2020","11","9"]]},"author":[{"dropping-particle":"","family":"World Health Organization","given":"","non-dropping-particle":"","parse-names":false,"suffix":""}],"id":"ITEM-1","issued":{"date-parts":[["0"]]},"title":"Cost effectiveness and strategic planning (WHO-CHOICE)","type":"webpage"},"uris":["http://www.mendeley.com/documents/?uuid=f5c445e1-ddb3-410e-a2ba-e59cebe89106","http://www.mendeley.com/documents/?uuid=a5f61f81-2128-4ad8-8647-8affd61c7f97"]}],"mendeley":{"formattedCitation":"(26)","plainTextFormattedCitation":"(26)","previouslyFormattedCitation":"(26)"},"properties":{"noteIndex":0},"schema":"https://github.com/citation-style-language/schema/raw/master/csl-citation.json"}</w:instrText>
      </w:r>
      <w:r>
        <w:fldChar w:fldCharType="separate"/>
      </w:r>
      <w:r w:rsidR="00FE1859" w:rsidRPr="00FE1859">
        <w:rPr>
          <w:noProof/>
        </w:rPr>
        <w:t>(26)</w:t>
      </w:r>
      <w:r>
        <w:fldChar w:fldCharType="end"/>
      </w:r>
      <w:r>
        <w:t xml:space="preserve"> </w:t>
      </w:r>
      <w:r w:rsidRPr="00752BB2">
        <w:rPr>
          <w:lang w:val="en-US"/>
        </w:rPr>
        <w:t xml:space="preserve">at the World Health Organization. There is also a growing number of research units in South Africa that are conducting and publishing economic evaluations that may be of relevance to a decision within the TA process. </w:t>
      </w:r>
    </w:p>
    <w:p w14:paraId="11C9EF91" w14:textId="2ECDDB65" w:rsidR="00664AB0" w:rsidRPr="00752BB2" w:rsidRDefault="00664AB0" w:rsidP="00664AB0">
      <w:pPr>
        <w:jc w:val="both"/>
        <w:rPr>
          <w:lang w:val="en-US"/>
        </w:rPr>
      </w:pPr>
      <w:r w:rsidRPr="00752BB2">
        <w:rPr>
          <w:lang w:val="en-US"/>
        </w:rPr>
        <w:t xml:space="preserve">This means that there will commonly be an extensive body of economic evaluations in published peer-reviewed literature and in grey literature published on institutional websites relating to </w:t>
      </w:r>
      <w:r>
        <w:rPr>
          <w:lang w:val="en-US"/>
        </w:rPr>
        <w:t>technologies</w:t>
      </w:r>
      <w:r w:rsidRPr="00752BB2">
        <w:rPr>
          <w:lang w:val="en-US"/>
        </w:rPr>
        <w:t xml:space="preserve"> under consideration in the </w:t>
      </w:r>
      <w:r w:rsidR="002B37A6">
        <w:rPr>
          <w:lang w:val="en-US"/>
        </w:rPr>
        <w:t xml:space="preserve">EDP </w:t>
      </w:r>
      <w:r w:rsidRPr="00752BB2">
        <w:rPr>
          <w:lang w:val="en-US"/>
        </w:rPr>
        <w:t>TA process. A rapid review of published economic evaluations and HTA agency reports can provide important information for the TA process, including sources of evidence</w:t>
      </w:r>
      <w:r w:rsidR="002B37A6">
        <w:rPr>
          <w:lang w:val="en-US"/>
        </w:rPr>
        <w:t>,</w:t>
      </w:r>
      <w:r w:rsidRPr="00752BB2">
        <w:rPr>
          <w:lang w:val="en-US"/>
        </w:rPr>
        <w:t xml:space="preserve"> modelling parameters, structure and approach to analysis</w:t>
      </w:r>
      <w:r w:rsidR="002B37A6">
        <w:rPr>
          <w:lang w:val="en-US"/>
        </w:rPr>
        <w:t>,</w:t>
      </w:r>
      <w:r w:rsidRPr="00752BB2">
        <w:rPr>
          <w:lang w:val="en-US"/>
        </w:rPr>
        <w:t xml:space="preserve"> and key factors influencing decisions and areas of uncertainty. The approach to the rapid review builds on existing processes in the EDP program and is informed </w:t>
      </w:r>
      <w:r w:rsidR="002B37A6">
        <w:rPr>
          <w:lang w:val="en-US"/>
        </w:rPr>
        <w:t xml:space="preserve">by </w:t>
      </w:r>
      <w:r w:rsidRPr="00752BB2">
        <w:rPr>
          <w:lang w:val="en-US"/>
        </w:rPr>
        <w:t>approach</w:t>
      </w:r>
      <w:r w:rsidR="002B37A6">
        <w:rPr>
          <w:lang w:val="en-US"/>
        </w:rPr>
        <w:t>es</w:t>
      </w:r>
      <w:r w:rsidRPr="00752BB2">
        <w:rPr>
          <w:lang w:val="en-US"/>
        </w:rPr>
        <w:t xml:space="preserve"> to Rapid Review of Economic Evaluation</w:t>
      </w:r>
      <w:r>
        <w:rPr>
          <w:lang w:val="en-US"/>
        </w:rPr>
        <w:t xml:space="preserve"> (RREE)</w:t>
      </w:r>
      <w:r w:rsidRPr="00752BB2">
        <w:rPr>
          <w:lang w:val="en-US"/>
        </w:rPr>
        <w:t xml:space="preserve"> in other contexts</w:t>
      </w:r>
      <w:r>
        <w:t xml:space="preserve"> </w:t>
      </w:r>
      <w:r>
        <w:fldChar w:fldCharType="begin" w:fldLock="1"/>
      </w:r>
      <w:r w:rsidR="0093643B">
        <w:instrText>ADDIN CSL_CITATION {"citationItems":[{"id":"ITEM-1","itemData":{"author":[{"dropping-particle":"","family":"Department of Health - Philippines","given":"","non-dropping-particle":"","parse-names":false,"suffix":""}],"id":"ITEM-1","issued":{"date-parts":[["2020"]]},"title":"Philippine Methods Guide for Health Technology Assessment","type":"report"},"uris":["http://www.mendeley.com/documents/?uuid=37c52ce3-4143-4577-83c3-7f4b7c19617e","http://www.mendeley.com/documents/?uuid=e49a89b3-f7c8-4754-a19a-596eff4aeb25"]}],"mendeley":{"formattedCitation":"(27)","plainTextFormattedCitation":"(27)","previouslyFormattedCitation":"(27)"},"properties":{"noteIndex":0},"schema":"https://github.com/citation-style-language/schema/raw/master/csl-citation.json"}</w:instrText>
      </w:r>
      <w:r>
        <w:fldChar w:fldCharType="separate"/>
      </w:r>
      <w:r w:rsidR="00FE1859" w:rsidRPr="00FE1859">
        <w:rPr>
          <w:noProof/>
        </w:rPr>
        <w:t>(27)</w:t>
      </w:r>
      <w:r>
        <w:fldChar w:fldCharType="end"/>
      </w:r>
      <w:r w:rsidRPr="00752BB2">
        <w:rPr>
          <w:lang w:val="en-US"/>
        </w:rPr>
        <w:t xml:space="preserve">.  </w:t>
      </w:r>
    </w:p>
    <w:p w14:paraId="0AF84128" w14:textId="77777777" w:rsidR="00664AB0" w:rsidRPr="00752BB2" w:rsidRDefault="00664AB0" w:rsidP="00252DEF">
      <w:pPr>
        <w:pStyle w:val="Heading4"/>
        <w:numPr>
          <w:ilvl w:val="3"/>
          <w:numId w:val="4"/>
        </w:numPr>
        <w:rPr>
          <w:lang w:val="en-US"/>
        </w:rPr>
      </w:pPr>
      <w:r w:rsidRPr="00752BB2">
        <w:rPr>
          <w:lang w:val="en-US"/>
        </w:rPr>
        <w:t>Objectives of the Rapid Review of Economic Evaluation</w:t>
      </w:r>
      <w:r>
        <w:rPr>
          <w:lang w:val="en-US"/>
        </w:rPr>
        <w:t>s (RREE)</w:t>
      </w:r>
    </w:p>
    <w:p w14:paraId="70E846D6" w14:textId="4096A600" w:rsidR="00664AB0" w:rsidRPr="00752BB2" w:rsidRDefault="00664AB0" w:rsidP="00664AB0">
      <w:pPr>
        <w:jc w:val="both"/>
        <w:rPr>
          <w:lang w:val="en-US"/>
        </w:rPr>
      </w:pPr>
      <w:r w:rsidRPr="00752BB2">
        <w:rPr>
          <w:lang w:val="en-US"/>
        </w:rPr>
        <w:t>As part of the screening and prioriti</w:t>
      </w:r>
      <w:r>
        <w:rPr>
          <w:lang w:val="en-US"/>
        </w:rPr>
        <w:t>s</w:t>
      </w:r>
      <w:r w:rsidRPr="00752BB2">
        <w:rPr>
          <w:lang w:val="en-US"/>
        </w:rPr>
        <w:t xml:space="preserve">ation of </w:t>
      </w:r>
      <w:r>
        <w:rPr>
          <w:lang w:val="en-US"/>
        </w:rPr>
        <w:t>technologies</w:t>
      </w:r>
      <w:r w:rsidRPr="00752BB2">
        <w:rPr>
          <w:lang w:val="en-US"/>
        </w:rPr>
        <w:t xml:space="preserve">, analysts will have checked the </w:t>
      </w:r>
      <w:r w:rsidR="00573291">
        <w:rPr>
          <w:lang w:val="en-US"/>
        </w:rPr>
        <w:t xml:space="preserve">approval and/or </w:t>
      </w:r>
      <w:r w:rsidRPr="00752BB2">
        <w:rPr>
          <w:lang w:val="en-US"/>
        </w:rPr>
        <w:t xml:space="preserve">funding status of </w:t>
      </w:r>
      <w:r>
        <w:rPr>
          <w:lang w:val="en-US"/>
        </w:rPr>
        <w:t>technologies</w:t>
      </w:r>
      <w:r w:rsidRPr="00752BB2">
        <w:rPr>
          <w:lang w:val="en-US"/>
        </w:rPr>
        <w:t xml:space="preserve"> at major HTA agencies. In addition to </w:t>
      </w:r>
      <w:r w:rsidR="00573291">
        <w:rPr>
          <w:lang w:val="en-US"/>
        </w:rPr>
        <w:t xml:space="preserve">a </w:t>
      </w:r>
      <w:r w:rsidRPr="00752BB2">
        <w:rPr>
          <w:lang w:val="en-US"/>
        </w:rPr>
        <w:t xml:space="preserve">simple representation of the final outcome of the HTA process in other agencies, the </w:t>
      </w:r>
      <w:r>
        <w:rPr>
          <w:lang w:val="en-US"/>
        </w:rPr>
        <w:t>RREE</w:t>
      </w:r>
      <w:r w:rsidRPr="00752BB2">
        <w:rPr>
          <w:lang w:val="en-US"/>
        </w:rPr>
        <w:t xml:space="preserve"> aims to present the approach </w:t>
      </w:r>
      <w:r>
        <w:rPr>
          <w:lang w:val="en-US"/>
        </w:rPr>
        <w:t xml:space="preserve">and content of </w:t>
      </w:r>
      <w:r w:rsidRPr="00752BB2">
        <w:rPr>
          <w:lang w:val="en-US"/>
        </w:rPr>
        <w:t xml:space="preserve">the analysis in addition to </w:t>
      </w:r>
      <w:r w:rsidR="00DD7A4C">
        <w:rPr>
          <w:lang w:val="en-US"/>
        </w:rPr>
        <w:t xml:space="preserve">the </w:t>
      </w:r>
      <w:r w:rsidRPr="00752BB2">
        <w:rPr>
          <w:lang w:val="en-US"/>
        </w:rPr>
        <w:t>results and final determination.</w:t>
      </w:r>
    </w:p>
    <w:p w14:paraId="19F27F7F" w14:textId="77777777" w:rsidR="00664AB0" w:rsidRPr="00752BB2" w:rsidRDefault="00664AB0" w:rsidP="00573291">
      <w:pPr>
        <w:jc w:val="both"/>
        <w:rPr>
          <w:lang w:val="en-US"/>
        </w:rPr>
      </w:pPr>
      <w:r w:rsidRPr="00752BB2">
        <w:rPr>
          <w:lang w:val="en-US"/>
        </w:rPr>
        <w:t xml:space="preserve">The objective of the </w:t>
      </w:r>
      <w:r>
        <w:rPr>
          <w:lang w:val="en-US"/>
        </w:rPr>
        <w:t>RREE</w:t>
      </w:r>
      <w:r w:rsidRPr="00752BB2">
        <w:rPr>
          <w:lang w:val="en-US"/>
        </w:rPr>
        <w:t xml:space="preserve"> is to:</w:t>
      </w:r>
    </w:p>
    <w:p w14:paraId="0711F971" w14:textId="77777777" w:rsidR="00664AB0" w:rsidRPr="000D4DD5" w:rsidRDefault="00664AB0" w:rsidP="00573291">
      <w:pPr>
        <w:pStyle w:val="ListParagraph"/>
        <w:numPr>
          <w:ilvl w:val="0"/>
          <w:numId w:val="27"/>
        </w:numPr>
        <w:jc w:val="both"/>
        <w:rPr>
          <w:lang w:val="en-US"/>
        </w:rPr>
      </w:pPr>
      <w:r w:rsidRPr="000D4DD5">
        <w:rPr>
          <w:lang w:val="en-US"/>
        </w:rPr>
        <w:t xml:space="preserve">Gain an understanding of the clinical and economic evidence for the </w:t>
      </w:r>
      <w:r>
        <w:rPr>
          <w:lang w:val="en-US"/>
        </w:rPr>
        <w:t>technologies</w:t>
      </w:r>
      <w:r w:rsidRPr="00752BB2">
        <w:rPr>
          <w:lang w:val="en-US"/>
        </w:rPr>
        <w:t xml:space="preserve"> </w:t>
      </w:r>
      <w:r w:rsidRPr="000D4DD5">
        <w:rPr>
          <w:lang w:val="en-US"/>
        </w:rPr>
        <w:t>under consideration</w:t>
      </w:r>
    </w:p>
    <w:p w14:paraId="579B1068" w14:textId="77777777" w:rsidR="00664AB0" w:rsidRPr="000D4DD5" w:rsidRDefault="00664AB0" w:rsidP="00573291">
      <w:pPr>
        <w:pStyle w:val="ListParagraph"/>
        <w:numPr>
          <w:ilvl w:val="0"/>
          <w:numId w:val="27"/>
        </w:numPr>
        <w:jc w:val="both"/>
        <w:rPr>
          <w:lang w:val="en-US"/>
        </w:rPr>
      </w:pPr>
      <w:r w:rsidRPr="000D4DD5">
        <w:rPr>
          <w:lang w:val="en-US"/>
        </w:rPr>
        <w:t>Identify additional parameters and determine potential sources of information to inform analysis</w:t>
      </w:r>
    </w:p>
    <w:p w14:paraId="72D153FF" w14:textId="55191767" w:rsidR="00664AB0" w:rsidRPr="000D4DD5" w:rsidRDefault="00664AB0" w:rsidP="00573291">
      <w:pPr>
        <w:pStyle w:val="ListParagraph"/>
        <w:numPr>
          <w:ilvl w:val="0"/>
          <w:numId w:val="27"/>
        </w:numPr>
        <w:jc w:val="both"/>
        <w:rPr>
          <w:lang w:val="en-US"/>
        </w:rPr>
      </w:pPr>
      <w:r w:rsidRPr="000D4DD5">
        <w:rPr>
          <w:lang w:val="en-US"/>
        </w:rPr>
        <w:t>Avoid duplication of analysis and evidence synthesis that may be applicable to South Africa and relevant to the decision</w:t>
      </w:r>
      <w:r w:rsidR="007C00CE">
        <w:rPr>
          <w:lang w:val="en-US"/>
        </w:rPr>
        <w:t>-making</w:t>
      </w:r>
      <w:r w:rsidRPr="000D4DD5">
        <w:rPr>
          <w:lang w:val="en-US"/>
        </w:rPr>
        <w:t xml:space="preserve"> process</w:t>
      </w:r>
    </w:p>
    <w:p w14:paraId="63906541" w14:textId="77777777" w:rsidR="00664AB0" w:rsidRPr="000D4DD5" w:rsidRDefault="00664AB0" w:rsidP="00573291">
      <w:pPr>
        <w:pStyle w:val="ListParagraph"/>
        <w:numPr>
          <w:ilvl w:val="0"/>
          <w:numId w:val="27"/>
        </w:numPr>
        <w:jc w:val="both"/>
        <w:rPr>
          <w:lang w:val="en-US"/>
        </w:rPr>
      </w:pPr>
      <w:r w:rsidRPr="000D4DD5">
        <w:rPr>
          <w:lang w:val="en-US"/>
        </w:rPr>
        <w:t>Identify decision analytic model structures used to assess cost</w:t>
      </w:r>
      <w:r>
        <w:rPr>
          <w:lang w:val="en-US"/>
        </w:rPr>
        <w:t>-</w:t>
      </w:r>
      <w:r w:rsidRPr="000D4DD5">
        <w:rPr>
          <w:lang w:val="en-US"/>
        </w:rPr>
        <w:t>effectiveness in other contexts</w:t>
      </w:r>
    </w:p>
    <w:p w14:paraId="35896620" w14:textId="77777777" w:rsidR="00664AB0" w:rsidRPr="000D4DD5" w:rsidRDefault="00664AB0" w:rsidP="00573291">
      <w:pPr>
        <w:pStyle w:val="ListParagraph"/>
        <w:numPr>
          <w:ilvl w:val="0"/>
          <w:numId w:val="27"/>
        </w:numPr>
        <w:jc w:val="both"/>
        <w:rPr>
          <w:lang w:val="en-US"/>
        </w:rPr>
      </w:pPr>
      <w:r w:rsidRPr="000D4DD5">
        <w:rPr>
          <w:lang w:val="en-US"/>
        </w:rPr>
        <w:t>Identify current gaps in the economic evaluation literature, which may motivate for de novo analysis to be conducted in the South African setting</w:t>
      </w:r>
    </w:p>
    <w:p w14:paraId="731FA899" w14:textId="77777777" w:rsidR="00664AB0" w:rsidRPr="000D4DD5" w:rsidRDefault="00664AB0" w:rsidP="00573291">
      <w:pPr>
        <w:pStyle w:val="ListParagraph"/>
        <w:numPr>
          <w:ilvl w:val="0"/>
          <w:numId w:val="27"/>
        </w:numPr>
        <w:jc w:val="both"/>
        <w:rPr>
          <w:lang w:val="en-US"/>
        </w:rPr>
      </w:pPr>
      <w:r w:rsidRPr="000D4DD5">
        <w:rPr>
          <w:lang w:val="en-US"/>
        </w:rPr>
        <w:t xml:space="preserve">Identify ethical, legal and other social issues that were relevant for assessment of the </w:t>
      </w:r>
      <w:r>
        <w:rPr>
          <w:lang w:val="en-US"/>
        </w:rPr>
        <w:t>technologies</w:t>
      </w:r>
      <w:r w:rsidRPr="00752BB2">
        <w:rPr>
          <w:lang w:val="en-US"/>
        </w:rPr>
        <w:t xml:space="preserve"> </w:t>
      </w:r>
      <w:r w:rsidRPr="000D4DD5">
        <w:rPr>
          <w:lang w:val="en-US"/>
        </w:rPr>
        <w:t xml:space="preserve">in other contexts </w:t>
      </w:r>
    </w:p>
    <w:p w14:paraId="6CC2E904" w14:textId="77777777" w:rsidR="00664AB0" w:rsidRPr="00CF0AAE" w:rsidRDefault="00664AB0" w:rsidP="00252DEF">
      <w:pPr>
        <w:pStyle w:val="Heading4"/>
        <w:numPr>
          <w:ilvl w:val="3"/>
          <w:numId w:val="4"/>
        </w:numPr>
        <w:rPr>
          <w:lang w:val="en-US"/>
        </w:rPr>
      </w:pPr>
      <w:r w:rsidRPr="008863BE">
        <w:rPr>
          <w:lang w:val="en-US"/>
        </w:rPr>
        <w:t xml:space="preserve">Steps in the </w:t>
      </w:r>
      <w:r w:rsidRPr="00CF0AAE">
        <w:rPr>
          <w:lang w:val="en-US"/>
        </w:rPr>
        <w:t>RREE</w:t>
      </w:r>
      <w:r w:rsidRPr="008863BE">
        <w:rPr>
          <w:lang w:val="en-US"/>
        </w:rPr>
        <w:t xml:space="preserve"> process</w:t>
      </w:r>
    </w:p>
    <w:p w14:paraId="0C721FB7" w14:textId="5A6CF174" w:rsidR="00664AB0" w:rsidRPr="00752BB2" w:rsidRDefault="00664AB0" w:rsidP="00664AB0">
      <w:pPr>
        <w:jc w:val="both"/>
        <w:rPr>
          <w:lang w:val="en-US"/>
        </w:rPr>
      </w:pPr>
      <w:r w:rsidRPr="00752BB2">
        <w:rPr>
          <w:lang w:val="en-US"/>
        </w:rPr>
        <w:t xml:space="preserve">The steps in the </w:t>
      </w:r>
      <w:r>
        <w:rPr>
          <w:lang w:val="en-US"/>
        </w:rPr>
        <w:t>RREE</w:t>
      </w:r>
      <w:r w:rsidRPr="00752BB2">
        <w:rPr>
          <w:lang w:val="en-US"/>
        </w:rPr>
        <w:t xml:space="preserve"> are to 1) identify</w:t>
      </w:r>
      <w:r w:rsidR="007C00CE">
        <w:rPr>
          <w:lang w:val="en-US"/>
        </w:rPr>
        <w:t xml:space="preserve"> relevant economic evaluations</w:t>
      </w:r>
      <w:r w:rsidRPr="00752BB2">
        <w:rPr>
          <w:lang w:val="en-US"/>
        </w:rPr>
        <w:t>, 2) critically appraise</w:t>
      </w:r>
      <w:r w:rsidR="007C00CE">
        <w:rPr>
          <w:lang w:val="en-US"/>
        </w:rPr>
        <w:t xml:space="preserve"> them,</w:t>
      </w:r>
      <w:r w:rsidRPr="00752BB2">
        <w:rPr>
          <w:lang w:val="en-US"/>
        </w:rPr>
        <w:t xml:space="preserve"> 3) </w:t>
      </w:r>
      <w:r w:rsidR="007C00CE">
        <w:rPr>
          <w:lang w:val="en-US"/>
        </w:rPr>
        <w:t xml:space="preserve">assess their </w:t>
      </w:r>
      <w:r>
        <w:rPr>
          <w:lang w:val="en-US"/>
        </w:rPr>
        <w:t>applicability</w:t>
      </w:r>
      <w:r w:rsidRPr="00752BB2">
        <w:rPr>
          <w:lang w:val="en-US"/>
        </w:rPr>
        <w:t xml:space="preserve"> </w:t>
      </w:r>
      <w:r w:rsidR="007C00CE">
        <w:rPr>
          <w:lang w:val="en-US"/>
        </w:rPr>
        <w:t xml:space="preserve">to the South African context, </w:t>
      </w:r>
      <w:r>
        <w:rPr>
          <w:lang w:val="en-US"/>
        </w:rPr>
        <w:t>and</w:t>
      </w:r>
      <w:r w:rsidRPr="00752BB2">
        <w:rPr>
          <w:lang w:val="en-US"/>
        </w:rPr>
        <w:t xml:space="preserve"> 4) </w:t>
      </w:r>
      <w:r>
        <w:rPr>
          <w:lang w:val="en-US"/>
        </w:rPr>
        <w:t>summarise and present</w:t>
      </w:r>
      <w:r w:rsidR="007C00CE">
        <w:rPr>
          <w:lang w:val="en-US"/>
        </w:rPr>
        <w:t xml:space="preserve"> the findings</w:t>
      </w:r>
      <w:r w:rsidR="00A00E1D">
        <w:rPr>
          <w:lang w:val="en-US"/>
        </w:rPr>
        <w:t xml:space="preserve"> (Figure 5)</w:t>
      </w:r>
      <w:r>
        <w:rPr>
          <w:lang w:val="en-US"/>
        </w:rPr>
        <w:t>.</w:t>
      </w:r>
      <w:r w:rsidRPr="00752BB2">
        <w:rPr>
          <w:lang w:val="en-US"/>
        </w:rPr>
        <w:t xml:space="preserve"> </w:t>
      </w:r>
      <w:r>
        <w:rPr>
          <w:lang w:val="en-US"/>
        </w:rPr>
        <w:t>A</w:t>
      </w:r>
      <w:r w:rsidRPr="00752BB2">
        <w:rPr>
          <w:lang w:val="en-US"/>
        </w:rPr>
        <w:t>ssessing applicability has been explicitly separated from</w:t>
      </w:r>
      <w:r>
        <w:rPr>
          <w:lang w:val="en-US"/>
        </w:rPr>
        <w:t xml:space="preserve"> </w:t>
      </w:r>
      <w:r w:rsidRPr="00752BB2">
        <w:rPr>
          <w:lang w:val="en-US"/>
        </w:rPr>
        <w:t xml:space="preserve">critical appraisal to allow dedicated assessment of these two components and alignment with existing critical appraisal and applicability assessment tools. </w:t>
      </w:r>
    </w:p>
    <w:p w14:paraId="11375A45" w14:textId="05373577" w:rsidR="00664AB0" w:rsidRDefault="00664AB0" w:rsidP="00664AB0">
      <w:pPr>
        <w:rPr>
          <w:b/>
          <w:bCs/>
          <w:lang w:val="en-ZA"/>
        </w:rPr>
      </w:pPr>
      <w:r>
        <w:rPr>
          <w:noProof/>
          <w:lang w:val="en-ZA" w:eastAsia="en-ZA"/>
        </w:rPr>
        <w:lastRenderedPageBreak/>
        <mc:AlternateContent>
          <mc:Choice Requires="wps">
            <w:drawing>
              <wp:anchor distT="0" distB="0" distL="114300" distR="114300" simplePos="0" relativeHeight="251667456" behindDoc="0" locked="0" layoutInCell="1" allowOverlap="1" wp14:anchorId="710C1466" wp14:editId="777780F7">
                <wp:simplePos x="0" y="0"/>
                <wp:positionH relativeFrom="column">
                  <wp:posOffset>488315</wp:posOffset>
                </wp:positionH>
                <wp:positionV relativeFrom="paragraph">
                  <wp:posOffset>1192530</wp:posOffset>
                </wp:positionV>
                <wp:extent cx="4320540" cy="635"/>
                <wp:effectExtent l="0" t="0" r="0" b="12065"/>
                <wp:wrapTopAndBottom/>
                <wp:docPr id="7" name="Text Box 7"/>
                <wp:cNvGraphicFramePr/>
                <a:graphic xmlns:a="http://schemas.openxmlformats.org/drawingml/2006/main">
                  <a:graphicData uri="http://schemas.microsoft.com/office/word/2010/wordprocessingShape">
                    <wps:wsp>
                      <wps:cNvSpPr txBox="1"/>
                      <wps:spPr>
                        <a:xfrm>
                          <a:off x="0" y="0"/>
                          <a:ext cx="4320540" cy="635"/>
                        </a:xfrm>
                        <a:prstGeom prst="rect">
                          <a:avLst/>
                        </a:prstGeom>
                        <a:solidFill>
                          <a:prstClr val="white"/>
                        </a:solidFill>
                        <a:ln>
                          <a:noFill/>
                        </a:ln>
                      </wps:spPr>
                      <wps:txbx>
                        <w:txbxContent>
                          <w:p w14:paraId="17DE6A24" w14:textId="10C8FD16" w:rsidR="00E15D4B" w:rsidRPr="006F3A74" w:rsidRDefault="00E15D4B" w:rsidP="00664AB0">
                            <w:pPr>
                              <w:rPr>
                                <w:b/>
                                <w:bCs/>
                                <w:noProof/>
                              </w:rPr>
                            </w:pPr>
                            <w:bookmarkStart w:id="74" w:name="_Toc57113878"/>
                            <w:bookmarkStart w:id="75" w:name="_Toc74858622"/>
                            <w:r w:rsidRPr="006F3A74">
                              <w:rPr>
                                <w:b/>
                                <w:bCs/>
                              </w:rPr>
                              <w:t xml:space="preserve">Figure </w:t>
                            </w:r>
                            <w:r w:rsidRPr="006F3A74">
                              <w:rPr>
                                <w:b/>
                                <w:bCs/>
                              </w:rPr>
                              <w:fldChar w:fldCharType="begin"/>
                            </w:r>
                            <w:r w:rsidRPr="006F3A74">
                              <w:rPr>
                                <w:b/>
                                <w:bCs/>
                              </w:rPr>
                              <w:instrText xml:space="preserve"> SEQ Figure \* ARABIC </w:instrText>
                            </w:r>
                            <w:r w:rsidRPr="006F3A74">
                              <w:rPr>
                                <w:b/>
                                <w:bCs/>
                              </w:rPr>
                              <w:fldChar w:fldCharType="separate"/>
                            </w:r>
                            <w:r>
                              <w:rPr>
                                <w:b/>
                                <w:bCs/>
                                <w:noProof/>
                              </w:rPr>
                              <w:t>4</w:t>
                            </w:r>
                            <w:r w:rsidRPr="006F3A74">
                              <w:rPr>
                                <w:b/>
                                <w:bCs/>
                              </w:rPr>
                              <w:fldChar w:fldCharType="end"/>
                            </w:r>
                            <w:r w:rsidRPr="006F3A74">
                              <w:rPr>
                                <w:b/>
                                <w:bCs/>
                              </w:rPr>
                              <w:t xml:space="preserve">. Steps in the </w:t>
                            </w:r>
                            <w:r>
                              <w:rPr>
                                <w:b/>
                                <w:bCs/>
                              </w:rPr>
                              <w:t>r</w:t>
                            </w:r>
                            <w:r w:rsidRPr="006F3A74">
                              <w:rPr>
                                <w:b/>
                                <w:bCs/>
                              </w:rPr>
                              <w:t xml:space="preserve">apid </w:t>
                            </w:r>
                            <w:r>
                              <w:rPr>
                                <w:b/>
                                <w:bCs/>
                              </w:rPr>
                              <w:t>r</w:t>
                            </w:r>
                            <w:r w:rsidRPr="006F3A74">
                              <w:rPr>
                                <w:b/>
                                <w:bCs/>
                              </w:rPr>
                              <w:t xml:space="preserve">eview of </w:t>
                            </w:r>
                            <w:r>
                              <w:rPr>
                                <w:b/>
                                <w:bCs/>
                              </w:rPr>
                              <w:t>e</w:t>
                            </w:r>
                            <w:r w:rsidRPr="006F3A74">
                              <w:rPr>
                                <w:b/>
                                <w:bCs/>
                              </w:rPr>
                              <w:t xml:space="preserve">conomic </w:t>
                            </w:r>
                            <w:r>
                              <w:rPr>
                                <w:b/>
                                <w:bCs/>
                              </w:rPr>
                              <w:t>e</w:t>
                            </w:r>
                            <w:r w:rsidRPr="006F3A74">
                              <w:rPr>
                                <w:b/>
                                <w:bCs/>
                              </w:rPr>
                              <w:t>valuations process</w:t>
                            </w:r>
                            <w:bookmarkEnd w:id="74"/>
                            <w:bookmarkEnd w:id="7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0C1466" id="_x0000_t202" coordsize="21600,21600" o:spt="202" path="m,l,21600r21600,l21600,xe">
                <v:stroke joinstyle="miter"/>
                <v:path gradientshapeok="t" o:connecttype="rect"/>
              </v:shapetype>
              <v:shape id="Text Box 7" o:spid="_x0000_s1026" type="#_x0000_t202" style="position:absolute;margin-left:38.45pt;margin-top:93.9pt;width:340.2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" stroked="f">
                <v:textbox style="mso-fit-shape-to-text:t" inset="0,0,0,0">
                  <w:txbxContent>
                    <w:p w14:paraId="17DE6A24" w14:textId="10C8FD16" w:rsidR="00E15D4B" w:rsidRPr="006F3A74" w:rsidRDefault="00E15D4B" w:rsidP="00664AB0">
                      <w:pPr>
                        <w:rPr>
                          <w:b/>
                          <w:bCs/>
                          <w:noProof/>
                        </w:rPr>
                      </w:pPr>
                      <w:bookmarkStart w:id="75" w:name="_Toc57113878"/>
                      <w:bookmarkStart w:id="76" w:name="_Toc74858622"/>
                      <w:r w:rsidRPr="006F3A74">
                        <w:rPr>
                          <w:b/>
                          <w:bCs/>
                        </w:rPr>
                        <w:t xml:space="preserve">Figure </w:t>
                      </w:r>
                      <w:r w:rsidRPr="006F3A74">
                        <w:rPr>
                          <w:b/>
                          <w:bCs/>
                        </w:rPr>
                        <w:fldChar w:fldCharType="begin"/>
                      </w:r>
                      <w:r w:rsidRPr="006F3A74">
                        <w:rPr>
                          <w:b/>
                          <w:bCs/>
                        </w:rPr>
                        <w:instrText xml:space="preserve"> SEQ Figure \* ARABIC </w:instrText>
                      </w:r>
                      <w:r w:rsidRPr="006F3A74">
                        <w:rPr>
                          <w:b/>
                          <w:bCs/>
                        </w:rPr>
                        <w:fldChar w:fldCharType="separate"/>
                      </w:r>
                      <w:r>
                        <w:rPr>
                          <w:b/>
                          <w:bCs/>
                          <w:noProof/>
                        </w:rPr>
                        <w:t>4</w:t>
                      </w:r>
                      <w:r w:rsidRPr="006F3A74">
                        <w:rPr>
                          <w:b/>
                          <w:bCs/>
                        </w:rPr>
                        <w:fldChar w:fldCharType="end"/>
                      </w:r>
                      <w:r w:rsidRPr="006F3A74">
                        <w:rPr>
                          <w:b/>
                          <w:bCs/>
                        </w:rPr>
                        <w:t xml:space="preserve">. Steps in the </w:t>
                      </w:r>
                      <w:r>
                        <w:rPr>
                          <w:b/>
                          <w:bCs/>
                        </w:rPr>
                        <w:t>r</w:t>
                      </w:r>
                      <w:r w:rsidRPr="006F3A74">
                        <w:rPr>
                          <w:b/>
                          <w:bCs/>
                        </w:rPr>
                        <w:t xml:space="preserve">apid </w:t>
                      </w:r>
                      <w:r>
                        <w:rPr>
                          <w:b/>
                          <w:bCs/>
                        </w:rPr>
                        <w:t>r</w:t>
                      </w:r>
                      <w:r w:rsidRPr="006F3A74">
                        <w:rPr>
                          <w:b/>
                          <w:bCs/>
                        </w:rPr>
                        <w:t xml:space="preserve">eview of </w:t>
                      </w:r>
                      <w:r>
                        <w:rPr>
                          <w:b/>
                          <w:bCs/>
                        </w:rPr>
                        <w:t>e</w:t>
                      </w:r>
                      <w:r w:rsidRPr="006F3A74">
                        <w:rPr>
                          <w:b/>
                          <w:bCs/>
                        </w:rPr>
                        <w:t xml:space="preserve">conomic </w:t>
                      </w:r>
                      <w:r>
                        <w:rPr>
                          <w:b/>
                          <w:bCs/>
                        </w:rPr>
                        <w:t>e</w:t>
                      </w:r>
                      <w:r w:rsidRPr="006F3A74">
                        <w:rPr>
                          <w:b/>
                          <w:bCs/>
                        </w:rPr>
                        <w:t>valuations process</w:t>
                      </w:r>
                      <w:bookmarkEnd w:id="75"/>
                      <w:bookmarkEnd w:id="76"/>
                    </w:p>
                  </w:txbxContent>
                </v:textbox>
                <w10:wrap type="topAndBottom"/>
              </v:shape>
            </w:pict>
          </mc:Fallback>
        </mc:AlternateContent>
      </w:r>
      <w:r w:rsidRPr="00CF0AAE">
        <w:rPr>
          <w:b/>
          <w:bCs/>
          <w:noProof/>
          <w:lang w:val="en-ZA" w:eastAsia="en-ZA"/>
        </w:rPr>
        <w:drawing>
          <wp:anchor distT="0" distB="0" distL="114300" distR="114300" simplePos="0" relativeHeight="251666432" behindDoc="0" locked="0" layoutInCell="1" allowOverlap="1" wp14:anchorId="3E9B83EF" wp14:editId="6F213992">
            <wp:simplePos x="0" y="0"/>
            <wp:positionH relativeFrom="column">
              <wp:posOffset>488816</wp:posOffset>
            </wp:positionH>
            <wp:positionV relativeFrom="paragraph">
              <wp:posOffset>195580</wp:posOffset>
            </wp:positionV>
            <wp:extent cx="4320540" cy="939800"/>
            <wp:effectExtent l="0" t="0" r="10160" b="0"/>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page">
              <wp14:pctWidth>0</wp14:pctWidth>
            </wp14:sizeRelH>
            <wp14:sizeRelV relativeFrom="page">
              <wp14:pctHeight>0</wp14:pctHeight>
            </wp14:sizeRelV>
          </wp:anchor>
        </w:drawing>
      </w:r>
      <w:r w:rsidRPr="00CF0AAE">
        <w:rPr>
          <w:b/>
          <w:bCs/>
          <w:lang w:val="en-ZA"/>
        </w:rPr>
        <w:t xml:space="preserve"> </w:t>
      </w:r>
    </w:p>
    <w:p w14:paraId="320AD000" w14:textId="77777777" w:rsidR="008F4F75" w:rsidRPr="00CF0AAE" w:rsidRDefault="008F4F75" w:rsidP="00664AB0">
      <w:pPr>
        <w:rPr>
          <w:b/>
          <w:bCs/>
          <w:lang w:val="en-ZA"/>
        </w:rPr>
      </w:pPr>
    </w:p>
    <w:p w14:paraId="138EB1AE" w14:textId="45923129" w:rsidR="00664AB0" w:rsidRPr="00752BB2" w:rsidRDefault="008F4F75" w:rsidP="00A00E1D">
      <w:pPr>
        <w:pStyle w:val="Heading5"/>
        <w:rPr>
          <w:lang w:val="en-US"/>
        </w:rPr>
      </w:pPr>
      <w:r>
        <w:rPr>
          <w:lang w:val="en-US"/>
        </w:rPr>
        <w:t>Step 1</w:t>
      </w:r>
      <w:r w:rsidR="00EC6423">
        <w:rPr>
          <w:lang w:val="en-US"/>
        </w:rPr>
        <w:t>:</w:t>
      </w:r>
      <w:r>
        <w:rPr>
          <w:lang w:val="en-US"/>
        </w:rPr>
        <w:t xml:space="preserve"> Identification of economic evaluations</w:t>
      </w:r>
    </w:p>
    <w:p w14:paraId="644324EB" w14:textId="197BAB7C" w:rsidR="00664AB0" w:rsidRPr="00752BB2" w:rsidRDefault="00664AB0" w:rsidP="00664AB0">
      <w:pPr>
        <w:jc w:val="both"/>
        <w:rPr>
          <w:lang w:val="en-US"/>
        </w:rPr>
      </w:pPr>
      <w:r w:rsidRPr="00752BB2">
        <w:rPr>
          <w:lang w:val="en-US"/>
        </w:rPr>
        <w:t>There are a series of global initiatives that facilitate the collection and organi</w:t>
      </w:r>
      <w:r>
        <w:rPr>
          <w:lang w:val="en-US"/>
        </w:rPr>
        <w:t>s</w:t>
      </w:r>
      <w:r w:rsidRPr="00752BB2">
        <w:rPr>
          <w:lang w:val="en-US"/>
        </w:rPr>
        <w:t>ation of economic evaluation and HTA evidence to enable countries to more rapidly identify and assess evidence that may be useful to local HTA processes.</w:t>
      </w:r>
      <w:r>
        <w:rPr>
          <w:lang w:val="en-US"/>
        </w:rPr>
        <w:t xml:space="preserve"> The</w:t>
      </w:r>
      <w:r w:rsidRPr="00752BB2">
        <w:rPr>
          <w:lang w:val="en-US"/>
        </w:rPr>
        <w:t xml:space="preserve"> </w:t>
      </w:r>
      <w:r>
        <w:rPr>
          <w:lang w:val="en-US"/>
        </w:rPr>
        <w:t>RREE</w:t>
      </w:r>
      <w:r w:rsidRPr="00752BB2">
        <w:rPr>
          <w:lang w:val="en-US"/>
        </w:rPr>
        <w:t xml:space="preserve"> iterative search </w:t>
      </w:r>
      <w:r>
        <w:rPr>
          <w:lang w:val="en-US"/>
        </w:rPr>
        <w:t xml:space="preserve">should </w:t>
      </w:r>
      <w:r w:rsidRPr="00752BB2">
        <w:rPr>
          <w:lang w:val="en-US"/>
        </w:rPr>
        <w:t xml:space="preserve">start </w:t>
      </w:r>
      <w:r>
        <w:rPr>
          <w:lang w:val="en-US"/>
        </w:rPr>
        <w:t xml:space="preserve">with </w:t>
      </w:r>
      <w:r w:rsidRPr="00752BB2">
        <w:rPr>
          <w:lang w:val="en-US"/>
        </w:rPr>
        <w:t>databases for published economic evaluations and HTA Agency reports</w:t>
      </w:r>
      <w:r>
        <w:rPr>
          <w:lang w:val="en-US"/>
        </w:rPr>
        <w:t xml:space="preserve"> (Table </w:t>
      </w:r>
      <w:r w:rsidR="00A00E1D">
        <w:rPr>
          <w:lang w:val="en-US"/>
        </w:rPr>
        <w:t>19</w:t>
      </w:r>
      <w:r>
        <w:rPr>
          <w:lang w:val="en-US"/>
        </w:rPr>
        <w:t>)</w:t>
      </w:r>
      <w:r w:rsidRPr="00752BB2">
        <w:rPr>
          <w:lang w:val="en-US"/>
        </w:rPr>
        <w:t xml:space="preserve"> in addition to HTA Agencies that publish detailed </w:t>
      </w:r>
      <w:r>
        <w:rPr>
          <w:rFonts w:cstheme="minorHAnsi"/>
          <w:lang w:eastAsia="en-GB"/>
        </w:rPr>
        <w:t>technology assessments (Table 6)</w:t>
      </w:r>
      <w:r w:rsidRPr="00752BB2">
        <w:rPr>
          <w:lang w:val="en-US"/>
        </w:rPr>
        <w:t xml:space="preserve">. </w:t>
      </w:r>
    </w:p>
    <w:p w14:paraId="4978DF40" w14:textId="57DBB3BA" w:rsidR="00615FEC" w:rsidRPr="00A00E1D" w:rsidRDefault="00615FEC" w:rsidP="00252DEF">
      <w:pPr>
        <w:spacing w:after="60"/>
        <w:rPr>
          <w:b/>
          <w:bCs/>
        </w:rPr>
      </w:pPr>
      <w:bookmarkStart w:id="76" w:name="_Toc57113632"/>
      <w:bookmarkStart w:id="77" w:name="_Toc74858609"/>
      <w:r w:rsidRPr="00A00E1D">
        <w:rPr>
          <w:b/>
          <w:bCs/>
        </w:rPr>
        <w:t xml:space="preserve">Table </w:t>
      </w:r>
      <w:r w:rsidRPr="00A00E1D">
        <w:rPr>
          <w:b/>
          <w:bCs/>
        </w:rPr>
        <w:fldChar w:fldCharType="begin"/>
      </w:r>
      <w:r w:rsidRPr="00A00E1D">
        <w:rPr>
          <w:b/>
          <w:bCs/>
        </w:rPr>
        <w:instrText xml:space="preserve"> SEQ Table \* ARABIC </w:instrText>
      </w:r>
      <w:r w:rsidRPr="00A00E1D">
        <w:rPr>
          <w:b/>
          <w:bCs/>
        </w:rPr>
        <w:fldChar w:fldCharType="separate"/>
      </w:r>
      <w:r w:rsidR="001E51CA">
        <w:rPr>
          <w:b/>
          <w:bCs/>
          <w:noProof/>
        </w:rPr>
        <w:t>19</w:t>
      </w:r>
      <w:r w:rsidRPr="00A00E1D">
        <w:rPr>
          <w:b/>
          <w:bCs/>
        </w:rPr>
        <w:fldChar w:fldCharType="end"/>
      </w:r>
      <w:r w:rsidRPr="00A00E1D">
        <w:rPr>
          <w:b/>
          <w:bCs/>
        </w:rPr>
        <w:t>. Literature databases that include economic evaluations and HTA reports</w:t>
      </w:r>
      <w:bookmarkEnd w:id="76"/>
      <w:bookmarkEnd w:id="77"/>
    </w:p>
    <w:tbl>
      <w:tblPr>
        <w:tblStyle w:val="GridTable1Light"/>
        <w:tblW w:w="9634" w:type="dxa"/>
        <w:tblLook w:val="04A0" w:firstRow="1" w:lastRow="0" w:firstColumn="1" w:lastColumn="0" w:noHBand="0" w:noVBand="1"/>
      </w:tblPr>
      <w:tblGrid>
        <w:gridCol w:w="2475"/>
        <w:gridCol w:w="2714"/>
        <w:gridCol w:w="4445"/>
      </w:tblGrid>
      <w:tr w:rsidR="00664AB0" w:rsidRPr="00EB3A3E" w14:paraId="7DB0F550" w14:textId="77777777" w:rsidTr="00C65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vAlign w:val="center"/>
          </w:tcPr>
          <w:p w14:paraId="479B14EA" w14:textId="77777777" w:rsidR="00664AB0" w:rsidRPr="00EB3A3E" w:rsidRDefault="00664AB0" w:rsidP="00C6579B">
            <w:pPr>
              <w:spacing w:before="20" w:after="20"/>
              <w:rPr>
                <w:sz w:val="20"/>
                <w:szCs w:val="20"/>
              </w:rPr>
            </w:pPr>
            <w:r w:rsidRPr="00EB3A3E">
              <w:rPr>
                <w:sz w:val="20"/>
                <w:szCs w:val="20"/>
              </w:rPr>
              <w:t xml:space="preserve">Source </w:t>
            </w:r>
          </w:p>
        </w:tc>
        <w:tc>
          <w:tcPr>
            <w:tcW w:w="2714" w:type="dxa"/>
            <w:vAlign w:val="center"/>
          </w:tcPr>
          <w:p w14:paraId="237E2CC0" w14:textId="77777777" w:rsidR="00664AB0" w:rsidRPr="00EB3A3E" w:rsidRDefault="00664AB0" w:rsidP="00C6579B">
            <w:pPr>
              <w:spacing w:before="20" w:after="20"/>
              <w:cnfStyle w:val="100000000000" w:firstRow="1" w:lastRow="0" w:firstColumn="0" w:lastColumn="0" w:oddVBand="0" w:evenVBand="0" w:oddHBand="0" w:evenHBand="0" w:firstRowFirstColumn="0" w:firstRowLastColumn="0" w:lastRowFirstColumn="0" w:lastRowLastColumn="0"/>
              <w:rPr>
                <w:sz w:val="20"/>
                <w:szCs w:val="20"/>
              </w:rPr>
            </w:pPr>
            <w:r w:rsidRPr="00EB3A3E">
              <w:rPr>
                <w:sz w:val="20"/>
                <w:szCs w:val="20"/>
              </w:rPr>
              <w:t>Content</w:t>
            </w:r>
          </w:p>
        </w:tc>
        <w:tc>
          <w:tcPr>
            <w:tcW w:w="4445" w:type="dxa"/>
            <w:vAlign w:val="center"/>
          </w:tcPr>
          <w:p w14:paraId="3A879020" w14:textId="77777777" w:rsidR="00664AB0" w:rsidRPr="00EB3A3E" w:rsidRDefault="00664AB0" w:rsidP="00C6579B">
            <w:pPr>
              <w:spacing w:before="20" w:after="20"/>
              <w:cnfStyle w:val="100000000000" w:firstRow="1" w:lastRow="0" w:firstColumn="0" w:lastColumn="0" w:oddVBand="0" w:evenVBand="0" w:oddHBand="0" w:evenHBand="0" w:firstRowFirstColumn="0" w:firstRowLastColumn="0" w:lastRowFirstColumn="0" w:lastRowLastColumn="0"/>
              <w:rPr>
                <w:sz w:val="20"/>
                <w:szCs w:val="20"/>
              </w:rPr>
            </w:pPr>
            <w:r w:rsidRPr="00EB3A3E">
              <w:rPr>
                <w:sz w:val="20"/>
                <w:szCs w:val="20"/>
              </w:rPr>
              <w:t xml:space="preserve">Website </w:t>
            </w:r>
          </w:p>
        </w:tc>
      </w:tr>
      <w:tr w:rsidR="00664AB0" w:rsidRPr="00EB3A3E" w14:paraId="75ADE71C" w14:textId="77777777" w:rsidTr="00C6579B">
        <w:tc>
          <w:tcPr>
            <w:cnfStyle w:val="001000000000" w:firstRow="0" w:lastRow="0" w:firstColumn="1" w:lastColumn="0" w:oddVBand="0" w:evenVBand="0" w:oddHBand="0" w:evenHBand="0" w:firstRowFirstColumn="0" w:firstRowLastColumn="0" w:lastRowFirstColumn="0" w:lastRowLastColumn="0"/>
            <w:tcW w:w="2475" w:type="dxa"/>
            <w:vAlign w:val="center"/>
          </w:tcPr>
          <w:p w14:paraId="08BFE82A" w14:textId="62268821" w:rsidR="00664AB0" w:rsidRPr="00EB3A3E" w:rsidRDefault="00AD542B" w:rsidP="00C6579B">
            <w:pPr>
              <w:spacing w:before="20" w:after="20"/>
              <w:rPr>
                <w:sz w:val="20"/>
                <w:szCs w:val="20"/>
              </w:rPr>
            </w:pPr>
            <w:r w:rsidRPr="00EB3A3E">
              <w:rPr>
                <w:sz w:val="20"/>
                <w:szCs w:val="20"/>
              </w:rPr>
              <w:t xml:space="preserve">INAHTA </w:t>
            </w:r>
            <w:r w:rsidR="00664AB0" w:rsidRPr="00EB3A3E">
              <w:rPr>
                <w:sz w:val="20"/>
                <w:szCs w:val="20"/>
              </w:rPr>
              <w:t xml:space="preserve">HTA Database - </w:t>
            </w:r>
          </w:p>
        </w:tc>
        <w:tc>
          <w:tcPr>
            <w:tcW w:w="2714" w:type="dxa"/>
            <w:vAlign w:val="center"/>
          </w:tcPr>
          <w:p w14:paraId="453A4E87" w14:textId="77777777" w:rsidR="00664AB0" w:rsidRPr="00EB3A3E" w:rsidRDefault="00664AB0"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3A3E">
              <w:rPr>
                <w:sz w:val="20"/>
                <w:szCs w:val="20"/>
              </w:rPr>
              <w:t xml:space="preserve">Summaries and bibliographic information of published and ongoing HTA reports </w:t>
            </w:r>
          </w:p>
        </w:tc>
        <w:tc>
          <w:tcPr>
            <w:tcW w:w="4445" w:type="dxa"/>
            <w:vAlign w:val="center"/>
          </w:tcPr>
          <w:p w14:paraId="68E35E84" w14:textId="17F31FDE" w:rsidR="00664AB0" w:rsidRPr="00EB3A3E" w:rsidRDefault="0060734C"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59" w:history="1">
              <w:r w:rsidR="00EB3A3E" w:rsidRPr="00EB3A3E">
                <w:rPr>
                  <w:rStyle w:val="Hyperlink"/>
                  <w:sz w:val="20"/>
                  <w:szCs w:val="20"/>
                </w:rPr>
                <w:t>https://database.inahta.org</w:t>
              </w:r>
            </w:hyperlink>
            <w:r w:rsidR="00EB3A3E" w:rsidRPr="00EB3A3E">
              <w:rPr>
                <w:sz w:val="20"/>
                <w:szCs w:val="20"/>
              </w:rPr>
              <w:t xml:space="preserve"> </w:t>
            </w:r>
          </w:p>
        </w:tc>
      </w:tr>
      <w:tr w:rsidR="00664AB0" w:rsidRPr="00EB3A3E" w14:paraId="5816C0AB" w14:textId="77777777" w:rsidTr="00C6579B">
        <w:tc>
          <w:tcPr>
            <w:cnfStyle w:val="001000000000" w:firstRow="0" w:lastRow="0" w:firstColumn="1" w:lastColumn="0" w:oddVBand="0" w:evenVBand="0" w:oddHBand="0" w:evenHBand="0" w:firstRowFirstColumn="0" w:firstRowLastColumn="0" w:lastRowFirstColumn="0" w:lastRowLastColumn="0"/>
            <w:tcW w:w="2475" w:type="dxa"/>
            <w:vAlign w:val="center"/>
          </w:tcPr>
          <w:p w14:paraId="2B88125C" w14:textId="77777777" w:rsidR="00664AB0" w:rsidRPr="00EB3A3E" w:rsidRDefault="00664AB0" w:rsidP="00C6579B">
            <w:pPr>
              <w:spacing w:before="20" w:after="20"/>
              <w:rPr>
                <w:sz w:val="20"/>
                <w:szCs w:val="20"/>
              </w:rPr>
            </w:pPr>
            <w:r w:rsidRPr="00EB3A3E">
              <w:rPr>
                <w:sz w:val="20"/>
                <w:szCs w:val="20"/>
              </w:rPr>
              <w:t>Center for the Evaluation of Value and Risk in Health at Tufts Medical Center</w:t>
            </w:r>
          </w:p>
        </w:tc>
        <w:tc>
          <w:tcPr>
            <w:tcW w:w="2714" w:type="dxa"/>
            <w:vAlign w:val="center"/>
          </w:tcPr>
          <w:p w14:paraId="1E35308F" w14:textId="7B414894" w:rsidR="00664AB0" w:rsidRPr="00EB3A3E" w:rsidRDefault="00664AB0"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3A3E">
              <w:rPr>
                <w:sz w:val="20"/>
                <w:szCs w:val="20"/>
              </w:rPr>
              <w:t xml:space="preserve">Registries summarising published </w:t>
            </w:r>
            <w:r w:rsidR="00537782" w:rsidRPr="00EB3A3E">
              <w:rPr>
                <w:sz w:val="20"/>
                <w:szCs w:val="20"/>
              </w:rPr>
              <w:t>cost</w:t>
            </w:r>
            <w:r w:rsidR="00F80104">
              <w:rPr>
                <w:sz w:val="20"/>
                <w:szCs w:val="20"/>
              </w:rPr>
              <w:t>-</w:t>
            </w:r>
            <w:r w:rsidR="00537782" w:rsidRPr="00EB3A3E">
              <w:rPr>
                <w:sz w:val="20"/>
                <w:szCs w:val="20"/>
              </w:rPr>
              <w:t>utility</w:t>
            </w:r>
            <w:r w:rsidRPr="00EB3A3E">
              <w:rPr>
                <w:sz w:val="20"/>
                <w:szCs w:val="20"/>
              </w:rPr>
              <w:t xml:space="preserve"> analyses </w:t>
            </w:r>
          </w:p>
        </w:tc>
        <w:tc>
          <w:tcPr>
            <w:tcW w:w="4445" w:type="dxa"/>
            <w:vAlign w:val="center"/>
          </w:tcPr>
          <w:p w14:paraId="7994AF51" w14:textId="0F4C9147" w:rsidR="00664AB0" w:rsidRPr="00EB3A3E" w:rsidRDefault="0060734C"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60" w:history="1">
              <w:r w:rsidR="00EB3A3E" w:rsidRPr="00EB3A3E">
                <w:rPr>
                  <w:rStyle w:val="Hyperlink"/>
                  <w:sz w:val="20"/>
                  <w:szCs w:val="20"/>
                </w:rPr>
                <w:t>https://cevr.tuftsmedicalcenter.org/databases</w:t>
              </w:r>
            </w:hyperlink>
            <w:r w:rsidR="00EB3A3E" w:rsidRPr="00EB3A3E">
              <w:rPr>
                <w:sz w:val="20"/>
                <w:szCs w:val="20"/>
              </w:rPr>
              <w:t xml:space="preserve"> </w:t>
            </w:r>
          </w:p>
        </w:tc>
      </w:tr>
      <w:tr w:rsidR="00664AB0" w:rsidRPr="00EB3A3E" w14:paraId="66773AC9" w14:textId="77777777" w:rsidTr="00C6579B">
        <w:tc>
          <w:tcPr>
            <w:cnfStyle w:val="001000000000" w:firstRow="0" w:lastRow="0" w:firstColumn="1" w:lastColumn="0" w:oddVBand="0" w:evenVBand="0" w:oddHBand="0" w:evenHBand="0" w:firstRowFirstColumn="0" w:firstRowLastColumn="0" w:lastRowFirstColumn="0" w:lastRowLastColumn="0"/>
            <w:tcW w:w="2475" w:type="dxa"/>
            <w:vAlign w:val="center"/>
          </w:tcPr>
          <w:p w14:paraId="7BEA3EE7" w14:textId="77777777" w:rsidR="00664AB0" w:rsidRPr="00EB3A3E" w:rsidRDefault="00664AB0" w:rsidP="00C6579B">
            <w:pPr>
              <w:spacing w:before="20" w:after="20"/>
              <w:rPr>
                <w:sz w:val="20"/>
                <w:szCs w:val="20"/>
              </w:rPr>
            </w:pPr>
            <w:r w:rsidRPr="00EB3A3E">
              <w:rPr>
                <w:sz w:val="20"/>
                <w:szCs w:val="20"/>
              </w:rPr>
              <w:t>National Health Service Economic Evaluation Database (NHS EED)</w:t>
            </w:r>
          </w:p>
        </w:tc>
        <w:tc>
          <w:tcPr>
            <w:tcW w:w="2714" w:type="dxa"/>
            <w:vAlign w:val="center"/>
          </w:tcPr>
          <w:p w14:paraId="647C1B80" w14:textId="466FC8FB" w:rsidR="00664AB0" w:rsidRPr="00EB3A3E" w:rsidRDefault="00664AB0"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3A3E">
              <w:rPr>
                <w:sz w:val="20"/>
                <w:szCs w:val="20"/>
              </w:rPr>
              <w:t>Reviews of published economic evaluations</w:t>
            </w:r>
            <w:r w:rsidR="00573291">
              <w:rPr>
                <w:sz w:val="20"/>
                <w:szCs w:val="20"/>
              </w:rPr>
              <w:t>~</w:t>
            </w:r>
            <w:r w:rsidRPr="00EB3A3E">
              <w:rPr>
                <w:sz w:val="20"/>
                <w:szCs w:val="20"/>
              </w:rPr>
              <w:t xml:space="preserve"> </w:t>
            </w:r>
          </w:p>
        </w:tc>
        <w:tc>
          <w:tcPr>
            <w:tcW w:w="4445" w:type="dxa"/>
            <w:vAlign w:val="center"/>
          </w:tcPr>
          <w:p w14:paraId="0837F9CF" w14:textId="2C7DD750" w:rsidR="00664AB0" w:rsidRPr="00EB3A3E" w:rsidRDefault="0060734C"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61" w:history="1">
              <w:r w:rsidR="00EB3A3E" w:rsidRPr="00EB3A3E">
                <w:rPr>
                  <w:rStyle w:val="Hyperlink"/>
                  <w:sz w:val="20"/>
                  <w:szCs w:val="20"/>
                </w:rPr>
                <w:t>https://www.crd.york.ac.uk/crdweb/Homepage.asp</w:t>
              </w:r>
            </w:hyperlink>
            <w:r w:rsidR="00EB3A3E" w:rsidRPr="00EB3A3E">
              <w:rPr>
                <w:sz w:val="20"/>
                <w:szCs w:val="20"/>
              </w:rPr>
              <w:t xml:space="preserve"> </w:t>
            </w:r>
          </w:p>
        </w:tc>
      </w:tr>
      <w:tr w:rsidR="00664AB0" w:rsidRPr="00EB3A3E" w14:paraId="07146D84" w14:textId="77777777" w:rsidTr="00C6579B">
        <w:tc>
          <w:tcPr>
            <w:cnfStyle w:val="001000000000" w:firstRow="0" w:lastRow="0" w:firstColumn="1" w:lastColumn="0" w:oddVBand="0" w:evenVBand="0" w:oddHBand="0" w:evenHBand="0" w:firstRowFirstColumn="0" w:firstRowLastColumn="0" w:lastRowFirstColumn="0" w:lastRowLastColumn="0"/>
            <w:tcW w:w="2475" w:type="dxa"/>
            <w:vAlign w:val="center"/>
          </w:tcPr>
          <w:p w14:paraId="071720E4" w14:textId="77777777" w:rsidR="00664AB0" w:rsidRPr="00EB3A3E" w:rsidRDefault="00664AB0" w:rsidP="00C6579B">
            <w:pPr>
              <w:spacing w:before="20" w:after="20"/>
              <w:rPr>
                <w:sz w:val="20"/>
                <w:szCs w:val="20"/>
              </w:rPr>
            </w:pPr>
            <w:r w:rsidRPr="00EB3A3E">
              <w:rPr>
                <w:sz w:val="20"/>
                <w:szCs w:val="20"/>
              </w:rPr>
              <w:t>WHO-CHOICE program</w:t>
            </w:r>
          </w:p>
        </w:tc>
        <w:tc>
          <w:tcPr>
            <w:tcW w:w="2714" w:type="dxa"/>
            <w:vAlign w:val="center"/>
          </w:tcPr>
          <w:p w14:paraId="1D558593" w14:textId="77777777" w:rsidR="00664AB0" w:rsidRPr="00EB3A3E" w:rsidRDefault="00664AB0"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3A3E">
              <w:rPr>
                <w:sz w:val="20"/>
                <w:szCs w:val="20"/>
              </w:rPr>
              <w:t xml:space="preserve">List of generalised cost-effectiveness analysis </w:t>
            </w:r>
          </w:p>
        </w:tc>
        <w:tc>
          <w:tcPr>
            <w:tcW w:w="4445" w:type="dxa"/>
            <w:vAlign w:val="center"/>
          </w:tcPr>
          <w:p w14:paraId="74F21B76" w14:textId="1299AC13" w:rsidR="00664AB0" w:rsidRPr="00516B15" w:rsidRDefault="0060734C"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62" w:history="1">
              <w:r w:rsidR="00664AB0" w:rsidRPr="00A00E1D">
                <w:rPr>
                  <w:rStyle w:val="Hyperlink"/>
                </w:rPr>
                <w:t>https://www.who.int/choice/cost-effectiveness/en/</w:t>
              </w:r>
            </w:hyperlink>
            <w:r w:rsidR="00EB3A3E" w:rsidRPr="00516B15">
              <w:rPr>
                <w:sz w:val="20"/>
                <w:szCs w:val="20"/>
              </w:rPr>
              <w:t xml:space="preserve">   </w:t>
            </w:r>
          </w:p>
        </w:tc>
      </w:tr>
      <w:tr w:rsidR="00664AB0" w:rsidRPr="00EB3A3E" w14:paraId="471FD015" w14:textId="77777777" w:rsidTr="00C6579B">
        <w:tc>
          <w:tcPr>
            <w:cnfStyle w:val="001000000000" w:firstRow="0" w:lastRow="0" w:firstColumn="1" w:lastColumn="0" w:oddVBand="0" w:evenVBand="0" w:oddHBand="0" w:evenHBand="0" w:firstRowFirstColumn="0" w:firstRowLastColumn="0" w:lastRowFirstColumn="0" w:lastRowLastColumn="0"/>
            <w:tcW w:w="2475" w:type="dxa"/>
            <w:vAlign w:val="center"/>
          </w:tcPr>
          <w:p w14:paraId="35BA06F1" w14:textId="77777777" w:rsidR="00664AB0" w:rsidRPr="00EB3A3E" w:rsidRDefault="00664AB0" w:rsidP="00C6579B">
            <w:pPr>
              <w:spacing w:before="20" w:after="20"/>
              <w:rPr>
                <w:sz w:val="20"/>
                <w:szCs w:val="20"/>
              </w:rPr>
            </w:pPr>
            <w:r w:rsidRPr="00EB3A3E">
              <w:rPr>
                <w:sz w:val="20"/>
                <w:szCs w:val="20"/>
              </w:rPr>
              <w:t xml:space="preserve">EconLit </w:t>
            </w:r>
          </w:p>
          <w:p w14:paraId="3CA928E9" w14:textId="77777777" w:rsidR="00664AB0" w:rsidRPr="00EB3A3E" w:rsidRDefault="00664AB0" w:rsidP="00C6579B">
            <w:pPr>
              <w:spacing w:before="20" w:after="20"/>
              <w:rPr>
                <w:sz w:val="20"/>
                <w:szCs w:val="20"/>
              </w:rPr>
            </w:pPr>
          </w:p>
        </w:tc>
        <w:tc>
          <w:tcPr>
            <w:tcW w:w="2714" w:type="dxa"/>
            <w:vAlign w:val="center"/>
          </w:tcPr>
          <w:p w14:paraId="409358EC" w14:textId="77777777" w:rsidR="00664AB0" w:rsidRPr="00EB3A3E" w:rsidRDefault="00664AB0"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3A3E">
              <w:rPr>
                <w:sz w:val="20"/>
                <w:szCs w:val="20"/>
              </w:rPr>
              <w:t xml:space="preserve">Search engine specialised in economic journal literature </w:t>
            </w:r>
          </w:p>
        </w:tc>
        <w:tc>
          <w:tcPr>
            <w:tcW w:w="4445" w:type="dxa"/>
            <w:vAlign w:val="center"/>
          </w:tcPr>
          <w:p w14:paraId="6FC72D3F" w14:textId="03301ED8" w:rsidR="00664AB0" w:rsidRPr="00EB3A3E" w:rsidRDefault="0060734C" w:rsidP="00C6579B">
            <w:pPr>
              <w:spacing w:before="20" w:after="20"/>
              <w:cnfStyle w:val="000000000000" w:firstRow="0" w:lastRow="0" w:firstColumn="0" w:lastColumn="0" w:oddVBand="0" w:evenVBand="0" w:oddHBand="0" w:evenHBand="0" w:firstRowFirstColumn="0" w:firstRowLastColumn="0" w:lastRowFirstColumn="0" w:lastRowLastColumn="0"/>
              <w:rPr>
                <w:sz w:val="20"/>
                <w:szCs w:val="20"/>
              </w:rPr>
            </w:pPr>
            <w:hyperlink r:id="rId63" w:history="1">
              <w:r w:rsidR="00EB3A3E" w:rsidRPr="00EB3A3E">
                <w:rPr>
                  <w:rStyle w:val="Hyperlink"/>
                  <w:sz w:val="20"/>
                  <w:szCs w:val="20"/>
                </w:rPr>
                <w:t>https://www.aeaweb.org/econlit/</w:t>
              </w:r>
            </w:hyperlink>
            <w:r w:rsidR="00EB3A3E" w:rsidRPr="00EB3A3E">
              <w:rPr>
                <w:sz w:val="20"/>
                <w:szCs w:val="20"/>
              </w:rPr>
              <w:t xml:space="preserve"> </w:t>
            </w:r>
          </w:p>
        </w:tc>
      </w:tr>
    </w:tbl>
    <w:p w14:paraId="6A95AFE6" w14:textId="223A19E1" w:rsidR="008F4F75" w:rsidRDefault="00AD542B" w:rsidP="00573291">
      <w:pPr>
        <w:spacing w:before="60" w:after="0"/>
        <w:jc w:val="both"/>
        <w:rPr>
          <w:sz w:val="18"/>
          <w:szCs w:val="18"/>
          <w:lang w:val="en-US"/>
        </w:rPr>
      </w:pPr>
      <w:r w:rsidRPr="00252DEF">
        <w:rPr>
          <w:sz w:val="18"/>
          <w:szCs w:val="18"/>
          <w:lang w:val="en-US"/>
        </w:rPr>
        <w:t>HTA – Health Technology Assessment, INAHTA – International Network of Agencies for Health Technology Assessment, WHO-CHOICE – World Health Organisation CHOosing Interventions that are Cost-Effective</w:t>
      </w:r>
    </w:p>
    <w:p w14:paraId="29FF9918" w14:textId="7B9D30EC" w:rsidR="00573291" w:rsidRPr="00252DEF" w:rsidRDefault="00573291" w:rsidP="00573291">
      <w:pPr>
        <w:jc w:val="both"/>
        <w:rPr>
          <w:sz w:val="18"/>
          <w:szCs w:val="18"/>
          <w:lang w:val="en-US"/>
        </w:rPr>
      </w:pPr>
      <w:r>
        <w:rPr>
          <w:sz w:val="18"/>
          <w:szCs w:val="18"/>
          <w:lang w:val="en-US"/>
        </w:rPr>
        <w:t>~</w:t>
      </w:r>
      <w:r w:rsidRPr="00573291">
        <w:rPr>
          <w:sz w:val="18"/>
          <w:szCs w:val="18"/>
          <w:lang w:val="en-US"/>
        </w:rPr>
        <w:t xml:space="preserve"> Additions to database ceased 31 March 2018</w:t>
      </w:r>
    </w:p>
    <w:p w14:paraId="178E754A" w14:textId="77777777" w:rsidR="00EB3A3E" w:rsidRDefault="00664AB0" w:rsidP="00664AB0">
      <w:pPr>
        <w:jc w:val="both"/>
        <w:rPr>
          <w:lang w:val="en-US"/>
        </w:rPr>
      </w:pPr>
      <w:r w:rsidRPr="00752BB2">
        <w:rPr>
          <w:lang w:val="en-US"/>
        </w:rPr>
        <w:t>Analysts should include cost</w:t>
      </w:r>
      <w:r>
        <w:rPr>
          <w:lang w:val="en-US"/>
        </w:rPr>
        <w:t>-</w:t>
      </w:r>
      <w:r w:rsidRPr="00752BB2">
        <w:rPr>
          <w:lang w:val="en-US"/>
        </w:rPr>
        <w:t xml:space="preserve">effectiveness analysis and HTA </w:t>
      </w:r>
      <w:r>
        <w:rPr>
          <w:lang w:val="en-US"/>
        </w:rPr>
        <w:t>r</w:t>
      </w:r>
      <w:r w:rsidRPr="00752BB2">
        <w:rPr>
          <w:lang w:val="en-US"/>
        </w:rPr>
        <w:t xml:space="preserve">eports that assess the </w:t>
      </w:r>
      <w:r>
        <w:rPr>
          <w:lang w:val="en-US"/>
        </w:rPr>
        <w:t xml:space="preserve">technology </w:t>
      </w:r>
      <w:r w:rsidRPr="00752BB2">
        <w:rPr>
          <w:lang w:val="en-US"/>
        </w:rPr>
        <w:t xml:space="preserve">or one of the </w:t>
      </w:r>
      <w:r>
        <w:rPr>
          <w:lang w:val="en-US"/>
        </w:rPr>
        <w:t>technologies</w:t>
      </w:r>
      <w:r w:rsidRPr="00752BB2">
        <w:rPr>
          <w:lang w:val="en-US"/>
        </w:rPr>
        <w:t xml:space="preserve"> under consideration within the indication or therapeutic area as defined in the </w:t>
      </w:r>
      <w:r>
        <w:rPr>
          <w:lang w:val="en-US"/>
        </w:rPr>
        <w:t>TA</w:t>
      </w:r>
      <w:r w:rsidRPr="00752BB2">
        <w:rPr>
          <w:lang w:val="en-US"/>
        </w:rPr>
        <w:t xml:space="preserve"> Scope. Costing analyses that have not been conducted in the South African setting should be excluded unless it is considered that inclusion will provide additional information to inform the decision.</w:t>
      </w:r>
      <w:r>
        <w:rPr>
          <w:lang w:val="en-US"/>
        </w:rPr>
        <w:t xml:space="preserve"> A list of included studies should be developed for inclusion. </w:t>
      </w:r>
    </w:p>
    <w:p w14:paraId="2963A44C" w14:textId="7DA74219" w:rsidR="00664AB0" w:rsidRDefault="00664AB0" w:rsidP="00664AB0">
      <w:pPr>
        <w:jc w:val="both"/>
        <w:rPr>
          <w:lang w:val="en-US"/>
        </w:rPr>
      </w:pPr>
      <w:r>
        <w:rPr>
          <w:lang w:val="en-US"/>
        </w:rPr>
        <w:t>As th</w:t>
      </w:r>
      <w:r w:rsidR="00EB3A3E">
        <w:rPr>
          <w:lang w:val="en-US"/>
        </w:rPr>
        <w:t>e</w:t>
      </w:r>
      <w:r>
        <w:rPr>
          <w:lang w:val="en-US"/>
        </w:rPr>
        <w:t xml:space="preserve"> objective of the RREE is to provide </w:t>
      </w:r>
      <w:r w:rsidR="00CC2136">
        <w:rPr>
          <w:lang w:val="en-US"/>
        </w:rPr>
        <w:t>generalized</w:t>
      </w:r>
      <w:r>
        <w:rPr>
          <w:lang w:val="en-US"/>
        </w:rPr>
        <w:t xml:space="preserve"> information about approaches to the assessment of the technologies</w:t>
      </w:r>
      <w:r w:rsidRPr="00752BB2">
        <w:rPr>
          <w:lang w:val="en-US"/>
        </w:rPr>
        <w:t xml:space="preserve"> </w:t>
      </w:r>
      <w:r>
        <w:rPr>
          <w:lang w:val="en-US"/>
        </w:rPr>
        <w:t xml:space="preserve">rather than a meta-analysis of final results, it is acceptable for </w:t>
      </w:r>
      <w:r w:rsidR="00EB3A3E">
        <w:rPr>
          <w:lang w:val="en-US"/>
        </w:rPr>
        <w:t xml:space="preserve">the </w:t>
      </w:r>
      <w:r>
        <w:rPr>
          <w:lang w:val="en-US"/>
        </w:rPr>
        <w:t>analyst to apply judgement and exclude economic evaluations in Step 1 where it is expected that inclusion will not add further insight onto the economic evaluation of the technologies</w:t>
      </w:r>
      <w:r w:rsidRPr="00752BB2">
        <w:rPr>
          <w:lang w:val="en-US"/>
        </w:rPr>
        <w:t xml:space="preserve"> </w:t>
      </w:r>
      <w:r>
        <w:rPr>
          <w:lang w:val="en-US"/>
        </w:rPr>
        <w:t xml:space="preserve">in the South African context. A PRISMA diagram </w:t>
      </w:r>
      <w:r w:rsidR="00EB3A3E">
        <w:rPr>
          <w:lang w:val="en-US"/>
        </w:rPr>
        <w:t xml:space="preserve">should be developed, with studies </w:t>
      </w:r>
      <w:r>
        <w:rPr>
          <w:lang w:val="en-US"/>
        </w:rPr>
        <w:t>excluded at Steps 1,</w:t>
      </w:r>
      <w:r w:rsidR="00573291">
        <w:rPr>
          <w:lang w:val="en-US"/>
        </w:rPr>
        <w:t xml:space="preserve"> </w:t>
      </w:r>
      <w:r>
        <w:rPr>
          <w:lang w:val="en-US"/>
        </w:rPr>
        <w:t xml:space="preserve">2 and 3 </w:t>
      </w:r>
      <w:r w:rsidR="00EB3A3E">
        <w:rPr>
          <w:lang w:val="en-US"/>
        </w:rPr>
        <w:t>reported.</w:t>
      </w:r>
      <w:r>
        <w:rPr>
          <w:lang w:val="en-US"/>
        </w:rPr>
        <w:t xml:space="preserve"> </w:t>
      </w:r>
    </w:p>
    <w:p w14:paraId="6EA2C1A3" w14:textId="77777777" w:rsidR="00664AB0" w:rsidRPr="009A3614" w:rsidRDefault="00664AB0" w:rsidP="00A00E1D">
      <w:pPr>
        <w:pStyle w:val="Heading5"/>
        <w:rPr>
          <w:lang w:val="en-US"/>
        </w:rPr>
      </w:pPr>
      <w:r>
        <w:rPr>
          <w:lang w:val="en-US"/>
        </w:rPr>
        <w:t>Step 2: Conduct c</w:t>
      </w:r>
      <w:r w:rsidRPr="00FE029A">
        <w:rPr>
          <w:lang w:val="en-US"/>
        </w:rPr>
        <w:t>ritical appraisal</w:t>
      </w:r>
      <w:r>
        <w:rPr>
          <w:lang w:val="en-US"/>
        </w:rPr>
        <w:t xml:space="preserve"> of included economic evaluations  </w:t>
      </w:r>
    </w:p>
    <w:p w14:paraId="74EB8CBD" w14:textId="5300B4F4" w:rsidR="00664AB0" w:rsidRDefault="00664AB0" w:rsidP="00664AB0">
      <w:pPr>
        <w:jc w:val="both"/>
        <w:rPr>
          <w:lang w:val="en-US"/>
        </w:rPr>
      </w:pPr>
      <w:r>
        <w:rPr>
          <w:lang w:val="en-US"/>
        </w:rPr>
        <w:t xml:space="preserve">A critical appraisal assesses the quality of an economic evaluation and can be used to exclude studies or highlight limitations of studies where the methodological approach, evidence used or reporting limits confidence in the analytical findings and use in the TA process. In the RREE it is not necessary to </w:t>
      </w:r>
      <w:r>
        <w:rPr>
          <w:lang w:val="en-US"/>
        </w:rPr>
        <w:lastRenderedPageBreak/>
        <w:t xml:space="preserve">critically appraise HTA reports </w:t>
      </w:r>
      <w:r w:rsidR="00CC2136">
        <w:rPr>
          <w:lang w:val="en-US"/>
        </w:rPr>
        <w:t xml:space="preserve">from HTA agencies that apply established high-quality </w:t>
      </w:r>
      <w:r w:rsidR="00356B87">
        <w:rPr>
          <w:lang w:val="en-US"/>
        </w:rPr>
        <w:t xml:space="preserve">economic evaluation </w:t>
      </w:r>
      <w:r w:rsidR="00CC2136">
        <w:rPr>
          <w:lang w:val="en-US"/>
        </w:rPr>
        <w:t xml:space="preserve">methods </w:t>
      </w:r>
      <w:r w:rsidRPr="00E15D4B">
        <w:rPr>
          <w:rStyle w:val="FootnoteReference"/>
        </w:rPr>
        <w:footnoteReference w:id="3"/>
      </w:r>
      <w:r>
        <w:rPr>
          <w:lang w:val="en-US"/>
        </w:rPr>
        <w:t>.</w:t>
      </w:r>
    </w:p>
    <w:p w14:paraId="6C03267F" w14:textId="12C103A3" w:rsidR="00EB3A3E" w:rsidRDefault="00664AB0" w:rsidP="00664AB0">
      <w:pPr>
        <w:jc w:val="both"/>
        <w:rPr>
          <w:lang w:val="en-US"/>
        </w:rPr>
      </w:pPr>
      <w:r w:rsidRPr="00752BB2">
        <w:rPr>
          <w:lang w:val="en-US"/>
        </w:rPr>
        <w:t>The included economic evaluation</w:t>
      </w:r>
      <w:r w:rsidR="00EB3A3E">
        <w:rPr>
          <w:lang w:val="en-US"/>
        </w:rPr>
        <w:t>s</w:t>
      </w:r>
      <w:r w:rsidRPr="00752BB2">
        <w:rPr>
          <w:lang w:val="en-US"/>
        </w:rPr>
        <w:t xml:space="preserve"> should be </w:t>
      </w:r>
      <w:r>
        <w:rPr>
          <w:lang w:val="en-US"/>
        </w:rPr>
        <w:t>appraised</w:t>
      </w:r>
      <w:r w:rsidRPr="00752BB2">
        <w:rPr>
          <w:lang w:val="en-US"/>
        </w:rPr>
        <w:t xml:space="preserve"> using </w:t>
      </w:r>
      <w:r>
        <w:rPr>
          <w:lang w:val="en-US"/>
        </w:rPr>
        <w:t xml:space="preserve">the Critical Appraisal checklist as proposed by Drummond et al </w:t>
      </w:r>
      <w:r>
        <w:rPr>
          <w:lang w:val="en-US"/>
        </w:rPr>
        <w:fldChar w:fldCharType="begin" w:fldLock="1"/>
      </w:r>
      <w:r w:rsidR="00F152BE">
        <w:rPr>
          <w:lang w:val="en-US"/>
        </w:rPr>
        <w:instrText>ADDIN CSL_CITATION {"citationItems":[{"id":"ITEM-1","itemData":{"author":[{"dropping-particle":"","family":"Drummond M.F., Sculpher, M.J., Claxton K.","given":"Stoddart G.L. and Torrance G.W","non-dropping-particle":"","parse-names":false,"suffix":""}],"id":"ITEM-1","issued":{"date-parts":[["2015"]]},"publisher":"Oxford University Press","title":"Methods for the economic evaluation of health care programmes","type":"book"},"uris":["http://www.mendeley.com/documents/?uuid=21a22ebc-debe-4e1c-8af4-2cb398351ae4"]}],"mendeley":{"formattedCitation":"(28)","plainTextFormattedCitation":"(28)","previouslyFormattedCitation":"(28)"},"properties":{"noteIndex":0},"schema":"https://github.com/citation-style-language/schema/raw/master/csl-citation.json"}</w:instrText>
      </w:r>
      <w:r>
        <w:rPr>
          <w:lang w:val="en-US"/>
        </w:rPr>
        <w:fldChar w:fldCharType="separate"/>
      </w:r>
      <w:r w:rsidR="00FE1859" w:rsidRPr="00FE1859">
        <w:rPr>
          <w:noProof/>
          <w:lang w:val="en-US"/>
        </w:rPr>
        <w:t>(28)</w:t>
      </w:r>
      <w:r>
        <w:rPr>
          <w:lang w:val="en-US"/>
        </w:rPr>
        <w:fldChar w:fldCharType="end"/>
      </w:r>
      <w:r>
        <w:rPr>
          <w:lang w:val="en-US"/>
        </w:rPr>
        <w:t xml:space="preserve"> and as listed in Appendix 1. The checklist identifies 10 methods components with sub-questions requiring a yes/no answer to systematically assess </w:t>
      </w:r>
      <w:r w:rsidR="00EB3A3E">
        <w:rPr>
          <w:lang w:val="en-US"/>
        </w:rPr>
        <w:t xml:space="preserve">the </w:t>
      </w:r>
      <w:r>
        <w:rPr>
          <w:lang w:val="en-US"/>
        </w:rPr>
        <w:t xml:space="preserve">quality of an economic evaluation. The number of sub-questions within a component that are answered “yes” will facilitate judgement as to whether the study achieves an overall “yes” for a particular component.  </w:t>
      </w:r>
    </w:p>
    <w:p w14:paraId="0B8318B0" w14:textId="7FEAF5FB" w:rsidR="00664AB0" w:rsidRDefault="00664AB0" w:rsidP="00664AB0">
      <w:pPr>
        <w:jc w:val="both"/>
        <w:rPr>
          <w:lang w:val="en-US"/>
        </w:rPr>
      </w:pPr>
      <w:r>
        <w:rPr>
          <w:lang w:val="en-US"/>
        </w:rPr>
        <w:t>Although there is no explicit exclusion cut-off based on critical appraisal score, studies that receive a “no” for four or more components should be considered for exclusion, where exclusion should be confirmed by an independent analyst or NEMLC member. Included economic evaluations should progress to Step 3</w:t>
      </w:r>
      <w:r w:rsidR="00383409">
        <w:rPr>
          <w:lang w:val="en-US"/>
        </w:rPr>
        <w:t>:</w:t>
      </w:r>
      <w:r>
        <w:rPr>
          <w:lang w:val="en-US"/>
        </w:rPr>
        <w:t xml:space="preserve"> Applicability assessment.</w:t>
      </w:r>
    </w:p>
    <w:p w14:paraId="3F56CC50" w14:textId="77777777" w:rsidR="00664AB0" w:rsidRPr="00752BB2" w:rsidRDefault="00664AB0" w:rsidP="00A00E1D">
      <w:pPr>
        <w:pStyle w:val="Heading5"/>
        <w:rPr>
          <w:lang w:val="en-US"/>
        </w:rPr>
      </w:pPr>
      <w:r>
        <w:rPr>
          <w:lang w:val="en-US"/>
        </w:rPr>
        <w:t xml:space="preserve">Step 3: </w:t>
      </w:r>
      <w:r w:rsidRPr="00752BB2">
        <w:rPr>
          <w:lang w:val="en-US"/>
        </w:rPr>
        <w:t xml:space="preserve">Applicability assessment </w:t>
      </w:r>
    </w:p>
    <w:p w14:paraId="268A7BCA" w14:textId="631452BF" w:rsidR="00664AB0" w:rsidRPr="00752BB2" w:rsidRDefault="00664AB0" w:rsidP="00664AB0">
      <w:pPr>
        <w:jc w:val="both"/>
        <w:rPr>
          <w:lang w:val="en-US"/>
        </w:rPr>
      </w:pPr>
      <w:r w:rsidRPr="00752BB2">
        <w:rPr>
          <w:lang w:val="en-US"/>
        </w:rPr>
        <w:t xml:space="preserve">The applicability to the South African context is an important consideration when interpreting the findings and recommendations of an economic evaluation or HTA </w:t>
      </w:r>
      <w:r>
        <w:rPr>
          <w:lang w:val="en-US"/>
        </w:rPr>
        <w:t>r</w:t>
      </w:r>
      <w:r w:rsidRPr="00752BB2">
        <w:rPr>
          <w:lang w:val="en-US"/>
        </w:rPr>
        <w:t xml:space="preserve">eport. An economic evaluation conducted in the context of a high-income country health system might have substantial differences in cost structures (in terms of </w:t>
      </w:r>
      <w:r>
        <w:rPr>
          <w:lang w:val="en-US"/>
        </w:rPr>
        <w:t>technologies</w:t>
      </w:r>
      <w:r w:rsidRPr="00752BB2">
        <w:rPr>
          <w:lang w:val="en-US"/>
        </w:rPr>
        <w:t xml:space="preserve">, staffing and facilities), pathways of care and patient management, and clinical outcomes when compared to the South African setting. In addition, economic evaluations that do not apply a similar methodological approach to a reference case analysis recommend for CEA in the </w:t>
      </w:r>
      <w:r w:rsidR="0032496D">
        <w:rPr>
          <w:lang w:val="en-US"/>
        </w:rPr>
        <w:t xml:space="preserve">EDP </w:t>
      </w:r>
      <w:r w:rsidRPr="00752BB2">
        <w:rPr>
          <w:lang w:val="en-US"/>
        </w:rPr>
        <w:t>TA process (</w:t>
      </w:r>
      <w:r w:rsidR="00A015D5" w:rsidRPr="001E51CA">
        <w:rPr>
          <w:lang w:val="en-US"/>
        </w:rPr>
        <w:t>Table 2</w:t>
      </w:r>
      <w:r w:rsidR="001E51CA" w:rsidRPr="001E51CA">
        <w:rPr>
          <w:lang w:val="en-US"/>
        </w:rPr>
        <w:t>5</w:t>
      </w:r>
      <w:r w:rsidR="0032496D">
        <w:rPr>
          <w:lang w:val="en-US"/>
        </w:rPr>
        <w:t xml:space="preserve">) </w:t>
      </w:r>
      <w:r w:rsidRPr="00752BB2">
        <w:rPr>
          <w:lang w:val="en-US"/>
        </w:rPr>
        <w:t>may also have limited applicability. For example, an economic evaluation that utili</w:t>
      </w:r>
      <w:r>
        <w:rPr>
          <w:lang w:val="en-US"/>
        </w:rPr>
        <w:t>s</w:t>
      </w:r>
      <w:r w:rsidRPr="00752BB2">
        <w:rPr>
          <w:lang w:val="en-US"/>
        </w:rPr>
        <w:t xml:space="preserve">ed a different approach to identify the comparator or incorporated costs from a different perspective than a public sector payer may produce findings that are different than an analysis that was conducted for the </w:t>
      </w:r>
      <w:r w:rsidR="0032496D">
        <w:rPr>
          <w:lang w:val="en-US"/>
        </w:rPr>
        <w:t xml:space="preserve">EDP </w:t>
      </w:r>
      <w:r w:rsidRPr="00752BB2">
        <w:rPr>
          <w:lang w:val="en-US"/>
        </w:rPr>
        <w:t>TA process.</w:t>
      </w:r>
    </w:p>
    <w:p w14:paraId="30324AA4" w14:textId="09A7B48E" w:rsidR="00EC6423" w:rsidRDefault="00664AB0" w:rsidP="00664AB0">
      <w:pPr>
        <w:jc w:val="both"/>
        <w:rPr>
          <w:lang w:val="en-US"/>
        </w:rPr>
      </w:pPr>
      <w:r w:rsidRPr="00752BB2">
        <w:rPr>
          <w:lang w:val="en-US"/>
        </w:rPr>
        <w:t xml:space="preserve">Assessing context and methodological applicability of economic evaluations and HTA </w:t>
      </w:r>
      <w:r>
        <w:rPr>
          <w:lang w:val="en-US"/>
        </w:rPr>
        <w:t>r</w:t>
      </w:r>
      <w:r w:rsidRPr="00752BB2">
        <w:rPr>
          <w:lang w:val="en-US"/>
        </w:rPr>
        <w:t>eports enables determin</w:t>
      </w:r>
      <w:r>
        <w:rPr>
          <w:lang w:val="en-US"/>
        </w:rPr>
        <w:t>ation of</w:t>
      </w:r>
      <w:r w:rsidRPr="00752BB2">
        <w:rPr>
          <w:lang w:val="en-US"/>
        </w:rPr>
        <w:t xml:space="preserve"> the extent to which the approach and findings </w:t>
      </w:r>
      <w:r>
        <w:rPr>
          <w:lang w:val="en-US"/>
        </w:rPr>
        <w:t>can inform the TA process. Th</w:t>
      </w:r>
      <w:r w:rsidR="00683322">
        <w:rPr>
          <w:lang w:val="en-US"/>
        </w:rPr>
        <w:t>is</w:t>
      </w:r>
      <w:r>
        <w:rPr>
          <w:lang w:val="en-US"/>
        </w:rPr>
        <w:t xml:space="preserve"> RREE does not </w:t>
      </w:r>
      <w:r w:rsidR="00683322">
        <w:rPr>
          <w:lang w:val="en-US"/>
        </w:rPr>
        <w:t>provide</w:t>
      </w:r>
      <w:r>
        <w:rPr>
          <w:lang w:val="en-US"/>
        </w:rPr>
        <w:t xml:space="preserve"> a comprehensive assessment of transferability</w:t>
      </w:r>
      <w:r>
        <w:t xml:space="preserve"> </w:t>
      </w:r>
      <w:r>
        <w:fldChar w:fldCharType="begin" w:fldLock="1"/>
      </w:r>
      <w:r w:rsidR="0093643B">
        <w:instrText>ADDIN CSL_CITATION {"citationItems":[{"id":"ITEM-1","itemData":{"DOI":"10.1111/j.1524-4733.2008.00489.x","author":[{"dropping-particle":"","family":"Drummond","given":"M","non-dropping-particle":"","parse-names":false,"suffix":""},{"dropping-particle":"","family":"Barbieri","given":"M","non-dropping-particle":"","parse-names":false,"suffix":""},{"dropping-particle":"","family":"Cook","given":"J","non-dropping-particle":"","parse-names":false,"suffix":""},{"dropping-particle":"","family":"Glick","given":"HA","non-dropping-particle":"","parse-names":false,"suffix":""},{"dropping-particle":"","family":"Lis","given":"J","non-dropping-particle":"","parse-names":false,"suffix":""},{"dropping-particle":"","family":"Malik","given":"F","non-dropping-particle":"","parse-names":false,"suffix":""},{"dropping-particle":"","family":"Reed","given":"SD","non-dropping-particle":"","parse-names":false,"suffix":""},{"dropping-particle":"","family":"Rutten","given":"F","non-dropping-particle":"","parse-names":false,"suffix":""},{"dropping-particle":"","family":"Sculpher","given":"M","non-dropping-particle":"","parse-names":false,"suffix":""},{"dropping-particle":"","family":"Severens","given":"J","non-dropping-particle":"","parse-names":false,"suffix":""}],"container-title":"Value Health","id":"ITEM-1","issue":"4","issued":{"date-parts":[["2009"]]},"page":"409-18","title":"Transferability of economic evaluations across jurisdictions: ISPOR Good Research Practices Task Force report","type":"article-journal","volume":"12"},"uris":["http://www.mendeley.com/documents/?uuid=62ca850a-271e-4212-938c-6720ddbcbb0a","http://www.mendeley.com/documents/?uuid=d12e72fc-b1bc-4598-879d-7796dbb0072b"]}],"mendeley":{"formattedCitation":"(29)","plainTextFormattedCitation":"(29)","previouslyFormattedCitation":"(29)"},"properties":{"noteIndex":0},"schema":"https://github.com/citation-style-language/schema/raw/master/csl-citation.json"}</w:instrText>
      </w:r>
      <w:r>
        <w:fldChar w:fldCharType="separate"/>
      </w:r>
      <w:r w:rsidR="00FE1859" w:rsidRPr="00FE1859">
        <w:rPr>
          <w:noProof/>
        </w:rPr>
        <w:t>(29)</w:t>
      </w:r>
      <w:r>
        <w:fldChar w:fldCharType="end"/>
      </w:r>
      <w:r>
        <w:t xml:space="preserve"> </w:t>
      </w:r>
      <w:r>
        <w:rPr>
          <w:lang w:val="en-US"/>
        </w:rPr>
        <w:t xml:space="preserve">but </w:t>
      </w:r>
      <w:r w:rsidR="00683322">
        <w:rPr>
          <w:lang w:val="en-US"/>
        </w:rPr>
        <w:t>offer</w:t>
      </w:r>
      <w:r w:rsidR="00356B87">
        <w:rPr>
          <w:lang w:val="en-US"/>
        </w:rPr>
        <w:t>s</w:t>
      </w:r>
      <w:r>
        <w:rPr>
          <w:lang w:val="en-US"/>
        </w:rPr>
        <w:t xml:space="preserve"> a limited number of applicability questions to aid in interpretation.</w:t>
      </w:r>
      <w:r w:rsidR="00EC6423">
        <w:rPr>
          <w:lang w:val="en-US"/>
        </w:rPr>
        <w:t xml:space="preserve"> </w:t>
      </w:r>
    </w:p>
    <w:p w14:paraId="4A743C35" w14:textId="0F26ADAF" w:rsidR="00EA62B5" w:rsidRDefault="00EC6423" w:rsidP="00664AB0">
      <w:pPr>
        <w:jc w:val="both"/>
        <w:rPr>
          <w:lang w:val="en-US"/>
        </w:rPr>
      </w:pPr>
      <w:r>
        <w:rPr>
          <w:lang w:val="en-US"/>
        </w:rPr>
        <w:t>The applicability checklists (Table 2</w:t>
      </w:r>
      <w:r w:rsidR="001E51CA">
        <w:rPr>
          <w:lang w:val="en-US"/>
        </w:rPr>
        <w:t>0</w:t>
      </w:r>
      <w:r>
        <w:rPr>
          <w:lang w:val="en-US"/>
        </w:rPr>
        <w:t xml:space="preserve"> and </w:t>
      </w:r>
      <w:r w:rsidR="001E51CA">
        <w:rPr>
          <w:lang w:val="en-US"/>
        </w:rPr>
        <w:t>21</w:t>
      </w:r>
      <w:r>
        <w:rPr>
          <w:lang w:val="en-US"/>
        </w:rPr>
        <w:t xml:space="preserve">) should be applied to all economic evaluations or HTA reports considered for inclusion. Each “yes” awarded is allocated one point, which enables each economic evaluation to receive a Context applicability score and Methods Applicability score out of six. The applicability scoring system is a simple approach to quantifying the judgements made in applying the checklist to aid in communicating findings to NEMLC members. The applicability scoring should not be used to quantitatively adjust results or findings of economic evaluations or HTA reports. </w:t>
      </w:r>
    </w:p>
    <w:p w14:paraId="29BBC72E" w14:textId="15498C23" w:rsidR="00664AB0" w:rsidRDefault="00664AB0" w:rsidP="00664AB0">
      <w:pPr>
        <w:jc w:val="both"/>
        <w:rPr>
          <w:lang w:val="en-US"/>
        </w:rPr>
      </w:pPr>
      <w:r>
        <w:rPr>
          <w:lang w:val="en-US"/>
        </w:rPr>
        <w:t>Assessing applicability to the South African setting</w:t>
      </w:r>
      <w:r w:rsidR="00EA62B5">
        <w:rPr>
          <w:lang w:val="en-US"/>
        </w:rPr>
        <w:t xml:space="preserve"> </w:t>
      </w:r>
      <w:r w:rsidR="00356B87">
        <w:rPr>
          <w:lang w:val="en-US"/>
        </w:rPr>
        <w:t>(</w:t>
      </w:r>
      <w:r w:rsidR="00EA62B5">
        <w:rPr>
          <w:lang w:val="en-US"/>
        </w:rPr>
        <w:t>context applicability</w:t>
      </w:r>
      <w:r w:rsidR="00356B87">
        <w:rPr>
          <w:lang w:val="en-US"/>
        </w:rPr>
        <w:t>)</w:t>
      </w:r>
      <w:r>
        <w:rPr>
          <w:lang w:val="en-US"/>
        </w:rPr>
        <w:t xml:space="preserve"> is not a measure of analytical quality, and it is possible that a high-quality economic evaluation could have very low applicability to the South African setting and have limited use in informing the </w:t>
      </w:r>
      <w:r w:rsidR="00683322">
        <w:rPr>
          <w:lang w:val="en-US"/>
        </w:rPr>
        <w:t xml:space="preserve">EDP </w:t>
      </w:r>
      <w:r>
        <w:rPr>
          <w:lang w:val="en-US"/>
        </w:rPr>
        <w:t xml:space="preserve">TA process. However, as the purpose of the RREE is not only to identify analytical results but to gain understanding on evidence sources and analytical approaches, it may be that economic evaluations and HTA reports that have limited applicability to the South African setting </w:t>
      </w:r>
      <w:r w:rsidR="00683322">
        <w:rPr>
          <w:lang w:val="en-US"/>
        </w:rPr>
        <w:t xml:space="preserve">can still </w:t>
      </w:r>
      <w:r>
        <w:rPr>
          <w:lang w:val="en-US"/>
        </w:rPr>
        <w:t xml:space="preserve">provide useful information for the </w:t>
      </w:r>
      <w:r w:rsidR="00683322">
        <w:rPr>
          <w:lang w:val="en-US"/>
        </w:rPr>
        <w:t xml:space="preserve">EDP </w:t>
      </w:r>
      <w:r>
        <w:rPr>
          <w:lang w:val="en-US"/>
        </w:rPr>
        <w:t xml:space="preserve">TA Process. </w:t>
      </w:r>
      <w:r w:rsidR="00C419A2">
        <w:rPr>
          <w:lang w:val="en-US"/>
        </w:rPr>
        <w:t>T</w:t>
      </w:r>
      <w:r w:rsidR="00EC6423">
        <w:rPr>
          <w:lang w:val="en-US"/>
        </w:rPr>
        <w:t xml:space="preserve">he context </w:t>
      </w:r>
      <w:r w:rsidR="00C419A2">
        <w:rPr>
          <w:lang w:val="en-US"/>
        </w:rPr>
        <w:t xml:space="preserve">and methods </w:t>
      </w:r>
      <w:r w:rsidR="00EC6423">
        <w:rPr>
          <w:lang w:val="en-US"/>
        </w:rPr>
        <w:t>applicability checklist</w:t>
      </w:r>
      <w:r w:rsidR="00C419A2">
        <w:rPr>
          <w:lang w:val="en-US"/>
        </w:rPr>
        <w:t>s</w:t>
      </w:r>
      <w:r w:rsidR="00E4014D">
        <w:rPr>
          <w:lang w:val="en-US"/>
        </w:rPr>
        <w:t xml:space="preserve"> </w:t>
      </w:r>
      <w:r w:rsidR="00C419A2">
        <w:rPr>
          <w:lang w:val="en-US"/>
        </w:rPr>
        <w:t>are presented in Table 20 and</w:t>
      </w:r>
      <w:r w:rsidR="00E4014D">
        <w:rPr>
          <w:lang w:val="en-US"/>
        </w:rPr>
        <w:t xml:space="preserve"> Table 21</w:t>
      </w:r>
      <w:r w:rsidR="00C419A2">
        <w:rPr>
          <w:lang w:val="en-US"/>
        </w:rPr>
        <w:t xml:space="preserve"> respectively</w:t>
      </w:r>
      <w:r w:rsidR="00EC6423">
        <w:rPr>
          <w:lang w:val="en-US"/>
        </w:rPr>
        <w:t xml:space="preserve">. </w:t>
      </w:r>
    </w:p>
    <w:p w14:paraId="3C5AACE3" w14:textId="77777777" w:rsidR="00573291" w:rsidRDefault="00573291">
      <w:pPr>
        <w:rPr>
          <w:b/>
          <w:bCs/>
        </w:rPr>
      </w:pPr>
      <w:r>
        <w:rPr>
          <w:b/>
          <w:bCs/>
        </w:rPr>
        <w:br w:type="page"/>
      </w:r>
    </w:p>
    <w:p w14:paraId="58AC99E3" w14:textId="0B28EEB8" w:rsidR="00E108E4" w:rsidRPr="00E108E4" w:rsidRDefault="00E108E4" w:rsidP="00252DEF">
      <w:pPr>
        <w:spacing w:after="60"/>
        <w:rPr>
          <w:b/>
          <w:bCs/>
        </w:rPr>
      </w:pPr>
      <w:bookmarkStart w:id="78" w:name="_Toc74858610"/>
      <w:r w:rsidRPr="00E108E4">
        <w:rPr>
          <w:b/>
          <w:bCs/>
        </w:rPr>
        <w:lastRenderedPageBreak/>
        <w:t xml:space="preserve">Table </w:t>
      </w:r>
      <w:r w:rsidRPr="00E108E4">
        <w:rPr>
          <w:b/>
          <w:bCs/>
        </w:rPr>
        <w:fldChar w:fldCharType="begin"/>
      </w:r>
      <w:r w:rsidRPr="00E108E4">
        <w:rPr>
          <w:b/>
          <w:bCs/>
        </w:rPr>
        <w:instrText xml:space="preserve"> SEQ Table \* ARABIC </w:instrText>
      </w:r>
      <w:r w:rsidRPr="00E108E4">
        <w:rPr>
          <w:b/>
          <w:bCs/>
        </w:rPr>
        <w:fldChar w:fldCharType="separate"/>
      </w:r>
      <w:r w:rsidR="001E51CA">
        <w:rPr>
          <w:b/>
          <w:bCs/>
          <w:noProof/>
        </w:rPr>
        <w:t>20</w:t>
      </w:r>
      <w:r w:rsidRPr="00E108E4">
        <w:rPr>
          <w:b/>
          <w:bCs/>
        </w:rPr>
        <w:fldChar w:fldCharType="end"/>
      </w:r>
      <w:r w:rsidRPr="00E108E4">
        <w:rPr>
          <w:b/>
          <w:bCs/>
        </w:rPr>
        <w:t>. Context applicability checklist</w:t>
      </w:r>
      <w:bookmarkEnd w:id="78"/>
    </w:p>
    <w:tbl>
      <w:tblPr>
        <w:tblStyle w:val="GridTable1Light"/>
        <w:tblW w:w="9209" w:type="dxa"/>
        <w:tblLook w:val="04A0" w:firstRow="1" w:lastRow="0" w:firstColumn="1" w:lastColumn="0" w:noHBand="0" w:noVBand="1"/>
      </w:tblPr>
      <w:tblGrid>
        <w:gridCol w:w="6310"/>
        <w:gridCol w:w="1414"/>
        <w:gridCol w:w="1485"/>
      </w:tblGrid>
      <w:tr w:rsidR="00683322" w:rsidRPr="001225AB" w14:paraId="13F766EF" w14:textId="77777777" w:rsidTr="00244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0" w:type="dxa"/>
            <w:vAlign w:val="center"/>
          </w:tcPr>
          <w:p w14:paraId="18F9C0F3" w14:textId="77777777" w:rsidR="00683322" w:rsidRPr="001225AB" w:rsidRDefault="00683322" w:rsidP="00244C3D">
            <w:pPr>
              <w:rPr>
                <w:b w:val="0"/>
                <w:bCs w:val="0"/>
                <w:sz w:val="18"/>
                <w:szCs w:val="18"/>
              </w:rPr>
            </w:pPr>
          </w:p>
        </w:tc>
        <w:tc>
          <w:tcPr>
            <w:tcW w:w="1414" w:type="dxa"/>
            <w:vAlign w:val="center"/>
          </w:tcPr>
          <w:p w14:paraId="406BD74F" w14:textId="140870C6" w:rsidR="00683322" w:rsidRPr="001225AB" w:rsidRDefault="00683322" w:rsidP="00244C3D">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1225AB">
              <w:rPr>
                <w:sz w:val="18"/>
                <w:szCs w:val="18"/>
              </w:rPr>
              <w:t>Yes/No/Unsure</w:t>
            </w:r>
          </w:p>
        </w:tc>
        <w:tc>
          <w:tcPr>
            <w:tcW w:w="1485" w:type="dxa"/>
            <w:vAlign w:val="center"/>
          </w:tcPr>
          <w:p w14:paraId="042FD1E9" w14:textId="77777777" w:rsidR="00683322" w:rsidRDefault="00683322" w:rsidP="00244C3D">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Score</w:t>
            </w:r>
          </w:p>
          <w:p w14:paraId="399493D0" w14:textId="77777777" w:rsidR="00683322" w:rsidRPr="003558FA" w:rsidRDefault="00683322" w:rsidP="00244C3D">
            <w:pPr>
              <w:jc w:val="center"/>
              <w:cnfStyle w:val="100000000000" w:firstRow="1" w:lastRow="0" w:firstColumn="0" w:lastColumn="0" w:oddVBand="0" w:evenVBand="0" w:oddHBand="0" w:evenHBand="0" w:firstRowFirstColumn="0" w:firstRowLastColumn="0" w:lastRowFirstColumn="0" w:lastRowLastColumn="0"/>
              <w:rPr>
                <w:i/>
                <w:iCs/>
                <w:sz w:val="18"/>
                <w:szCs w:val="18"/>
              </w:rPr>
            </w:pPr>
            <w:r w:rsidRPr="003558FA">
              <w:rPr>
                <w:i/>
                <w:iCs/>
                <w:sz w:val="18"/>
                <w:szCs w:val="18"/>
              </w:rPr>
              <w:t>(</w:t>
            </w:r>
            <w:r>
              <w:rPr>
                <w:i/>
                <w:iCs/>
                <w:sz w:val="18"/>
                <w:szCs w:val="18"/>
              </w:rPr>
              <w:t xml:space="preserve">“yes” = </w:t>
            </w:r>
            <w:r w:rsidRPr="003558FA">
              <w:rPr>
                <w:i/>
                <w:iCs/>
                <w:sz w:val="18"/>
                <w:szCs w:val="18"/>
              </w:rPr>
              <w:t>1 point</w:t>
            </w:r>
            <w:r>
              <w:rPr>
                <w:i/>
                <w:iCs/>
                <w:sz w:val="18"/>
                <w:szCs w:val="18"/>
              </w:rPr>
              <w:t>)</w:t>
            </w:r>
          </w:p>
        </w:tc>
      </w:tr>
      <w:tr w:rsidR="00683322" w:rsidRPr="001225AB" w14:paraId="7E73D5D9" w14:textId="77777777" w:rsidTr="00244C3D">
        <w:tc>
          <w:tcPr>
            <w:cnfStyle w:val="001000000000" w:firstRow="0" w:lastRow="0" w:firstColumn="1" w:lastColumn="0" w:oddVBand="0" w:evenVBand="0" w:oddHBand="0" w:evenHBand="0" w:firstRowFirstColumn="0" w:firstRowLastColumn="0" w:lastRowFirstColumn="0" w:lastRowLastColumn="0"/>
            <w:tcW w:w="6310" w:type="dxa"/>
            <w:vAlign w:val="center"/>
          </w:tcPr>
          <w:p w14:paraId="1534A689" w14:textId="77777777" w:rsidR="00683322" w:rsidRPr="001225AB" w:rsidRDefault="00683322" w:rsidP="00244C3D">
            <w:pPr>
              <w:rPr>
                <w:sz w:val="18"/>
                <w:szCs w:val="18"/>
              </w:rPr>
            </w:pPr>
            <w:r w:rsidRPr="001225AB">
              <w:rPr>
                <w:sz w:val="18"/>
                <w:szCs w:val="18"/>
              </w:rPr>
              <w:t>Is the population similar to South African patients?</w:t>
            </w:r>
          </w:p>
        </w:tc>
        <w:tc>
          <w:tcPr>
            <w:tcW w:w="1414" w:type="dxa"/>
            <w:vAlign w:val="center"/>
          </w:tcPr>
          <w:p w14:paraId="1FE582BB"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c>
          <w:tcPr>
            <w:tcW w:w="1485" w:type="dxa"/>
            <w:vAlign w:val="center"/>
          </w:tcPr>
          <w:p w14:paraId="42D4F2CF"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r>
      <w:tr w:rsidR="00683322" w:rsidRPr="001225AB" w14:paraId="64B4BBD9" w14:textId="77777777" w:rsidTr="00244C3D">
        <w:tc>
          <w:tcPr>
            <w:cnfStyle w:val="001000000000" w:firstRow="0" w:lastRow="0" w:firstColumn="1" w:lastColumn="0" w:oddVBand="0" w:evenVBand="0" w:oddHBand="0" w:evenHBand="0" w:firstRowFirstColumn="0" w:firstRowLastColumn="0" w:lastRowFirstColumn="0" w:lastRowLastColumn="0"/>
            <w:tcW w:w="6310" w:type="dxa"/>
            <w:vAlign w:val="center"/>
          </w:tcPr>
          <w:p w14:paraId="3CDFE031" w14:textId="77777777" w:rsidR="00683322" w:rsidRPr="001225AB" w:rsidRDefault="00683322" w:rsidP="00244C3D">
            <w:pPr>
              <w:rPr>
                <w:sz w:val="18"/>
                <w:szCs w:val="18"/>
              </w:rPr>
            </w:pPr>
            <w:r w:rsidRPr="001225AB">
              <w:rPr>
                <w:sz w:val="18"/>
                <w:szCs w:val="18"/>
              </w:rPr>
              <w:t xml:space="preserve">Is the </w:t>
            </w:r>
            <w:r w:rsidRPr="00F70249">
              <w:rPr>
                <w:sz w:val="18"/>
                <w:szCs w:val="18"/>
              </w:rPr>
              <w:t>technology</w:t>
            </w:r>
            <w:r w:rsidRPr="001225AB">
              <w:rPr>
                <w:sz w:val="18"/>
                <w:szCs w:val="18"/>
              </w:rPr>
              <w:t xml:space="preserve"> administered in a similar way as in the South African public sector?</w:t>
            </w:r>
          </w:p>
        </w:tc>
        <w:tc>
          <w:tcPr>
            <w:tcW w:w="1414" w:type="dxa"/>
            <w:vAlign w:val="center"/>
          </w:tcPr>
          <w:p w14:paraId="73A8831A"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c>
          <w:tcPr>
            <w:tcW w:w="1485" w:type="dxa"/>
            <w:vAlign w:val="center"/>
          </w:tcPr>
          <w:p w14:paraId="22BA6B57"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r>
      <w:tr w:rsidR="00683322" w:rsidRPr="001225AB" w14:paraId="0218E34D" w14:textId="77777777" w:rsidTr="00244C3D">
        <w:tc>
          <w:tcPr>
            <w:cnfStyle w:val="001000000000" w:firstRow="0" w:lastRow="0" w:firstColumn="1" w:lastColumn="0" w:oddVBand="0" w:evenVBand="0" w:oddHBand="0" w:evenHBand="0" w:firstRowFirstColumn="0" w:firstRowLastColumn="0" w:lastRowFirstColumn="0" w:lastRowLastColumn="0"/>
            <w:tcW w:w="6310" w:type="dxa"/>
            <w:vAlign w:val="center"/>
          </w:tcPr>
          <w:p w14:paraId="04976C78" w14:textId="128A59DE" w:rsidR="00683322" w:rsidRPr="001225AB" w:rsidRDefault="00683322" w:rsidP="00244C3D">
            <w:pPr>
              <w:rPr>
                <w:sz w:val="18"/>
                <w:szCs w:val="18"/>
              </w:rPr>
            </w:pPr>
            <w:r>
              <w:rPr>
                <w:sz w:val="18"/>
                <w:szCs w:val="18"/>
              </w:rPr>
              <w:t xml:space="preserve">Is the comparator similar to the comparator defined in the Technical </w:t>
            </w:r>
            <w:r w:rsidR="00027FD0">
              <w:rPr>
                <w:sz w:val="18"/>
                <w:szCs w:val="18"/>
              </w:rPr>
              <w:t>Review?</w:t>
            </w:r>
          </w:p>
        </w:tc>
        <w:tc>
          <w:tcPr>
            <w:tcW w:w="1414" w:type="dxa"/>
            <w:vAlign w:val="center"/>
          </w:tcPr>
          <w:p w14:paraId="4028FC01"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c>
          <w:tcPr>
            <w:tcW w:w="1485" w:type="dxa"/>
            <w:vAlign w:val="center"/>
          </w:tcPr>
          <w:p w14:paraId="7F5885FB"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r>
      <w:tr w:rsidR="00683322" w:rsidRPr="001225AB" w14:paraId="563B0869" w14:textId="77777777" w:rsidTr="00244C3D">
        <w:tc>
          <w:tcPr>
            <w:cnfStyle w:val="001000000000" w:firstRow="0" w:lastRow="0" w:firstColumn="1" w:lastColumn="0" w:oddVBand="0" w:evenVBand="0" w:oddHBand="0" w:evenHBand="0" w:firstRowFirstColumn="0" w:firstRowLastColumn="0" w:lastRowFirstColumn="0" w:lastRowLastColumn="0"/>
            <w:tcW w:w="6310" w:type="dxa"/>
            <w:vAlign w:val="center"/>
          </w:tcPr>
          <w:p w14:paraId="0FD4B0DB" w14:textId="77777777" w:rsidR="00683322" w:rsidRPr="001225AB" w:rsidRDefault="00683322" w:rsidP="00244C3D">
            <w:pPr>
              <w:rPr>
                <w:sz w:val="18"/>
                <w:szCs w:val="18"/>
              </w:rPr>
            </w:pPr>
            <w:r w:rsidRPr="001225AB">
              <w:rPr>
                <w:sz w:val="18"/>
                <w:szCs w:val="18"/>
              </w:rPr>
              <w:t xml:space="preserve">Is the clinical management of patients indicated for the </w:t>
            </w:r>
            <w:r>
              <w:rPr>
                <w:sz w:val="18"/>
                <w:szCs w:val="18"/>
              </w:rPr>
              <w:t>technology</w:t>
            </w:r>
            <w:r w:rsidRPr="001225AB">
              <w:rPr>
                <w:sz w:val="18"/>
                <w:szCs w:val="18"/>
              </w:rPr>
              <w:t xml:space="preserve"> </w:t>
            </w:r>
            <w:r>
              <w:rPr>
                <w:sz w:val="18"/>
                <w:szCs w:val="18"/>
              </w:rPr>
              <w:t>being assessed</w:t>
            </w:r>
            <w:r w:rsidRPr="001225AB">
              <w:rPr>
                <w:sz w:val="18"/>
                <w:szCs w:val="18"/>
              </w:rPr>
              <w:t xml:space="preserve"> similar to the South African public sector? </w:t>
            </w:r>
          </w:p>
        </w:tc>
        <w:tc>
          <w:tcPr>
            <w:tcW w:w="1414" w:type="dxa"/>
            <w:vAlign w:val="center"/>
          </w:tcPr>
          <w:p w14:paraId="6D9177A8"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c>
          <w:tcPr>
            <w:tcW w:w="1485" w:type="dxa"/>
            <w:vAlign w:val="center"/>
          </w:tcPr>
          <w:p w14:paraId="00A85E6C"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r>
      <w:tr w:rsidR="00683322" w:rsidRPr="001225AB" w14:paraId="16599128" w14:textId="77777777" w:rsidTr="00244C3D">
        <w:tc>
          <w:tcPr>
            <w:cnfStyle w:val="001000000000" w:firstRow="0" w:lastRow="0" w:firstColumn="1" w:lastColumn="0" w:oddVBand="0" w:evenVBand="0" w:oddHBand="0" w:evenHBand="0" w:firstRowFirstColumn="0" w:firstRowLastColumn="0" w:lastRowFirstColumn="0" w:lastRowLastColumn="0"/>
            <w:tcW w:w="6310" w:type="dxa"/>
            <w:vAlign w:val="center"/>
          </w:tcPr>
          <w:p w14:paraId="31BE804F" w14:textId="2AB71657" w:rsidR="00683322" w:rsidRPr="001225AB" w:rsidRDefault="00683322" w:rsidP="00244C3D">
            <w:pPr>
              <w:rPr>
                <w:sz w:val="18"/>
                <w:szCs w:val="18"/>
              </w:rPr>
            </w:pPr>
            <w:r w:rsidRPr="001225AB">
              <w:rPr>
                <w:sz w:val="18"/>
                <w:szCs w:val="18"/>
              </w:rPr>
              <w:t>Is the health system context similar to the South African public sector</w:t>
            </w:r>
            <w:r w:rsidR="00027FD0">
              <w:rPr>
                <w:sz w:val="18"/>
                <w:szCs w:val="18"/>
              </w:rPr>
              <w:t>?</w:t>
            </w:r>
          </w:p>
        </w:tc>
        <w:tc>
          <w:tcPr>
            <w:tcW w:w="1414" w:type="dxa"/>
            <w:vAlign w:val="center"/>
          </w:tcPr>
          <w:p w14:paraId="744D25AC"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c>
          <w:tcPr>
            <w:tcW w:w="1485" w:type="dxa"/>
            <w:vAlign w:val="center"/>
          </w:tcPr>
          <w:p w14:paraId="4EAB228E"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r>
      <w:tr w:rsidR="00683322" w:rsidRPr="001225AB" w14:paraId="3E5EE6B2" w14:textId="77777777" w:rsidTr="00244C3D">
        <w:tc>
          <w:tcPr>
            <w:cnfStyle w:val="001000000000" w:firstRow="0" w:lastRow="0" w:firstColumn="1" w:lastColumn="0" w:oddVBand="0" w:evenVBand="0" w:oddHBand="0" w:evenHBand="0" w:firstRowFirstColumn="0" w:firstRowLastColumn="0" w:lastRowFirstColumn="0" w:lastRowLastColumn="0"/>
            <w:tcW w:w="6310" w:type="dxa"/>
            <w:vAlign w:val="center"/>
          </w:tcPr>
          <w:p w14:paraId="052270C5" w14:textId="77777777" w:rsidR="00683322" w:rsidRPr="001225AB" w:rsidRDefault="00683322" w:rsidP="00244C3D">
            <w:pPr>
              <w:rPr>
                <w:sz w:val="18"/>
                <w:szCs w:val="18"/>
              </w:rPr>
            </w:pPr>
            <w:r w:rsidRPr="001225AB">
              <w:rPr>
                <w:sz w:val="18"/>
                <w:szCs w:val="18"/>
              </w:rPr>
              <w:t>Are there significant differences in costs and costs structures compared to the South African public sector</w:t>
            </w:r>
            <w:r>
              <w:rPr>
                <w:sz w:val="18"/>
                <w:szCs w:val="18"/>
              </w:rPr>
              <w:t>?</w:t>
            </w:r>
          </w:p>
        </w:tc>
        <w:tc>
          <w:tcPr>
            <w:tcW w:w="1414" w:type="dxa"/>
            <w:vAlign w:val="center"/>
          </w:tcPr>
          <w:p w14:paraId="154CE2C0"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c>
          <w:tcPr>
            <w:tcW w:w="1485" w:type="dxa"/>
            <w:vAlign w:val="center"/>
          </w:tcPr>
          <w:p w14:paraId="41A3A788"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p>
        </w:tc>
      </w:tr>
      <w:tr w:rsidR="00683322" w:rsidRPr="001225AB" w14:paraId="3196AD7F" w14:textId="77777777" w:rsidTr="00244C3D">
        <w:tc>
          <w:tcPr>
            <w:cnfStyle w:val="001000000000" w:firstRow="0" w:lastRow="0" w:firstColumn="1" w:lastColumn="0" w:oddVBand="0" w:evenVBand="0" w:oddHBand="0" w:evenHBand="0" w:firstRowFirstColumn="0" w:firstRowLastColumn="0" w:lastRowFirstColumn="0" w:lastRowLastColumn="0"/>
            <w:tcW w:w="6310" w:type="dxa"/>
            <w:vAlign w:val="center"/>
          </w:tcPr>
          <w:p w14:paraId="59C50FC8" w14:textId="77777777" w:rsidR="00683322" w:rsidRPr="001225AB" w:rsidRDefault="00683322" w:rsidP="00244C3D">
            <w:pPr>
              <w:rPr>
                <w:sz w:val="18"/>
                <w:szCs w:val="18"/>
              </w:rPr>
            </w:pPr>
          </w:p>
        </w:tc>
        <w:tc>
          <w:tcPr>
            <w:tcW w:w="1414" w:type="dxa"/>
            <w:vAlign w:val="center"/>
          </w:tcPr>
          <w:p w14:paraId="77FB52AE" w14:textId="77777777" w:rsidR="00683322" w:rsidRPr="003558FA" w:rsidRDefault="00683322" w:rsidP="00244C3D">
            <w:pPr>
              <w:cnfStyle w:val="000000000000" w:firstRow="0" w:lastRow="0" w:firstColumn="0" w:lastColumn="0" w:oddVBand="0" w:evenVBand="0" w:oddHBand="0" w:evenHBand="0" w:firstRowFirstColumn="0" w:firstRowLastColumn="0" w:lastRowFirstColumn="0" w:lastRowLastColumn="0"/>
              <w:rPr>
                <w:i/>
                <w:iCs/>
                <w:sz w:val="18"/>
                <w:szCs w:val="18"/>
              </w:rPr>
            </w:pPr>
            <w:r w:rsidRPr="003558FA">
              <w:rPr>
                <w:i/>
                <w:iCs/>
                <w:sz w:val="18"/>
                <w:szCs w:val="18"/>
              </w:rPr>
              <w:t>Total score</w:t>
            </w:r>
          </w:p>
        </w:tc>
        <w:tc>
          <w:tcPr>
            <w:tcW w:w="1485" w:type="dxa"/>
            <w:vAlign w:val="center"/>
          </w:tcPr>
          <w:p w14:paraId="7F9FD40B" w14:textId="77777777" w:rsidR="00683322" w:rsidRPr="001225AB" w:rsidRDefault="00683322" w:rsidP="00244C3D">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r>
    </w:tbl>
    <w:p w14:paraId="7C8AB295" w14:textId="68C7C450" w:rsidR="00683322" w:rsidRPr="00C45132" w:rsidRDefault="00683322" w:rsidP="00683322">
      <w:pPr>
        <w:rPr>
          <w:sz w:val="18"/>
          <w:szCs w:val="18"/>
          <w:lang w:val="en-US"/>
        </w:rPr>
      </w:pPr>
      <w:r w:rsidRPr="00C45132">
        <w:rPr>
          <w:sz w:val="18"/>
          <w:szCs w:val="18"/>
          <w:lang w:val="en-US"/>
        </w:rPr>
        <w:t xml:space="preserve">Adapted from Drummond et al </w:t>
      </w:r>
      <w:r w:rsidRPr="00C45132">
        <w:rPr>
          <w:sz w:val="18"/>
          <w:szCs w:val="18"/>
          <w:lang w:val="en-US"/>
        </w:rPr>
        <w:fldChar w:fldCharType="begin" w:fldLock="1"/>
      </w:r>
      <w:r w:rsidR="0093643B">
        <w:rPr>
          <w:sz w:val="18"/>
          <w:szCs w:val="18"/>
          <w:lang w:val="en-US"/>
        </w:rPr>
        <w:instrText>ADDIN CSL_CITATION {"citationItems":[{"id":"ITEM-1","itemData":{"DOI":"10.1111/j.1524-4733.2008.00489.x","author":[{"dropping-particle":"","family":"Drummond","given":"M","non-dropping-particle":"","parse-names":false,"suffix":""},{"dropping-particle":"","family":"Barbieri","given":"M","non-dropping-particle":"","parse-names":false,"suffix":""},{"dropping-particle":"","family":"Cook","given":"J","non-dropping-particle":"","parse-names":false,"suffix":""},{"dropping-particle":"","family":"Glick","given":"HA","non-dropping-particle":"","parse-names":false,"suffix":""},{"dropping-particle":"","family":"Lis","given":"J","non-dropping-particle":"","parse-names":false,"suffix":""},{"dropping-particle":"","family":"Malik","given":"F","non-dropping-particle":"","parse-names":false,"suffix":""},{"dropping-particle":"","family":"Reed","given":"SD","non-dropping-particle":"","parse-names":false,"suffix":""},{"dropping-particle":"","family":"Rutten","given":"F","non-dropping-particle":"","parse-names":false,"suffix":""},{"dropping-particle":"","family":"Sculpher","given":"M","non-dropping-particle":"","parse-names":false,"suffix":""},{"dropping-particle":"","family":"Severens","given":"J","non-dropping-particle":"","parse-names":false,"suffix":""}],"container-title":"Value Health","id":"ITEM-1","issue":"4","issued":{"date-parts":[["2009"]]},"page":"409-18","title":"Transferability of economic evaluations across jurisdictions: ISPOR Good Research Practices Task Force report","type":"article-journal","volume":"12"},"uris":["http://www.mendeley.com/documents/?uuid=d12e72fc-b1bc-4598-879d-7796dbb0072b","http://www.mendeley.com/documents/?uuid=62ca850a-271e-4212-938c-6720ddbcbb0a"]}],"mendeley":{"formattedCitation":"(29)","plainTextFormattedCitation":"(29)","previouslyFormattedCitation":"(29)"},"properties":{"noteIndex":0},"schema":"https://github.com/citation-style-language/schema/raw/master/csl-citation.json"}</w:instrText>
      </w:r>
      <w:r w:rsidRPr="00C45132">
        <w:rPr>
          <w:sz w:val="18"/>
          <w:szCs w:val="18"/>
          <w:lang w:val="en-US"/>
        </w:rPr>
        <w:fldChar w:fldCharType="separate"/>
      </w:r>
      <w:r w:rsidR="00FE1859" w:rsidRPr="00FE1859">
        <w:rPr>
          <w:noProof/>
          <w:sz w:val="18"/>
          <w:szCs w:val="18"/>
          <w:lang w:val="en-US"/>
        </w:rPr>
        <w:t>(29)</w:t>
      </w:r>
      <w:r w:rsidRPr="00C45132">
        <w:rPr>
          <w:sz w:val="18"/>
          <w:szCs w:val="18"/>
          <w:lang w:val="en-US"/>
        </w:rPr>
        <w:fldChar w:fldCharType="end"/>
      </w:r>
    </w:p>
    <w:p w14:paraId="79D52D83" w14:textId="59E1BFC1" w:rsidR="00664AB0" w:rsidRPr="001E51CA" w:rsidRDefault="00664AB0" w:rsidP="001E51CA">
      <w:pPr>
        <w:jc w:val="both"/>
        <w:rPr>
          <w:lang w:val="en-US"/>
        </w:rPr>
      </w:pPr>
      <w:r>
        <w:rPr>
          <w:lang w:val="en-US"/>
        </w:rPr>
        <w:t xml:space="preserve">The </w:t>
      </w:r>
      <w:r w:rsidR="00EC6423">
        <w:rPr>
          <w:lang w:val="en-US"/>
        </w:rPr>
        <w:t xml:space="preserve">methodological </w:t>
      </w:r>
      <w:r>
        <w:rPr>
          <w:lang w:val="en-US"/>
        </w:rPr>
        <w:t>applicability checklist</w:t>
      </w:r>
      <w:r w:rsidRPr="00E15D4B">
        <w:rPr>
          <w:rStyle w:val="FootnoteReference"/>
        </w:rPr>
        <w:footnoteReference w:id="4"/>
      </w:r>
      <w:r>
        <w:rPr>
          <w:lang w:val="en-US"/>
        </w:rPr>
        <w:t xml:space="preserve"> (Table </w:t>
      </w:r>
      <w:r w:rsidR="00A00E1D">
        <w:rPr>
          <w:lang w:val="en-US"/>
        </w:rPr>
        <w:t>21</w:t>
      </w:r>
      <w:r>
        <w:rPr>
          <w:lang w:val="en-US"/>
        </w:rPr>
        <w:t>) seeks applicability to the methods for the Comprehensive CEA reference case analysis.  Where an answer of “no” or “unsure” is entered in the applicability checklist</w:t>
      </w:r>
      <w:r w:rsidR="00356B87">
        <w:rPr>
          <w:lang w:val="en-US"/>
        </w:rPr>
        <w:t>,</w:t>
      </w:r>
      <w:r>
        <w:rPr>
          <w:lang w:val="en-US"/>
        </w:rPr>
        <w:t xml:space="preserve"> then the </w:t>
      </w:r>
      <w:r w:rsidR="00356B87">
        <w:rPr>
          <w:lang w:val="en-US"/>
        </w:rPr>
        <w:t xml:space="preserve">analysis </w:t>
      </w:r>
      <w:r>
        <w:rPr>
          <w:lang w:val="en-US"/>
        </w:rPr>
        <w:t xml:space="preserve">should </w:t>
      </w:r>
      <w:r w:rsidR="00356B87">
        <w:rPr>
          <w:lang w:val="en-US"/>
        </w:rPr>
        <w:t>describe</w:t>
      </w:r>
      <w:r>
        <w:rPr>
          <w:lang w:val="en-US"/>
        </w:rPr>
        <w:t xml:space="preserve"> the relevant aspect of the economic evaluation or HTA report and the extent to which it influences interpretation of the analysis. </w:t>
      </w:r>
    </w:p>
    <w:p w14:paraId="3A08D66C" w14:textId="72842A25" w:rsidR="00A00E1D" w:rsidRPr="00A00E1D" w:rsidRDefault="00A00E1D" w:rsidP="00252DEF">
      <w:pPr>
        <w:spacing w:after="60"/>
        <w:rPr>
          <w:b/>
          <w:bCs/>
        </w:rPr>
      </w:pPr>
      <w:bookmarkStart w:id="79" w:name="_Toc74858611"/>
      <w:r w:rsidRPr="00A00E1D">
        <w:rPr>
          <w:b/>
          <w:bCs/>
        </w:rPr>
        <w:t xml:space="preserve">Table </w:t>
      </w:r>
      <w:r w:rsidRPr="00A00E1D">
        <w:rPr>
          <w:b/>
          <w:bCs/>
        </w:rPr>
        <w:fldChar w:fldCharType="begin"/>
      </w:r>
      <w:r w:rsidRPr="00A00E1D">
        <w:rPr>
          <w:b/>
          <w:bCs/>
        </w:rPr>
        <w:instrText xml:space="preserve"> SEQ Table \* ARABIC </w:instrText>
      </w:r>
      <w:r w:rsidRPr="00A00E1D">
        <w:rPr>
          <w:b/>
          <w:bCs/>
        </w:rPr>
        <w:fldChar w:fldCharType="separate"/>
      </w:r>
      <w:r w:rsidR="001E51CA">
        <w:rPr>
          <w:b/>
          <w:bCs/>
          <w:noProof/>
        </w:rPr>
        <w:t>21</w:t>
      </w:r>
      <w:r w:rsidRPr="00A00E1D">
        <w:rPr>
          <w:b/>
          <w:bCs/>
        </w:rPr>
        <w:fldChar w:fldCharType="end"/>
      </w:r>
      <w:r w:rsidRPr="00A00E1D">
        <w:rPr>
          <w:b/>
          <w:bCs/>
        </w:rPr>
        <w:t>. Methodological applicability checklist</w:t>
      </w:r>
      <w:bookmarkEnd w:id="79"/>
    </w:p>
    <w:tbl>
      <w:tblPr>
        <w:tblStyle w:val="GridTable1Light"/>
        <w:tblW w:w="9209" w:type="dxa"/>
        <w:tblLook w:val="04A0" w:firstRow="1" w:lastRow="0" w:firstColumn="1" w:lastColumn="0" w:noHBand="0" w:noVBand="1"/>
      </w:tblPr>
      <w:tblGrid>
        <w:gridCol w:w="6313"/>
        <w:gridCol w:w="1414"/>
        <w:gridCol w:w="1482"/>
      </w:tblGrid>
      <w:tr w:rsidR="00664AB0" w:rsidRPr="001225AB" w14:paraId="4BD65CA2" w14:textId="77777777" w:rsidTr="00244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3" w:type="dxa"/>
          </w:tcPr>
          <w:p w14:paraId="023FF8C6" w14:textId="77777777" w:rsidR="00664AB0" w:rsidRPr="001225AB" w:rsidRDefault="00664AB0" w:rsidP="00C6579B">
            <w:pPr>
              <w:rPr>
                <w:b w:val="0"/>
                <w:bCs w:val="0"/>
                <w:sz w:val="18"/>
                <w:szCs w:val="18"/>
              </w:rPr>
            </w:pPr>
          </w:p>
        </w:tc>
        <w:tc>
          <w:tcPr>
            <w:tcW w:w="1414" w:type="dxa"/>
            <w:vAlign w:val="center"/>
          </w:tcPr>
          <w:p w14:paraId="6B3772E8" w14:textId="22DB2656" w:rsidR="00664AB0" w:rsidRPr="001225AB" w:rsidRDefault="00664AB0" w:rsidP="00244C3D">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1225AB">
              <w:rPr>
                <w:sz w:val="18"/>
                <w:szCs w:val="18"/>
              </w:rPr>
              <w:t>Yes/No/Unsure</w:t>
            </w:r>
          </w:p>
        </w:tc>
        <w:tc>
          <w:tcPr>
            <w:tcW w:w="1482" w:type="dxa"/>
            <w:vAlign w:val="center"/>
          </w:tcPr>
          <w:p w14:paraId="49402A37" w14:textId="77777777" w:rsidR="00664AB0" w:rsidRDefault="00664AB0" w:rsidP="00244C3D">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Score</w:t>
            </w:r>
          </w:p>
          <w:p w14:paraId="3DA05B2B" w14:textId="77777777" w:rsidR="00664AB0" w:rsidRPr="001225AB" w:rsidRDefault="00664AB0" w:rsidP="00244C3D">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558FA">
              <w:rPr>
                <w:i/>
                <w:iCs/>
                <w:sz w:val="18"/>
                <w:szCs w:val="18"/>
              </w:rPr>
              <w:t>(</w:t>
            </w:r>
            <w:r>
              <w:rPr>
                <w:i/>
                <w:iCs/>
                <w:sz w:val="18"/>
                <w:szCs w:val="18"/>
              </w:rPr>
              <w:t xml:space="preserve">“yes” = </w:t>
            </w:r>
            <w:r w:rsidRPr="003558FA">
              <w:rPr>
                <w:i/>
                <w:iCs/>
                <w:sz w:val="18"/>
                <w:szCs w:val="18"/>
              </w:rPr>
              <w:t>1 point</w:t>
            </w:r>
            <w:r>
              <w:rPr>
                <w:i/>
                <w:iCs/>
                <w:sz w:val="18"/>
                <w:szCs w:val="18"/>
              </w:rPr>
              <w:t>)</w:t>
            </w:r>
          </w:p>
        </w:tc>
      </w:tr>
      <w:tr w:rsidR="00664AB0" w:rsidRPr="001225AB" w14:paraId="22B7C88E" w14:textId="77777777" w:rsidTr="00244C3D">
        <w:tc>
          <w:tcPr>
            <w:cnfStyle w:val="001000000000" w:firstRow="0" w:lastRow="0" w:firstColumn="1" w:lastColumn="0" w:oddVBand="0" w:evenVBand="0" w:oddHBand="0" w:evenHBand="0" w:firstRowFirstColumn="0" w:firstRowLastColumn="0" w:lastRowFirstColumn="0" w:lastRowLastColumn="0"/>
            <w:tcW w:w="6313" w:type="dxa"/>
          </w:tcPr>
          <w:p w14:paraId="79AC8EC9" w14:textId="60A6561D" w:rsidR="00664AB0" w:rsidRPr="001225AB" w:rsidRDefault="00664AB0" w:rsidP="00C6579B">
            <w:pPr>
              <w:rPr>
                <w:sz w:val="18"/>
                <w:szCs w:val="18"/>
              </w:rPr>
            </w:pPr>
            <w:r>
              <w:rPr>
                <w:sz w:val="18"/>
                <w:szCs w:val="18"/>
              </w:rPr>
              <w:t>Is the type of economic evaluation a cost</w:t>
            </w:r>
            <w:r w:rsidR="00F80104">
              <w:rPr>
                <w:sz w:val="18"/>
                <w:szCs w:val="18"/>
              </w:rPr>
              <w:t>-</w:t>
            </w:r>
            <w:r>
              <w:rPr>
                <w:sz w:val="18"/>
                <w:szCs w:val="18"/>
              </w:rPr>
              <w:t>utility analysis?</w:t>
            </w:r>
          </w:p>
        </w:tc>
        <w:tc>
          <w:tcPr>
            <w:tcW w:w="1414" w:type="dxa"/>
          </w:tcPr>
          <w:p w14:paraId="6BEEB059"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c>
          <w:tcPr>
            <w:tcW w:w="1482" w:type="dxa"/>
          </w:tcPr>
          <w:p w14:paraId="3EF045EF"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r>
      <w:tr w:rsidR="00664AB0" w:rsidRPr="001225AB" w14:paraId="13297DD4" w14:textId="77777777" w:rsidTr="00244C3D">
        <w:tc>
          <w:tcPr>
            <w:cnfStyle w:val="001000000000" w:firstRow="0" w:lastRow="0" w:firstColumn="1" w:lastColumn="0" w:oddVBand="0" w:evenVBand="0" w:oddHBand="0" w:evenHBand="0" w:firstRowFirstColumn="0" w:firstRowLastColumn="0" w:lastRowFirstColumn="0" w:lastRowLastColumn="0"/>
            <w:tcW w:w="6313" w:type="dxa"/>
          </w:tcPr>
          <w:p w14:paraId="7F95A42F" w14:textId="7BB6794E" w:rsidR="00664AB0" w:rsidRPr="00B4246B" w:rsidRDefault="00664AB0" w:rsidP="00C6579B">
            <w:pPr>
              <w:rPr>
                <w:sz w:val="18"/>
                <w:szCs w:val="18"/>
                <w:highlight w:val="yellow"/>
              </w:rPr>
            </w:pPr>
            <w:r w:rsidRPr="00B4246B">
              <w:rPr>
                <w:sz w:val="18"/>
                <w:szCs w:val="18"/>
              </w:rPr>
              <w:t xml:space="preserve">Are health effects reported </w:t>
            </w:r>
            <w:r w:rsidR="00B4246B" w:rsidRPr="00B4246B">
              <w:rPr>
                <w:sz w:val="18"/>
                <w:szCs w:val="18"/>
              </w:rPr>
              <w:t>direct health effects experienced by patients and health effects on informal caregivers</w:t>
            </w:r>
            <w:r w:rsidRPr="00B4246B">
              <w:rPr>
                <w:sz w:val="18"/>
                <w:szCs w:val="18"/>
              </w:rPr>
              <w:t xml:space="preserve">? </w:t>
            </w:r>
          </w:p>
        </w:tc>
        <w:tc>
          <w:tcPr>
            <w:tcW w:w="1414" w:type="dxa"/>
          </w:tcPr>
          <w:p w14:paraId="2AC88C8C"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c>
          <w:tcPr>
            <w:tcW w:w="1482" w:type="dxa"/>
          </w:tcPr>
          <w:p w14:paraId="6AC498DE"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r>
      <w:tr w:rsidR="00664AB0" w:rsidRPr="001225AB" w14:paraId="44D9E279" w14:textId="77777777" w:rsidTr="00244C3D">
        <w:tc>
          <w:tcPr>
            <w:cnfStyle w:val="001000000000" w:firstRow="0" w:lastRow="0" w:firstColumn="1" w:lastColumn="0" w:oddVBand="0" w:evenVBand="0" w:oddHBand="0" w:evenHBand="0" w:firstRowFirstColumn="0" w:firstRowLastColumn="0" w:lastRowFirstColumn="0" w:lastRowLastColumn="0"/>
            <w:tcW w:w="6313" w:type="dxa"/>
          </w:tcPr>
          <w:p w14:paraId="39CCE730" w14:textId="77777777" w:rsidR="00664AB0" w:rsidRPr="001225AB" w:rsidRDefault="00664AB0" w:rsidP="00C6579B">
            <w:pPr>
              <w:rPr>
                <w:sz w:val="18"/>
                <w:szCs w:val="18"/>
              </w:rPr>
            </w:pPr>
            <w:r>
              <w:rPr>
                <w:sz w:val="18"/>
                <w:szCs w:val="18"/>
              </w:rPr>
              <w:t xml:space="preserve">Is the value of health effects expressed in terms of Quality Adjusted Life years? </w:t>
            </w:r>
          </w:p>
        </w:tc>
        <w:tc>
          <w:tcPr>
            <w:tcW w:w="1414" w:type="dxa"/>
          </w:tcPr>
          <w:p w14:paraId="04CDE69F"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c>
          <w:tcPr>
            <w:tcW w:w="1482" w:type="dxa"/>
          </w:tcPr>
          <w:p w14:paraId="6A150E7E"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r>
      <w:tr w:rsidR="00664AB0" w:rsidRPr="001225AB" w14:paraId="0701A4A5" w14:textId="77777777" w:rsidTr="00244C3D">
        <w:tc>
          <w:tcPr>
            <w:cnfStyle w:val="001000000000" w:firstRow="0" w:lastRow="0" w:firstColumn="1" w:lastColumn="0" w:oddVBand="0" w:evenVBand="0" w:oddHBand="0" w:evenHBand="0" w:firstRowFirstColumn="0" w:firstRowLastColumn="0" w:lastRowFirstColumn="0" w:lastRowLastColumn="0"/>
            <w:tcW w:w="6313" w:type="dxa"/>
          </w:tcPr>
          <w:p w14:paraId="75D2089B" w14:textId="77777777" w:rsidR="00664AB0" w:rsidRPr="001225AB" w:rsidRDefault="00664AB0" w:rsidP="00C6579B">
            <w:pPr>
              <w:rPr>
                <w:sz w:val="18"/>
                <w:szCs w:val="18"/>
              </w:rPr>
            </w:pPr>
            <w:r>
              <w:rPr>
                <w:sz w:val="18"/>
                <w:szCs w:val="18"/>
              </w:rPr>
              <w:t>Is the analysis over a time horizon that captures all relevant differences in costs and effects between the intervention and comparator?</w:t>
            </w:r>
          </w:p>
        </w:tc>
        <w:tc>
          <w:tcPr>
            <w:tcW w:w="1414" w:type="dxa"/>
          </w:tcPr>
          <w:p w14:paraId="15A11B8C"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c>
          <w:tcPr>
            <w:tcW w:w="1482" w:type="dxa"/>
          </w:tcPr>
          <w:p w14:paraId="60AA7970"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r>
      <w:tr w:rsidR="00664AB0" w:rsidRPr="001225AB" w14:paraId="60EB8E7C" w14:textId="77777777" w:rsidTr="00244C3D">
        <w:tc>
          <w:tcPr>
            <w:cnfStyle w:val="001000000000" w:firstRow="0" w:lastRow="0" w:firstColumn="1" w:lastColumn="0" w:oddVBand="0" w:evenVBand="0" w:oddHBand="0" w:evenHBand="0" w:firstRowFirstColumn="0" w:firstRowLastColumn="0" w:lastRowFirstColumn="0" w:lastRowLastColumn="0"/>
            <w:tcW w:w="6313" w:type="dxa"/>
          </w:tcPr>
          <w:p w14:paraId="6515F115" w14:textId="684286C7" w:rsidR="00664AB0" w:rsidRPr="001225AB" w:rsidRDefault="00664AB0" w:rsidP="00C6579B">
            <w:pPr>
              <w:rPr>
                <w:sz w:val="18"/>
                <w:szCs w:val="18"/>
              </w:rPr>
            </w:pPr>
            <w:r>
              <w:rPr>
                <w:sz w:val="18"/>
                <w:szCs w:val="18"/>
              </w:rPr>
              <w:t>Are costs reported from the perspective of a 3</w:t>
            </w:r>
            <w:r w:rsidRPr="001D01AF">
              <w:rPr>
                <w:sz w:val="18"/>
                <w:szCs w:val="18"/>
                <w:vertAlign w:val="superscript"/>
              </w:rPr>
              <w:t>rd</w:t>
            </w:r>
            <w:r>
              <w:rPr>
                <w:sz w:val="18"/>
                <w:szCs w:val="18"/>
              </w:rPr>
              <w:t>-party payer (e.g. public sector)</w:t>
            </w:r>
            <w:r w:rsidR="00027FD0">
              <w:rPr>
                <w:sz w:val="18"/>
                <w:szCs w:val="18"/>
              </w:rPr>
              <w:t>?</w:t>
            </w:r>
          </w:p>
        </w:tc>
        <w:tc>
          <w:tcPr>
            <w:tcW w:w="1414" w:type="dxa"/>
          </w:tcPr>
          <w:p w14:paraId="15CE93BD"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c>
          <w:tcPr>
            <w:tcW w:w="1482" w:type="dxa"/>
          </w:tcPr>
          <w:p w14:paraId="31067CB9"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r>
      <w:tr w:rsidR="00664AB0" w:rsidRPr="001225AB" w14:paraId="5C550EF2" w14:textId="77777777" w:rsidTr="00244C3D">
        <w:tc>
          <w:tcPr>
            <w:cnfStyle w:val="001000000000" w:firstRow="0" w:lastRow="0" w:firstColumn="1" w:lastColumn="0" w:oddVBand="0" w:evenVBand="0" w:oddHBand="0" w:evenHBand="0" w:firstRowFirstColumn="0" w:firstRowLastColumn="0" w:lastRowFirstColumn="0" w:lastRowLastColumn="0"/>
            <w:tcW w:w="6313" w:type="dxa"/>
          </w:tcPr>
          <w:p w14:paraId="47C61D9D" w14:textId="77777777" w:rsidR="00664AB0" w:rsidRDefault="00664AB0" w:rsidP="00C6579B">
            <w:pPr>
              <w:rPr>
                <w:sz w:val="18"/>
                <w:szCs w:val="18"/>
              </w:rPr>
            </w:pPr>
            <w:r>
              <w:rPr>
                <w:sz w:val="18"/>
                <w:szCs w:val="18"/>
              </w:rPr>
              <w:t xml:space="preserve">Are costs and effects discounted at an annual rate of 5%? </w:t>
            </w:r>
          </w:p>
        </w:tc>
        <w:tc>
          <w:tcPr>
            <w:tcW w:w="1414" w:type="dxa"/>
          </w:tcPr>
          <w:p w14:paraId="166ADF76"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c>
          <w:tcPr>
            <w:tcW w:w="1482" w:type="dxa"/>
          </w:tcPr>
          <w:p w14:paraId="1D0B7A07" w14:textId="77777777" w:rsidR="00664AB0" w:rsidRPr="001225AB" w:rsidRDefault="00664AB0" w:rsidP="00C6579B">
            <w:pPr>
              <w:cnfStyle w:val="000000000000" w:firstRow="0" w:lastRow="0" w:firstColumn="0" w:lastColumn="0" w:oddVBand="0" w:evenVBand="0" w:oddHBand="0" w:evenHBand="0" w:firstRowFirstColumn="0" w:firstRowLastColumn="0" w:lastRowFirstColumn="0" w:lastRowLastColumn="0"/>
              <w:rPr>
                <w:sz w:val="18"/>
                <w:szCs w:val="18"/>
              </w:rPr>
            </w:pPr>
          </w:p>
        </w:tc>
      </w:tr>
      <w:tr w:rsidR="00664AB0" w:rsidRPr="001225AB" w14:paraId="676589A6" w14:textId="77777777" w:rsidTr="00244C3D">
        <w:tc>
          <w:tcPr>
            <w:cnfStyle w:val="001000000000" w:firstRow="0" w:lastRow="0" w:firstColumn="1" w:lastColumn="0" w:oddVBand="0" w:evenVBand="0" w:oddHBand="0" w:evenHBand="0" w:firstRowFirstColumn="0" w:firstRowLastColumn="0" w:lastRowFirstColumn="0" w:lastRowLastColumn="0"/>
            <w:tcW w:w="6313" w:type="dxa"/>
          </w:tcPr>
          <w:p w14:paraId="462B40CA" w14:textId="77777777" w:rsidR="00664AB0" w:rsidRDefault="00664AB0" w:rsidP="00C6579B">
            <w:pPr>
              <w:rPr>
                <w:sz w:val="18"/>
                <w:szCs w:val="18"/>
              </w:rPr>
            </w:pPr>
          </w:p>
        </w:tc>
        <w:tc>
          <w:tcPr>
            <w:tcW w:w="1414" w:type="dxa"/>
          </w:tcPr>
          <w:p w14:paraId="04616E49" w14:textId="77777777" w:rsidR="00664AB0" w:rsidRPr="001225AB" w:rsidRDefault="00664AB0" w:rsidP="00C6579B">
            <w:pPr>
              <w:jc w:val="center"/>
              <w:cnfStyle w:val="000000000000" w:firstRow="0" w:lastRow="0" w:firstColumn="0" w:lastColumn="0" w:oddVBand="0" w:evenVBand="0" w:oddHBand="0" w:evenHBand="0" w:firstRowFirstColumn="0" w:firstRowLastColumn="0" w:lastRowFirstColumn="0" w:lastRowLastColumn="0"/>
              <w:rPr>
                <w:sz w:val="18"/>
                <w:szCs w:val="18"/>
              </w:rPr>
            </w:pPr>
            <w:r w:rsidRPr="003558FA">
              <w:rPr>
                <w:i/>
                <w:iCs/>
                <w:sz w:val="18"/>
                <w:szCs w:val="18"/>
              </w:rPr>
              <w:t>Total score</w:t>
            </w:r>
          </w:p>
        </w:tc>
        <w:tc>
          <w:tcPr>
            <w:tcW w:w="1482" w:type="dxa"/>
          </w:tcPr>
          <w:p w14:paraId="28D0A563" w14:textId="77777777" w:rsidR="00664AB0" w:rsidRPr="001225AB" w:rsidRDefault="00664AB0" w:rsidP="00C6579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p>
        </w:tc>
      </w:tr>
    </w:tbl>
    <w:p w14:paraId="3D5E9878" w14:textId="492329F5" w:rsidR="00664AB0" w:rsidRDefault="00664AB0" w:rsidP="00664AB0">
      <w:pPr>
        <w:rPr>
          <w:sz w:val="18"/>
          <w:szCs w:val="18"/>
          <w:lang w:val="en-US"/>
        </w:rPr>
      </w:pPr>
      <w:r w:rsidRPr="00C45132">
        <w:rPr>
          <w:sz w:val="18"/>
          <w:szCs w:val="18"/>
          <w:lang w:val="en-US"/>
        </w:rPr>
        <w:t xml:space="preserve">Adapted from NICE Guidelines Manual </w:t>
      </w:r>
      <w:r w:rsidRPr="00C45132">
        <w:rPr>
          <w:sz w:val="18"/>
          <w:szCs w:val="18"/>
          <w:lang w:val="en-US"/>
        </w:rPr>
        <w:fldChar w:fldCharType="begin" w:fldLock="1"/>
      </w:r>
      <w:r w:rsidR="0093643B">
        <w:rPr>
          <w:sz w:val="18"/>
          <w:szCs w:val="18"/>
          <w:lang w:val="en-US"/>
        </w:rPr>
        <w:instrText>ADDIN CSL_CITATION {"citationItems":[{"id":"ITEM-1","itemData":{"author":[{"dropping-particle":"","family":"National Institute of Health and Care Excellence","given":"","non-dropping-particle":"","parse-names":false,"suffix":""}],"id":"ITEM-1","issued":{"date-parts":[["2012"]]},"title":"The Guidelines Manual - Appendix G: Methodology checklist for economic evaluations","type":"report"},"uris":["http://www.mendeley.com/documents/?uuid=5e120621-2fb8-40ad-948d-5037581af2b8","http://www.mendeley.com/documents/?uuid=4498fa7f-9da6-4b00-b0d4-217b41c7adb1"]}],"mendeley":{"formattedCitation":"(30)","plainTextFormattedCitation":"(30)","previouslyFormattedCitation":"(30)"},"properties":{"noteIndex":0},"schema":"https://github.com/citation-style-language/schema/raw/master/csl-citation.json"}</w:instrText>
      </w:r>
      <w:r w:rsidRPr="00C45132">
        <w:rPr>
          <w:sz w:val="18"/>
          <w:szCs w:val="18"/>
          <w:lang w:val="en-US"/>
        </w:rPr>
        <w:fldChar w:fldCharType="separate"/>
      </w:r>
      <w:r w:rsidR="00FE1859" w:rsidRPr="00FE1859">
        <w:rPr>
          <w:noProof/>
          <w:sz w:val="18"/>
          <w:szCs w:val="18"/>
          <w:lang w:val="en-US"/>
        </w:rPr>
        <w:t>(30)</w:t>
      </w:r>
      <w:r w:rsidRPr="00C45132">
        <w:rPr>
          <w:sz w:val="18"/>
          <w:szCs w:val="18"/>
          <w:lang w:val="en-US"/>
        </w:rPr>
        <w:fldChar w:fldCharType="end"/>
      </w:r>
    </w:p>
    <w:p w14:paraId="4CC9DC20" w14:textId="7FE64820" w:rsidR="00664AB0" w:rsidRDefault="00EC6423" w:rsidP="00EC6423">
      <w:pPr>
        <w:pStyle w:val="Heading5"/>
        <w:rPr>
          <w:lang w:val="en-US"/>
        </w:rPr>
      </w:pPr>
      <w:r w:rsidRPr="001E51CA">
        <w:rPr>
          <w:lang w:val="en-US"/>
        </w:rPr>
        <w:t>Step 4: Summarise and present</w:t>
      </w:r>
    </w:p>
    <w:p w14:paraId="28FDA8D7" w14:textId="4C598AF4" w:rsidR="00AB4392" w:rsidRDefault="00AB4392" w:rsidP="00AB4392">
      <w:pPr>
        <w:spacing w:after="0" w:line="240" w:lineRule="auto"/>
        <w:rPr>
          <w:lang w:val="en-US"/>
        </w:rPr>
      </w:pPr>
      <w:r w:rsidRPr="00752BB2">
        <w:rPr>
          <w:lang w:val="en-US"/>
        </w:rPr>
        <w:t xml:space="preserve">The </w:t>
      </w:r>
      <w:r>
        <w:rPr>
          <w:lang w:val="en-US"/>
        </w:rPr>
        <w:t>final step of the RREE</w:t>
      </w:r>
      <w:r w:rsidRPr="00752BB2">
        <w:rPr>
          <w:lang w:val="en-US"/>
        </w:rPr>
        <w:t xml:space="preserve"> </w:t>
      </w:r>
      <w:r>
        <w:rPr>
          <w:lang w:val="en-US"/>
        </w:rPr>
        <w:t xml:space="preserve">is to present the included economic evaluations and HTA reports from other HTA agencies transparently and consistently.  </w:t>
      </w:r>
      <w:r w:rsidRPr="00752BB2">
        <w:rPr>
          <w:lang w:val="en-US"/>
        </w:rPr>
        <w:t xml:space="preserve">HTA reports and published economic evaluations should be reported separately following the fields of the </w:t>
      </w:r>
      <w:r w:rsidR="00C6579B">
        <w:rPr>
          <w:lang w:val="en-US"/>
        </w:rPr>
        <w:t xml:space="preserve">Table </w:t>
      </w:r>
      <w:r w:rsidR="001E51CA">
        <w:rPr>
          <w:lang w:val="en-US"/>
        </w:rPr>
        <w:t>22</w:t>
      </w:r>
      <w:r w:rsidR="00C6579B">
        <w:rPr>
          <w:lang w:val="en-US"/>
        </w:rPr>
        <w:t xml:space="preserve"> and Table </w:t>
      </w:r>
      <w:r w:rsidR="001E51CA">
        <w:rPr>
          <w:lang w:val="en-US"/>
        </w:rPr>
        <w:t>23</w:t>
      </w:r>
      <w:r w:rsidRPr="00752BB2">
        <w:rPr>
          <w:lang w:val="en-US"/>
        </w:rPr>
        <w:t xml:space="preserve"> below</w:t>
      </w:r>
      <w:r w:rsidR="00AD7503">
        <w:rPr>
          <w:lang w:val="en-US"/>
        </w:rPr>
        <w:t xml:space="preserve"> and utilising the Rapid Review of Economic Evaluations Template.</w:t>
      </w:r>
      <w:r>
        <w:rPr>
          <w:lang w:val="en-US"/>
        </w:rPr>
        <w:t xml:space="preserve"> Summary or explanatory notes should be recorded under the tables if additional information is required.</w:t>
      </w:r>
    </w:p>
    <w:p w14:paraId="229AF302" w14:textId="51DB0657" w:rsidR="00AB4392" w:rsidRPr="001E51CA" w:rsidRDefault="00AB4392" w:rsidP="00AB4392">
      <w:pPr>
        <w:rPr>
          <w:b/>
          <w:bCs/>
        </w:rPr>
      </w:pPr>
      <w:r>
        <w:rPr>
          <w:b/>
          <w:bCs/>
        </w:rPr>
        <w:br w:type="page"/>
      </w:r>
    </w:p>
    <w:p w14:paraId="5C153C1B" w14:textId="5397F8E8" w:rsidR="00C6579B" w:rsidRDefault="00C6579B" w:rsidP="001E51CA">
      <w:pPr>
        <w:pStyle w:val="Caption"/>
        <w:keepNext/>
      </w:pPr>
    </w:p>
    <w:tbl>
      <w:tblPr>
        <w:tblStyle w:val="GridTable1Light"/>
        <w:tblpPr w:leftFromText="180" w:rightFromText="180" w:vertAnchor="text" w:horzAnchor="margin" w:tblpY="462"/>
        <w:tblW w:w="0" w:type="auto"/>
        <w:tblLook w:val="04A0" w:firstRow="1" w:lastRow="0" w:firstColumn="1" w:lastColumn="0" w:noHBand="0" w:noVBand="1"/>
      </w:tblPr>
      <w:tblGrid>
        <w:gridCol w:w="3964"/>
        <w:gridCol w:w="1684"/>
        <w:gridCol w:w="1577"/>
        <w:gridCol w:w="1791"/>
      </w:tblGrid>
      <w:tr w:rsidR="00AB4392" w:rsidRPr="004731B0" w14:paraId="0E502E65" w14:textId="77777777" w:rsidTr="00244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279C7B58" w14:textId="77777777" w:rsidR="00AB4392" w:rsidRPr="001E51CA" w:rsidRDefault="00AB4392" w:rsidP="00244C3D">
            <w:pPr>
              <w:rPr>
                <w:sz w:val="20"/>
                <w:szCs w:val="20"/>
              </w:rPr>
            </w:pPr>
          </w:p>
        </w:tc>
        <w:tc>
          <w:tcPr>
            <w:tcW w:w="1684" w:type="dxa"/>
            <w:vAlign w:val="center"/>
          </w:tcPr>
          <w:p w14:paraId="3934AC85" w14:textId="77777777" w:rsidR="00AB4392" w:rsidRPr="001E51CA" w:rsidRDefault="00AB4392" w:rsidP="00244C3D">
            <w:pPr>
              <w:cnfStyle w:val="100000000000" w:firstRow="1" w:lastRow="0" w:firstColumn="0" w:lastColumn="0" w:oddVBand="0" w:evenVBand="0" w:oddHBand="0" w:evenHBand="0" w:firstRowFirstColumn="0" w:firstRowLastColumn="0" w:lastRowFirstColumn="0" w:lastRowLastColumn="0"/>
              <w:rPr>
                <w:sz w:val="20"/>
                <w:szCs w:val="20"/>
              </w:rPr>
            </w:pPr>
            <w:r w:rsidRPr="001E51CA">
              <w:rPr>
                <w:sz w:val="20"/>
                <w:szCs w:val="20"/>
              </w:rPr>
              <w:t>HTA report 1</w:t>
            </w:r>
          </w:p>
        </w:tc>
        <w:tc>
          <w:tcPr>
            <w:tcW w:w="1577" w:type="dxa"/>
            <w:vAlign w:val="center"/>
          </w:tcPr>
          <w:p w14:paraId="34CB4415" w14:textId="77777777" w:rsidR="00AB4392" w:rsidRPr="001E51CA" w:rsidRDefault="00AB4392" w:rsidP="00244C3D">
            <w:pPr>
              <w:cnfStyle w:val="100000000000" w:firstRow="1" w:lastRow="0" w:firstColumn="0" w:lastColumn="0" w:oddVBand="0" w:evenVBand="0" w:oddHBand="0" w:evenHBand="0" w:firstRowFirstColumn="0" w:firstRowLastColumn="0" w:lastRowFirstColumn="0" w:lastRowLastColumn="0"/>
              <w:rPr>
                <w:sz w:val="20"/>
                <w:szCs w:val="20"/>
              </w:rPr>
            </w:pPr>
            <w:r w:rsidRPr="001E51CA">
              <w:rPr>
                <w:sz w:val="20"/>
                <w:szCs w:val="20"/>
              </w:rPr>
              <w:t>HTA report 2</w:t>
            </w:r>
          </w:p>
        </w:tc>
        <w:tc>
          <w:tcPr>
            <w:tcW w:w="1791" w:type="dxa"/>
            <w:vAlign w:val="center"/>
          </w:tcPr>
          <w:p w14:paraId="74FFA454" w14:textId="77777777" w:rsidR="00AB4392" w:rsidRPr="001E51CA" w:rsidRDefault="00AB4392" w:rsidP="00244C3D">
            <w:pPr>
              <w:cnfStyle w:val="100000000000" w:firstRow="1" w:lastRow="0" w:firstColumn="0" w:lastColumn="0" w:oddVBand="0" w:evenVBand="0" w:oddHBand="0" w:evenHBand="0" w:firstRowFirstColumn="0" w:firstRowLastColumn="0" w:lastRowFirstColumn="0" w:lastRowLastColumn="0"/>
              <w:rPr>
                <w:sz w:val="20"/>
                <w:szCs w:val="20"/>
              </w:rPr>
            </w:pPr>
            <w:r w:rsidRPr="001E51CA">
              <w:rPr>
                <w:sz w:val="20"/>
                <w:szCs w:val="20"/>
              </w:rPr>
              <w:t>Add more columns if needed</w:t>
            </w:r>
          </w:p>
        </w:tc>
      </w:tr>
      <w:tr w:rsidR="00AB4392" w:rsidRPr="004731B0" w14:paraId="19956FC4"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3510802E" w14:textId="77777777" w:rsidR="00AB4392" w:rsidRPr="001E51CA" w:rsidRDefault="00AB4392" w:rsidP="00244C3D">
            <w:pPr>
              <w:rPr>
                <w:sz w:val="20"/>
                <w:szCs w:val="20"/>
              </w:rPr>
            </w:pPr>
            <w:r w:rsidRPr="001E51CA">
              <w:rPr>
                <w:sz w:val="20"/>
                <w:szCs w:val="20"/>
              </w:rPr>
              <w:t>Country + HTA agency</w:t>
            </w:r>
          </w:p>
        </w:tc>
        <w:tc>
          <w:tcPr>
            <w:tcW w:w="1684" w:type="dxa"/>
            <w:vAlign w:val="center"/>
          </w:tcPr>
          <w:p w14:paraId="551233FC"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36612B21"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48C06FFF"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3A25819B"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14ED7BC9" w14:textId="77777777" w:rsidR="00AB4392" w:rsidRPr="001E51CA" w:rsidRDefault="00AB4392" w:rsidP="00244C3D">
            <w:pPr>
              <w:rPr>
                <w:sz w:val="20"/>
                <w:szCs w:val="20"/>
              </w:rPr>
            </w:pPr>
            <w:r w:rsidRPr="001E51CA">
              <w:rPr>
                <w:sz w:val="20"/>
                <w:szCs w:val="20"/>
              </w:rPr>
              <w:t>Year</w:t>
            </w:r>
          </w:p>
        </w:tc>
        <w:tc>
          <w:tcPr>
            <w:tcW w:w="1684" w:type="dxa"/>
            <w:vAlign w:val="center"/>
          </w:tcPr>
          <w:p w14:paraId="75B28FBB"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5E40DE3C"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799A93D0"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18EC99A0"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4BE9F8A4" w14:textId="77777777" w:rsidR="00AB4392" w:rsidRPr="001E51CA" w:rsidRDefault="00AB4392" w:rsidP="00244C3D">
            <w:pPr>
              <w:rPr>
                <w:sz w:val="20"/>
                <w:szCs w:val="20"/>
              </w:rPr>
            </w:pPr>
            <w:r w:rsidRPr="001E51CA">
              <w:rPr>
                <w:sz w:val="20"/>
                <w:szCs w:val="20"/>
              </w:rPr>
              <w:t>Indication</w:t>
            </w:r>
          </w:p>
        </w:tc>
        <w:tc>
          <w:tcPr>
            <w:tcW w:w="1684" w:type="dxa"/>
            <w:vAlign w:val="center"/>
          </w:tcPr>
          <w:p w14:paraId="69F4838B"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64674EC6"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6A45F59E"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578583C5"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47CE3FD4" w14:textId="77777777" w:rsidR="00AB4392" w:rsidRPr="001E51CA" w:rsidRDefault="00AB4392" w:rsidP="00244C3D">
            <w:pPr>
              <w:rPr>
                <w:sz w:val="20"/>
                <w:szCs w:val="20"/>
              </w:rPr>
            </w:pPr>
            <w:r w:rsidRPr="001E51CA">
              <w:rPr>
                <w:sz w:val="20"/>
                <w:szCs w:val="20"/>
              </w:rPr>
              <w:t>Intervention</w:t>
            </w:r>
          </w:p>
        </w:tc>
        <w:tc>
          <w:tcPr>
            <w:tcW w:w="1684" w:type="dxa"/>
            <w:vAlign w:val="center"/>
          </w:tcPr>
          <w:p w14:paraId="4E738467"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40AB3BD5"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0423411C"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20B9BC49"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381D0A0A" w14:textId="77777777" w:rsidR="00AB4392" w:rsidRPr="001E51CA" w:rsidRDefault="00AB4392" w:rsidP="00244C3D">
            <w:pPr>
              <w:rPr>
                <w:sz w:val="20"/>
                <w:szCs w:val="20"/>
              </w:rPr>
            </w:pPr>
            <w:r w:rsidRPr="001E51CA">
              <w:rPr>
                <w:sz w:val="20"/>
                <w:szCs w:val="20"/>
              </w:rPr>
              <w:t>Comparator</w:t>
            </w:r>
          </w:p>
        </w:tc>
        <w:tc>
          <w:tcPr>
            <w:tcW w:w="1684" w:type="dxa"/>
            <w:vAlign w:val="center"/>
          </w:tcPr>
          <w:p w14:paraId="4D16E392"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02252BE3"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671160C1"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78DDF04B"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107903C8" w14:textId="77777777" w:rsidR="00AB4392" w:rsidRPr="001E51CA" w:rsidRDefault="00AB4392" w:rsidP="00244C3D">
            <w:pPr>
              <w:rPr>
                <w:sz w:val="20"/>
                <w:szCs w:val="20"/>
              </w:rPr>
            </w:pPr>
            <w:r w:rsidRPr="001E51CA">
              <w:rPr>
                <w:sz w:val="20"/>
                <w:szCs w:val="20"/>
              </w:rPr>
              <w:t>Modelling approach</w:t>
            </w:r>
          </w:p>
        </w:tc>
        <w:tc>
          <w:tcPr>
            <w:tcW w:w="1684" w:type="dxa"/>
            <w:vAlign w:val="center"/>
          </w:tcPr>
          <w:p w14:paraId="0D92B92C"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50D67239"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4DE8D91C"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0D69D3FF"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75586760" w14:textId="77777777" w:rsidR="00AB4392" w:rsidRPr="001E51CA" w:rsidRDefault="00AB4392" w:rsidP="00244C3D">
            <w:pPr>
              <w:rPr>
                <w:sz w:val="20"/>
                <w:szCs w:val="20"/>
              </w:rPr>
            </w:pPr>
            <w:r w:rsidRPr="001E51CA">
              <w:rPr>
                <w:sz w:val="20"/>
                <w:szCs w:val="20"/>
              </w:rPr>
              <w:t>Results</w:t>
            </w:r>
          </w:p>
        </w:tc>
        <w:tc>
          <w:tcPr>
            <w:tcW w:w="1684" w:type="dxa"/>
            <w:vAlign w:val="center"/>
          </w:tcPr>
          <w:p w14:paraId="5B82D113"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449BA1D7"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219C8A14" w14:textId="77777777" w:rsidR="00AB4392" w:rsidRPr="001E51CA"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2A88CEB0"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22D3722E" w14:textId="6B631B53" w:rsidR="00AB4392" w:rsidRPr="004731B0" w:rsidRDefault="004731B0" w:rsidP="00244C3D">
            <w:pPr>
              <w:rPr>
                <w:sz w:val="20"/>
                <w:szCs w:val="20"/>
              </w:rPr>
            </w:pPr>
            <w:r w:rsidRPr="004731B0">
              <w:rPr>
                <w:sz w:val="20"/>
                <w:szCs w:val="20"/>
              </w:rPr>
              <w:t>Major areas of uncertainty</w:t>
            </w:r>
          </w:p>
        </w:tc>
        <w:tc>
          <w:tcPr>
            <w:tcW w:w="1684" w:type="dxa"/>
            <w:vAlign w:val="center"/>
          </w:tcPr>
          <w:p w14:paraId="24D01106"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5D29E380"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2B099AEA"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013E6096"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5D6DFAF2" w14:textId="15A08B38" w:rsidR="00AB4392" w:rsidRPr="004731B0" w:rsidRDefault="004731B0" w:rsidP="00244C3D">
            <w:pPr>
              <w:rPr>
                <w:sz w:val="20"/>
                <w:szCs w:val="20"/>
              </w:rPr>
            </w:pPr>
            <w:r w:rsidRPr="004731B0">
              <w:rPr>
                <w:sz w:val="20"/>
                <w:szCs w:val="20"/>
              </w:rPr>
              <w:t>Ethical, social, legal issues</w:t>
            </w:r>
          </w:p>
        </w:tc>
        <w:tc>
          <w:tcPr>
            <w:tcW w:w="1684" w:type="dxa"/>
            <w:vAlign w:val="center"/>
          </w:tcPr>
          <w:p w14:paraId="5F40FAEA"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5AE6DD84"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65CCEA1E"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6F6C6DF3"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510C0C3E" w14:textId="2035A383" w:rsidR="00AB4392" w:rsidRPr="004731B0" w:rsidRDefault="004731B0" w:rsidP="00244C3D">
            <w:pPr>
              <w:rPr>
                <w:sz w:val="20"/>
                <w:szCs w:val="20"/>
              </w:rPr>
            </w:pPr>
            <w:r w:rsidRPr="004731B0">
              <w:rPr>
                <w:sz w:val="20"/>
                <w:szCs w:val="20"/>
              </w:rPr>
              <w:t>Recommendation</w:t>
            </w:r>
          </w:p>
        </w:tc>
        <w:tc>
          <w:tcPr>
            <w:tcW w:w="1684" w:type="dxa"/>
            <w:vAlign w:val="center"/>
          </w:tcPr>
          <w:p w14:paraId="563E97BD"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3A502492"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2F97D8FF"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58936125"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2DC2EFC6" w14:textId="581CEE9F" w:rsidR="00AB4392" w:rsidRPr="004731B0" w:rsidRDefault="004731B0" w:rsidP="00244C3D">
            <w:pPr>
              <w:rPr>
                <w:sz w:val="20"/>
                <w:szCs w:val="20"/>
              </w:rPr>
            </w:pPr>
            <w:r w:rsidRPr="004731B0">
              <w:rPr>
                <w:sz w:val="20"/>
                <w:szCs w:val="20"/>
              </w:rPr>
              <w:t>Context applicability score /6</w:t>
            </w:r>
          </w:p>
        </w:tc>
        <w:tc>
          <w:tcPr>
            <w:tcW w:w="1684" w:type="dxa"/>
            <w:vAlign w:val="center"/>
          </w:tcPr>
          <w:p w14:paraId="2A75595F"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72F24E33"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54AEFFAD"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AB4392" w:rsidRPr="004731B0" w14:paraId="6788419B" w14:textId="77777777" w:rsidTr="00244C3D">
        <w:tc>
          <w:tcPr>
            <w:cnfStyle w:val="001000000000" w:firstRow="0" w:lastRow="0" w:firstColumn="1" w:lastColumn="0" w:oddVBand="0" w:evenVBand="0" w:oddHBand="0" w:evenHBand="0" w:firstRowFirstColumn="0" w:firstRowLastColumn="0" w:lastRowFirstColumn="0" w:lastRowLastColumn="0"/>
            <w:tcW w:w="0" w:type="dxa"/>
            <w:vAlign w:val="center"/>
          </w:tcPr>
          <w:p w14:paraId="2902A55B" w14:textId="5326F0A8" w:rsidR="00AB4392" w:rsidRPr="004731B0" w:rsidRDefault="004731B0" w:rsidP="00244C3D">
            <w:pPr>
              <w:rPr>
                <w:sz w:val="20"/>
                <w:szCs w:val="20"/>
              </w:rPr>
            </w:pPr>
            <w:r w:rsidRPr="004731B0">
              <w:rPr>
                <w:sz w:val="20"/>
                <w:szCs w:val="20"/>
              </w:rPr>
              <w:t>Methods applicability score /6</w:t>
            </w:r>
          </w:p>
        </w:tc>
        <w:tc>
          <w:tcPr>
            <w:tcW w:w="1684" w:type="dxa"/>
            <w:vAlign w:val="center"/>
          </w:tcPr>
          <w:p w14:paraId="658E5086"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1FB414ED"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5A937F52" w14:textId="77777777" w:rsidR="00AB4392" w:rsidRPr="004731B0" w:rsidRDefault="00AB4392" w:rsidP="00244C3D">
            <w:pPr>
              <w:cnfStyle w:val="000000000000" w:firstRow="0" w:lastRow="0" w:firstColumn="0" w:lastColumn="0" w:oddVBand="0" w:evenVBand="0" w:oddHBand="0" w:evenHBand="0" w:firstRowFirstColumn="0" w:firstRowLastColumn="0" w:lastRowFirstColumn="0" w:lastRowLastColumn="0"/>
              <w:rPr>
                <w:sz w:val="20"/>
                <w:szCs w:val="20"/>
              </w:rPr>
            </w:pPr>
          </w:p>
        </w:tc>
      </w:tr>
    </w:tbl>
    <w:p w14:paraId="5E1E0CDA" w14:textId="7B8350E6" w:rsidR="00EB3A3E" w:rsidRPr="001E51CA" w:rsidRDefault="001E51CA" w:rsidP="00252DEF">
      <w:pPr>
        <w:spacing w:after="60"/>
        <w:rPr>
          <w:b/>
          <w:bCs/>
        </w:rPr>
      </w:pPr>
      <w:bookmarkStart w:id="80" w:name="_Toc74858612"/>
      <w:r w:rsidRPr="001E51CA">
        <w:rPr>
          <w:b/>
          <w:bCs/>
        </w:rPr>
        <w:t xml:space="preserve">Table </w:t>
      </w:r>
      <w:r w:rsidRPr="001E51CA">
        <w:rPr>
          <w:b/>
          <w:bCs/>
        </w:rPr>
        <w:fldChar w:fldCharType="begin"/>
      </w:r>
      <w:r w:rsidRPr="001E51CA">
        <w:rPr>
          <w:b/>
          <w:bCs/>
        </w:rPr>
        <w:instrText xml:space="preserve"> SEQ Table \* ARABIC </w:instrText>
      </w:r>
      <w:r w:rsidRPr="001E51CA">
        <w:rPr>
          <w:b/>
          <w:bCs/>
        </w:rPr>
        <w:fldChar w:fldCharType="separate"/>
      </w:r>
      <w:r>
        <w:rPr>
          <w:b/>
          <w:bCs/>
          <w:noProof/>
        </w:rPr>
        <w:t>22</w:t>
      </w:r>
      <w:r w:rsidRPr="001E51CA">
        <w:rPr>
          <w:b/>
          <w:bCs/>
        </w:rPr>
        <w:fldChar w:fldCharType="end"/>
      </w:r>
      <w:r w:rsidRPr="001E51CA">
        <w:rPr>
          <w:b/>
          <w:bCs/>
        </w:rPr>
        <w:t>. Summary Table: HTA reports</w:t>
      </w:r>
      <w:bookmarkEnd w:id="80"/>
    </w:p>
    <w:p w14:paraId="7F19EF4E" w14:textId="3939CCEB" w:rsidR="001E51CA" w:rsidRPr="001E51CA" w:rsidRDefault="001E51CA" w:rsidP="001E51CA">
      <w:pPr>
        <w:rPr>
          <w:b/>
          <w:bCs/>
        </w:rPr>
      </w:pPr>
    </w:p>
    <w:tbl>
      <w:tblPr>
        <w:tblStyle w:val="GridTable1Light"/>
        <w:tblpPr w:leftFromText="180" w:rightFromText="180" w:vertAnchor="text" w:horzAnchor="margin" w:tblpY="462"/>
        <w:tblW w:w="0" w:type="auto"/>
        <w:tblLook w:val="04A0" w:firstRow="1" w:lastRow="0" w:firstColumn="1" w:lastColumn="0" w:noHBand="0" w:noVBand="1"/>
      </w:tblPr>
      <w:tblGrid>
        <w:gridCol w:w="3964"/>
        <w:gridCol w:w="1684"/>
        <w:gridCol w:w="1577"/>
        <w:gridCol w:w="1791"/>
      </w:tblGrid>
      <w:tr w:rsidR="004731B0" w:rsidRPr="004731B0" w14:paraId="1565FD6B" w14:textId="77777777" w:rsidTr="00244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B3FC83B" w14:textId="77777777" w:rsidR="004731B0" w:rsidRPr="00823DB8" w:rsidRDefault="004731B0" w:rsidP="00244C3D">
            <w:pPr>
              <w:rPr>
                <w:sz w:val="20"/>
                <w:szCs w:val="20"/>
              </w:rPr>
            </w:pPr>
          </w:p>
        </w:tc>
        <w:tc>
          <w:tcPr>
            <w:tcW w:w="1684" w:type="dxa"/>
            <w:vAlign w:val="center"/>
          </w:tcPr>
          <w:p w14:paraId="38F15A8C" w14:textId="52668296" w:rsidR="004731B0" w:rsidRPr="00823DB8" w:rsidRDefault="004731B0" w:rsidP="00244C3D">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Economic evaluation</w:t>
            </w:r>
            <w:r w:rsidRPr="00823DB8">
              <w:rPr>
                <w:sz w:val="20"/>
                <w:szCs w:val="20"/>
              </w:rPr>
              <w:t xml:space="preserve"> 1</w:t>
            </w:r>
          </w:p>
        </w:tc>
        <w:tc>
          <w:tcPr>
            <w:tcW w:w="1577" w:type="dxa"/>
            <w:vAlign w:val="center"/>
          </w:tcPr>
          <w:p w14:paraId="1E2B81E8" w14:textId="51DD2BF6" w:rsidR="004731B0" w:rsidRPr="00823DB8" w:rsidRDefault="004731B0" w:rsidP="00244C3D">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Economic evaluation</w:t>
            </w:r>
            <w:r w:rsidRPr="00823DB8">
              <w:rPr>
                <w:sz w:val="20"/>
                <w:szCs w:val="20"/>
              </w:rPr>
              <w:t xml:space="preserve"> 2</w:t>
            </w:r>
          </w:p>
        </w:tc>
        <w:tc>
          <w:tcPr>
            <w:tcW w:w="1791" w:type="dxa"/>
            <w:vAlign w:val="center"/>
          </w:tcPr>
          <w:p w14:paraId="06235AFB" w14:textId="77777777" w:rsidR="004731B0" w:rsidRPr="00823DB8" w:rsidRDefault="004731B0" w:rsidP="00244C3D">
            <w:pPr>
              <w:cnfStyle w:val="100000000000" w:firstRow="1" w:lastRow="0" w:firstColumn="0" w:lastColumn="0" w:oddVBand="0" w:evenVBand="0" w:oddHBand="0" w:evenHBand="0" w:firstRowFirstColumn="0" w:firstRowLastColumn="0" w:lastRowFirstColumn="0" w:lastRowLastColumn="0"/>
              <w:rPr>
                <w:sz w:val="20"/>
                <w:szCs w:val="20"/>
              </w:rPr>
            </w:pPr>
            <w:r w:rsidRPr="00823DB8">
              <w:rPr>
                <w:sz w:val="20"/>
                <w:szCs w:val="20"/>
              </w:rPr>
              <w:t>Add more columns if needed</w:t>
            </w:r>
          </w:p>
        </w:tc>
      </w:tr>
      <w:tr w:rsidR="004731B0" w:rsidRPr="004731B0" w14:paraId="02A83C04"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04B7A820" w14:textId="190A80F3" w:rsidR="004731B0" w:rsidRPr="00823DB8" w:rsidRDefault="004731B0" w:rsidP="00244C3D">
            <w:pPr>
              <w:rPr>
                <w:sz w:val="20"/>
                <w:szCs w:val="20"/>
              </w:rPr>
            </w:pPr>
            <w:r>
              <w:rPr>
                <w:sz w:val="20"/>
                <w:szCs w:val="20"/>
              </w:rPr>
              <w:t>Author</w:t>
            </w:r>
          </w:p>
        </w:tc>
        <w:tc>
          <w:tcPr>
            <w:tcW w:w="1684" w:type="dxa"/>
            <w:vAlign w:val="center"/>
          </w:tcPr>
          <w:p w14:paraId="14B97439"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29AC62B5"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555395D7"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53FB51B6"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0B130FF1" w14:textId="77777777" w:rsidR="004731B0" w:rsidRPr="00823DB8" w:rsidRDefault="004731B0" w:rsidP="00244C3D">
            <w:pPr>
              <w:rPr>
                <w:sz w:val="20"/>
                <w:szCs w:val="20"/>
              </w:rPr>
            </w:pPr>
            <w:r w:rsidRPr="00823DB8">
              <w:rPr>
                <w:sz w:val="20"/>
                <w:szCs w:val="20"/>
              </w:rPr>
              <w:t>Year</w:t>
            </w:r>
          </w:p>
        </w:tc>
        <w:tc>
          <w:tcPr>
            <w:tcW w:w="1684" w:type="dxa"/>
            <w:vAlign w:val="center"/>
          </w:tcPr>
          <w:p w14:paraId="755743A7"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2FCB49DB"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24DD2C5A"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22AEA05F"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2A725A9E" w14:textId="5323C86C" w:rsidR="004731B0" w:rsidRPr="00823DB8" w:rsidRDefault="004731B0" w:rsidP="00244C3D">
            <w:pPr>
              <w:rPr>
                <w:sz w:val="20"/>
                <w:szCs w:val="20"/>
              </w:rPr>
            </w:pPr>
            <w:r>
              <w:rPr>
                <w:sz w:val="20"/>
                <w:szCs w:val="20"/>
              </w:rPr>
              <w:t>Context (country and health system)</w:t>
            </w:r>
          </w:p>
        </w:tc>
        <w:tc>
          <w:tcPr>
            <w:tcW w:w="1684" w:type="dxa"/>
            <w:vAlign w:val="center"/>
          </w:tcPr>
          <w:p w14:paraId="000B21F0"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4621B30D"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15DEE2C7"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4FE9EDA6"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6B7A84DD" w14:textId="77777777" w:rsidR="004731B0" w:rsidRPr="00823DB8" w:rsidRDefault="004731B0" w:rsidP="00244C3D">
            <w:pPr>
              <w:rPr>
                <w:sz w:val="20"/>
                <w:szCs w:val="20"/>
              </w:rPr>
            </w:pPr>
            <w:r w:rsidRPr="00823DB8">
              <w:rPr>
                <w:sz w:val="20"/>
                <w:szCs w:val="20"/>
              </w:rPr>
              <w:t>Indication</w:t>
            </w:r>
          </w:p>
        </w:tc>
        <w:tc>
          <w:tcPr>
            <w:tcW w:w="1684" w:type="dxa"/>
            <w:vAlign w:val="center"/>
          </w:tcPr>
          <w:p w14:paraId="5647F2A4"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21346E33"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73744E3A"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3BF38E2D"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5C4EC668" w14:textId="77777777" w:rsidR="004731B0" w:rsidRPr="00823DB8" w:rsidRDefault="004731B0" w:rsidP="00244C3D">
            <w:pPr>
              <w:rPr>
                <w:sz w:val="20"/>
                <w:szCs w:val="20"/>
              </w:rPr>
            </w:pPr>
            <w:r w:rsidRPr="00823DB8">
              <w:rPr>
                <w:sz w:val="20"/>
                <w:szCs w:val="20"/>
              </w:rPr>
              <w:t>Intervention</w:t>
            </w:r>
          </w:p>
        </w:tc>
        <w:tc>
          <w:tcPr>
            <w:tcW w:w="1684" w:type="dxa"/>
            <w:vAlign w:val="center"/>
          </w:tcPr>
          <w:p w14:paraId="551E5A19"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08735484"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4B7E00DA"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695A9CEC"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09A22C2B" w14:textId="77777777" w:rsidR="004731B0" w:rsidRPr="00823DB8" w:rsidRDefault="004731B0" w:rsidP="00244C3D">
            <w:pPr>
              <w:rPr>
                <w:sz w:val="20"/>
                <w:szCs w:val="20"/>
              </w:rPr>
            </w:pPr>
            <w:r w:rsidRPr="00823DB8">
              <w:rPr>
                <w:sz w:val="20"/>
                <w:szCs w:val="20"/>
              </w:rPr>
              <w:t>Comparator</w:t>
            </w:r>
          </w:p>
        </w:tc>
        <w:tc>
          <w:tcPr>
            <w:tcW w:w="1684" w:type="dxa"/>
            <w:vAlign w:val="center"/>
          </w:tcPr>
          <w:p w14:paraId="2D851C9A"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66A71583"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32F12D10"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2A0992E0"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4DCC294F" w14:textId="267CA49F" w:rsidR="004731B0" w:rsidRPr="00823DB8" w:rsidRDefault="004731B0" w:rsidP="00244C3D">
            <w:pPr>
              <w:rPr>
                <w:sz w:val="20"/>
                <w:szCs w:val="20"/>
              </w:rPr>
            </w:pPr>
            <w:r>
              <w:rPr>
                <w:sz w:val="20"/>
                <w:szCs w:val="20"/>
              </w:rPr>
              <w:t>Economic evaluation type</w:t>
            </w:r>
          </w:p>
        </w:tc>
        <w:tc>
          <w:tcPr>
            <w:tcW w:w="1684" w:type="dxa"/>
            <w:vAlign w:val="center"/>
          </w:tcPr>
          <w:p w14:paraId="2C599FBB"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05518F38"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24F0195C"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359CD147"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5442E8F8" w14:textId="77777777" w:rsidR="004731B0" w:rsidRPr="00823DB8" w:rsidRDefault="004731B0" w:rsidP="00244C3D">
            <w:pPr>
              <w:rPr>
                <w:sz w:val="20"/>
                <w:szCs w:val="20"/>
              </w:rPr>
            </w:pPr>
            <w:r w:rsidRPr="00823DB8">
              <w:rPr>
                <w:sz w:val="20"/>
                <w:szCs w:val="20"/>
              </w:rPr>
              <w:t>Modelling approach</w:t>
            </w:r>
          </w:p>
        </w:tc>
        <w:tc>
          <w:tcPr>
            <w:tcW w:w="1684" w:type="dxa"/>
            <w:vAlign w:val="center"/>
          </w:tcPr>
          <w:p w14:paraId="25F046C4"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0DD78A6C"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20E61413"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50493DAF"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5C15695B" w14:textId="77777777" w:rsidR="004731B0" w:rsidRPr="00823DB8" w:rsidRDefault="004731B0" w:rsidP="00244C3D">
            <w:pPr>
              <w:rPr>
                <w:sz w:val="20"/>
                <w:szCs w:val="20"/>
              </w:rPr>
            </w:pPr>
            <w:r w:rsidRPr="00823DB8">
              <w:rPr>
                <w:sz w:val="20"/>
                <w:szCs w:val="20"/>
              </w:rPr>
              <w:t>Results</w:t>
            </w:r>
          </w:p>
        </w:tc>
        <w:tc>
          <w:tcPr>
            <w:tcW w:w="1684" w:type="dxa"/>
            <w:vAlign w:val="center"/>
          </w:tcPr>
          <w:p w14:paraId="3C77BCB9"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588FD7ED"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215B8D52" w14:textId="77777777" w:rsidR="004731B0" w:rsidRPr="00823DB8"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1AC101B3"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24D03393" w14:textId="77777777" w:rsidR="004731B0" w:rsidRPr="004731B0" w:rsidRDefault="004731B0" w:rsidP="00244C3D">
            <w:pPr>
              <w:rPr>
                <w:sz w:val="20"/>
                <w:szCs w:val="20"/>
              </w:rPr>
            </w:pPr>
            <w:r w:rsidRPr="004731B0">
              <w:rPr>
                <w:sz w:val="20"/>
                <w:szCs w:val="20"/>
              </w:rPr>
              <w:t>Major areas of uncertainty</w:t>
            </w:r>
          </w:p>
        </w:tc>
        <w:tc>
          <w:tcPr>
            <w:tcW w:w="1684" w:type="dxa"/>
            <w:vAlign w:val="center"/>
          </w:tcPr>
          <w:p w14:paraId="62574F70"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4A8F6F00"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7BA241BE"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452B38D4"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1E6C99E8" w14:textId="37EBDE7D" w:rsidR="004731B0" w:rsidRPr="004731B0" w:rsidRDefault="004731B0" w:rsidP="00244C3D">
            <w:pPr>
              <w:rPr>
                <w:sz w:val="20"/>
                <w:szCs w:val="20"/>
              </w:rPr>
            </w:pPr>
            <w:r>
              <w:rPr>
                <w:sz w:val="20"/>
                <w:szCs w:val="20"/>
              </w:rPr>
              <w:t>Critical appraisal score /10</w:t>
            </w:r>
          </w:p>
        </w:tc>
        <w:tc>
          <w:tcPr>
            <w:tcW w:w="1684" w:type="dxa"/>
            <w:vAlign w:val="center"/>
          </w:tcPr>
          <w:p w14:paraId="47590DA8"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3E6DCCFC"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155DA90E"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24F2576E"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7653D802" w14:textId="77777777" w:rsidR="004731B0" w:rsidRPr="004731B0" w:rsidRDefault="004731B0" w:rsidP="00244C3D">
            <w:pPr>
              <w:rPr>
                <w:sz w:val="20"/>
                <w:szCs w:val="20"/>
              </w:rPr>
            </w:pPr>
            <w:r w:rsidRPr="004731B0">
              <w:rPr>
                <w:sz w:val="20"/>
                <w:szCs w:val="20"/>
              </w:rPr>
              <w:t>Context applicability score /6</w:t>
            </w:r>
          </w:p>
        </w:tc>
        <w:tc>
          <w:tcPr>
            <w:tcW w:w="1684" w:type="dxa"/>
            <w:vAlign w:val="center"/>
          </w:tcPr>
          <w:p w14:paraId="0992BC8A"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5D57BEB1"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0A3B6DDC"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r w:rsidR="004731B0" w:rsidRPr="004731B0" w14:paraId="36B5BA22" w14:textId="77777777" w:rsidTr="00244C3D">
        <w:tc>
          <w:tcPr>
            <w:cnfStyle w:val="001000000000" w:firstRow="0" w:lastRow="0" w:firstColumn="1" w:lastColumn="0" w:oddVBand="0" w:evenVBand="0" w:oddHBand="0" w:evenHBand="0" w:firstRowFirstColumn="0" w:firstRowLastColumn="0" w:lastRowFirstColumn="0" w:lastRowLastColumn="0"/>
            <w:tcW w:w="3964" w:type="dxa"/>
            <w:vAlign w:val="center"/>
          </w:tcPr>
          <w:p w14:paraId="0010EDE2" w14:textId="77777777" w:rsidR="004731B0" w:rsidRPr="004731B0" w:rsidRDefault="004731B0" w:rsidP="00244C3D">
            <w:pPr>
              <w:rPr>
                <w:sz w:val="20"/>
                <w:szCs w:val="20"/>
              </w:rPr>
            </w:pPr>
            <w:r w:rsidRPr="004731B0">
              <w:rPr>
                <w:sz w:val="20"/>
                <w:szCs w:val="20"/>
              </w:rPr>
              <w:t>Methods applicability score /6</w:t>
            </w:r>
          </w:p>
        </w:tc>
        <w:tc>
          <w:tcPr>
            <w:tcW w:w="1684" w:type="dxa"/>
            <w:vAlign w:val="center"/>
          </w:tcPr>
          <w:p w14:paraId="24829F31"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vAlign w:val="center"/>
          </w:tcPr>
          <w:p w14:paraId="4221D519"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c>
          <w:tcPr>
            <w:tcW w:w="1791" w:type="dxa"/>
            <w:vAlign w:val="center"/>
          </w:tcPr>
          <w:p w14:paraId="26F8ED56" w14:textId="77777777" w:rsidR="004731B0" w:rsidRPr="004731B0" w:rsidRDefault="004731B0" w:rsidP="00244C3D">
            <w:pPr>
              <w:cnfStyle w:val="000000000000" w:firstRow="0" w:lastRow="0" w:firstColumn="0" w:lastColumn="0" w:oddVBand="0" w:evenVBand="0" w:oddHBand="0" w:evenHBand="0" w:firstRowFirstColumn="0" w:firstRowLastColumn="0" w:lastRowFirstColumn="0" w:lastRowLastColumn="0"/>
              <w:rPr>
                <w:sz w:val="20"/>
                <w:szCs w:val="20"/>
              </w:rPr>
            </w:pPr>
          </w:p>
        </w:tc>
      </w:tr>
    </w:tbl>
    <w:p w14:paraId="5552693D" w14:textId="797733E1" w:rsidR="00EC6423" w:rsidRDefault="001E51CA" w:rsidP="00252DEF">
      <w:pPr>
        <w:spacing w:after="60"/>
        <w:rPr>
          <w:rFonts w:eastAsiaTheme="majorEastAsia" w:cs="Times New Roman (Headings CS)"/>
          <w:b/>
          <w:caps/>
          <w:szCs w:val="24"/>
        </w:rPr>
      </w:pPr>
      <w:bookmarkStart w:id="81" w:name="_Toc74858613"/>
      <w:r w:rsidRPr="001E51CA">
        <w:rPr>
          <w:b/>
          <w:bCs/>
        </w:rPr>
        <w:t xml:space="preserve">Table </w:t>
      </w:r>
      <w:r w:rsidRPr="001E51CA">
        <w:rPr>
          <w:b/>
          <w:bCs/>
        </w:rPr>
        <w:fldChar w:fldCharType="begin"/>
      </w:r>
      <w:r w:rsidRPr="001E51CA">
        <w:rPr>
          <w:b/>
          <w:bCs/>
        </w:rPr>
        <w:instrText xml:space="preserve"> SEQ Table \* ARABIC </w:instrText>
      </w:r>
      <w:r w:rsidRPr="001E51CA">
        <w:rPr>
          <w:b/>
          <w:bCs/>
        </w:rPr>
        <w:fldChar w:fldCharType="separate"/>
      </w:r>
      <w:r w:rsidRPr="001E51CA">
        <w:rPr>
          <w:b/>
          <w:bCs/>
        </w:rPr>
        <w:t>23</w:t>
      </w:r>
      <w:r w:rsidRPr="001E51CA">
        <w:rPr>
          <w:b/>
          <w:bCs/>
        </w:rPr>
        <w:fldChar w:fldCharType="end"/>
      </w:r>
      <w:r w:rsidRPr="001E51CA">
        <w:rPr>
          <w:b/>
          <w:bCs/>
        </w:rPr>
        <w:t>. Summary Table: Published economic evaluations</w:t>
      </w:r>
      <w:bookmarkEnd w:id="81"/>
    </w:p>
    <w:p w14:paraId="1E676C73" w14:textId="77777777" w:rsidR="001E51CA" w:rsidRDefault="001E51CA">
      <w:pPr>
        <w:rPr>
          <w:rFonts w:eastAsiaTheme="majorEastAsia" w:cs="Times New Roman (Headings CS)"/>
          <w:b/>
          <w:caps/>
          <w:szCs w:val="24"/>
        </w:rPr>
      </w:pPr>
      <w:r>
        <w:br w:type="page"/>
      </w:r>
    </w:p>
    <w:p w14:paraId="0CA199A2" w14:textId="67CC29AB" w:rsidR="003B174F" w:rsidRDefault="00EB0F50" w:rsidP="00252DEF">
      <w:pPr>
        <w:pStyle w:val="Heading3"/>
        <w:numPr>
          <w:ilvl w:val="2"/>
          <w:numId w:val="4"/>
        </w:numPr>
      </w:pPr>
      <w:bookmarkStart w:id="82" w:name="_Toc74565965"/>
      <w:r>
        <w:lastRenderedPageBreak/>
        <w:t>Cost-effectiveness analysis</w:t>
      </w:r>
      <w:bookmarkEnd w:id="82"/>
    </w:p>
    <w:p w14:paraId="31A881F7" w14:textId="4B8C8CC8" w:rsidR="00EB0F50" w:rsidRPr="00FF20E3" w:rsidRDefault="00EB0F50" w:rsidP="00EB0F50">
      <w:pPr>
        <w:jc w:val="both"/>
        <w:rPr>
          <w:lang w:val="en-US"/>
        </w:rPr>
      </w:pPr>
      <w:r w:rsidRPr="00FF20E3">
        <w:rPr>
          <w:lang w:val="en-US"/>
        </w:rPr>
        <w:t>This section describes the required methodological approach for conducting a cost</w:t>
      </w:r>
      <w:r w:rsidR="008B01AC">
        <w:rPr>
          <w:lang w:val="en-US"/>
        </w:rPr>
        <w:t>-</w:t>
      </w:r>
      <w:r w:rsidRPr="00FF20E3">
        <w:rPr>
          <w:lang w:val="en-US"/>
        </w:rPr>
        <w:t xml:space="preserve">effectiveness analysis (CEA) to inform decisions about the selection of </w:t>
      </w:r>
      <w:r w:rsidR="00F152BE">
        <w:rPr>
          <w:lang w:val="en-US"/>
        </w:rPr>
        <w:t>technologies</w:t>
      </w:r>
      <w:r w:rsidRPr="00FF20E3">
        <w:rPr>
          <w:lang w:val="en-US"/>
        </w:rPr>
        <w:t xml:space="preserve"> to the National Essential Medicines list (EML). The CEA approaches defined below will generate a stand-alone CEA report that will form part of the Stage 2 analysis requested under the </w:t>
      </w:r>
      <w:r w:rsidR="00792F99">
        <w:rPr>
          <w:lang w:val="en-US"/>
        </w:rPr>
        <w:t xml:space="preserve">EDP </w:t>
      </w:r>
      <w:r w:rsidR="00375527">
        <w:rPr>
          <w:lang w:val="en-US"/>
        </w:rPr>
        <w:t>HTA</w:t>
      </w:r>
      <w:r w:rsidR="00FA696E">
        <w:rPr>
          <w:lang w:val="en-US"/>
        </w:rPr>
        <w:t xml:space="preserve"> </w:t>
      </w:r>
      <w:r w:rsidRPr="00FF20E3">
        <w:rPr>
          <w:lang w:val="en-US"/>
        </w:rPr>
        <w:t xml:space="preserve">process.  </w:t>
      </w:r>
    </w:p>
    <w:p w14:paraId="039BA71E" w14:textId="2CE73DC2" w:rsidR="00EB0F50" w:rsidRPr="00FF20E3" w:rsidRDefault="00EB0F50" w:rsidP="00252DEF">
      <w:pPr>
        <w:pStyle w:val="Heading4"/>
        <w:numPr>
          <w:ilvl w:val="3"/>
          <w:numId w:val="4"/>
        </w:numPr>
        <w:rPr>
          <w:lang w:val="en-US"/>
        </w:rPr>
      </w:pPr>
      <w:r w:rsidRPr="00FF20E3">
        <w:rPr>
          <w:lang w:val="en-US"/>
        </w:rPr>
        <w:t>The role and use of cost</w:t>
      </w:r>
      <w:r w:rsidR="008B01AC">
        <w:rPr>
          <w:lang w:val="en-US"/>
        </w:rPr>
        <w:t>-</w:t>
      </w:r>
      <w:r w:rsidRPr="00FF20E3">
        <w:rPr>
          <w:lang w:val="en-US"/>
        </w:rPr>
        <w:t xml:space="preserve">effectiveness analysis in informing decision making within the Essential Drugs Program </w:t>
      </w:r>
      <w:r w:rsidR="00DE1449">
        <w:rPr>
          <w:lang w:val="en-US"/>
        </w:rPr>
        <w:t>(EDP)</w:t>
      </w:r>
      <w:r w:rsidRPr="00FF20E3">
        <w:rPr>
          <w:lang w:val="en-US"/>
        </w:rPr>
        <w:t xml:space="preserve"> </w:t>
      </w:r>
    </w:p>
    <w:p w14:paraId="53C39A84" w14:textId="040349EF" w:rsidR="00EB0F50" w:rsidRDefault="00EB0F50" w:rsidP="00EB0F50">
      <w:pPr>
        <w:jc w:val="both"/>
        <w:rPr>
          <w:lang w:val="en-US"/>
        </w:rPr>
      </w:pPr>
      <w:r w:rsidRPr="00FF20E3">
        <w:rPr>
          <w:lang w:val="en-US"/>
        </w:rPr>
        <w:t>Economic evaluation is the broad term for the comparative analysis of alternative courses of action in terms of both costs (resource use) and consequences (outcomes and effects)</w:t>
      </w:r>
      <w:r w:rsidR="001E51CA">
        <w:rPr>
          <w:lang w:val="en-US"/>
        </w:rPr>
        <w:t xml:space="preserve"> </w:t>
      </w:r>
      <w:r>
        <w:rPr>
          <w:lang w:val="en-US"/>
        </w:rPr>
        <w:fldChar w:fldCharType="begin" w:fldLock="1"/>
      </w:r>
      <w:r w:rsidR="00F152BE">
        <w:rPr>
          <w:lang w:val="en-US"/>
        </w:rPr>
        <w:instrText>ADDIN CSL_CITATION {"citationItems":[{"id":"ITEM-1","itemData":{"author":[{"dropping-particle":"","family":"Drummond M.F., Sculpher, M.J., Claxton K.","given":"Stoddart G.L. and Torrance G.W","non-dropping-particle":"","parse-names":false,"suffix":""}],"id":"ITEM-1","issued":{"date-parts":[["2015"]]},"publisher":"Oxford University Press","title":"Methods for the economic evaluation of health care programmes","type":"book"},"uris":["http://www.mendeley.com/documents/?uuid=21a22ebc-debe-4e1c-8af4-2cb398351ae4"]}],"mendeley":{"formattedCitation":"(28)","plainTextFormattedCitation":"(28)","previouslyFormattedCitation":"(28)"},"properties":{"noteIndex":0},"schema":"https://github.com/citation-style-language/schema/raw/master/csl-citation.json"}</w:instrText>
      </w:r>
      <w:r>
        <w:rPr>
          <w:lang w:val="en-US"/>
        </w:rPr>
        <w:fldChar w:fldCharType="separate"/>
      </w:r>
      <w:r w:rsidR="00FE1859" w:rsidRPr="00FE1859">
        <w:rPr>
          <w:noProof/>
          <w:lang w:val="en-US"/>
        </w:rPr>
        <w:t>(28)</w:t>
      </w:r>
      <w:r>
        <w:rPr>
          <w:lang w:val="en-US"/>
        </w:rPr>
        <w:fldChar w:fldCharType="end"/>
      </w:r>
      <w:r w:rsidRPr="00FF20E3">
        <w:rPr>
          <w:lang w:val="en-US"/>
        </w:rPr>
        <w:t>. There are many types of economic evaluation that can be applied to decision</w:t>
      </w:r>
      <w:r w:rsidR="00F152BE">
        <w:rPr>
          <w:lang w:val="en-US"/>
        </w:rPr>
        <w:t>-</w:t>
      </w:r>
      <w:r w:rsidRPr="00FF20E3">
        <w:rPr>
          <w:lang w:val="en-US"/>
        </w:rPr>
        <w:t xml:space="preserve">making in health, and major types are listed in </w:t>
      </w:r>
      <w:r w:rsidR="00C477CA">
        <w:rPr>
          <w:lang w:val="en-US"/>
        </w:rPr>
        <w:t>T</w:t>
      </w:r>
      <w:r w:rsidRPr="00FF20E3">
        <w:rPr>
          <w:lang w:val="en-US"/>
        </w:rPr>
        <w:t xml:space="preserve">able </w:t>
      </w:r>
      <w:r w:rsidR="00687E61">
        <w:rPr>
          <w:lang w:val="en-US"/>
        </w:rPr>
        <w:t>2</w:t>
      </w:r>
      <w:r w:rsidR="001E51CA">
        <w:rPr>
          <w:lang w:val="en-US"/>
        </w:rPr>
        <w:t>4</w:t>
      </w:r>
      <w:r w:rsidRPr="00FF20E3">
        <w:rPr>
          <w:lang w:val="en-US"/>
        </w:rPr>
        <w:t xml:space="preserve"> below. While there are many similarities between the different types of economic evaluation, each type applies implicit judgements about aggregation and representation of costs and consequences including opportunity cost, and have specific use cases depending on the nature and context of the decision problem and requirements of the decision</w:t>
      </w:r>
      <w:r w:rsidR="008B01AC">
        <w:rPr>
          <w:lang w:val="en-US"/>
        </w:rPr>
        <w:t>-</w:t>
      </w:r>
      <w:r w:rsidRPr="00FF20E3">
        <w:rPr>
          <w:lang w:val="en-US"/>
        </w:rPr>
        <w:t xml:space="preserve">maker. In addition, methodological choices made when conducting any form of economic evaluation (such as how a comparator is chosen or timeframe for the analysis) will also reflect the context, decision problem and </w:t>
      </w:r>
      <w:r w:rsidR="002064DD">
        <w:rPr>
          <w:lang w:val="en-US"/>
        </w:rPr>
        <w:t xml:space="preserve">the needs of the </w:t>
      </w:r>
      <w:r w:rsidRPr="00FF20E3">
        <w:rPr>
          <w:lang w:val="en-US"/>
        </w:rPr>
        <w:t>decision</w:t>
      </w:r>
      <w:r w:rsidR="008B01AC">
        <w:rPr>
          <w:lang w:val="en-US"/>
        </w:rPr>
        <w:t>-</w:t>
      </w:r>
      <w:r w:rsidRPr="00FF20E3">
        <w:rPr>
          <w:lang w:val="en-US"/>
        </w:rPr>
        <w:t xml:space="preserve">maker. </w:t>
      </w:r>
    </w:p>
    <w:p w14:paraId="2DEDB6D8" w14:textId="2B72DC24" w:rsidR="00C477CA" w:rsidRPr="00F12CCB" w:rsidRDefault="00C477CA" w:rsidP="00252DEF">
      <w:pPr>
        <w:spacing w:after="60"/>
        <w:rPr>
          <w:b/>
          <w:bCs/>
        </w:rPr>
      </w:pPr>
      <w:bookmarkStart w:id="83" w:name="_Toc57113636"/>
      <w:bookmarkStart w:id="84" w:name="_Toc74858614"/>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24</w:t>
      </w:r>
      <w:r w:rsidRPr="00F12CCB">
        <w:rPr>
          <w:b/>
          <w:bCs/>
        </w:rPr>
        <w:fldChar w:fldCharType="end"/>
      </w:r>
      <w:r w:rsidRPr="00F12CCB">
        <w:rPr>
          <w:b/>
          <w:bCs/>
        </w:rPr>
        <w:t>. Types of economic evaluation</w:t>
      </w:r>
      <w:bookmarkEnd w:id="83"/>
      <w:bookmarkEnd w:id="84"/>
    </w:p>
    <w:tbl>
      <w:tblPr>
        <w:tblStyle w:val="GridTable1Light"/>
        <w:tblW w:w="9498" w:type="dxa"/>
        <w:tblLook w:val="04A0" w:firstRow="1" w:lastRow="0" w:firstColumn="1" w:lastColumn="0" w:noHBand="0" w:noVBand="1"/>
      </w:tblPr>
      <w:tblGrid>
        <w:gridCol w:w="2694"/>
        <w:gridCol w:w="6804"/>
      </w:tblGrid>
      <w:tr w:rsidR="00EB0F50" w:rsidRPr="00EB0F50" w14:paraId="65EEDBD6" w14:textId="77777777" w:rsidTr="00244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617C610E" w14:textId="77777777" w:rsidR="00EB0F50" w:rsidRPr="00EB0F50" w:rsidRDefault="00EB0F50" w:rsidP="00244C3D">
            <w:pPr>
              <w:spacing w:before="20" w:after="20"/>
              <w:rPr>
                <w:b w:val="0"/>
                <w:sz w:val="20"/>
                <w:szCs w:val="20"/>
              </w:rPr>
            </w:pPr>
            <w:r w:rsidRPr="00EB0F50">
              <w:rPr>
                <w:sz w:val="20"/>
                <w:szCs w:val="20"/>
              </w:rPr>
              <w:t>Type</w:t>
            </w:r>
          </w:p>
        </w:tc>
        <w:tc>
          <w:tcPr>
            <w:tcW w:w="6804" w:type="dxa"/>
            <w:vAlign w:val="center"/>
          </w:tcPr>
          <w:p w14:paraId="7BA4376A" w14:textId="77777777" w:rsidR="00EB0F50" w:rsidRPr="00EB0F50" w:rsidRDefault="00EB0F50" w:rsidP="00244C3D">
            <w:pPr>
              <w:spacing w:before="20" w:after="20"/>
              <w:cnfStyle w:val="100000000000" w:firstRow="1" w:lastRow="0" w:firstColumn="0" w:lastColumn="0" w:oddVBand="0" w:evenVBand="0" w:oddHBand="0" w:evenHBand="0" w:firstRowFirstColumn="0" w:firstRowLastColumn="0" w:lastRowFirstColumn="0" w:lastRowLastColumn="0"/>
              <w:rPr>
                <w:b w:val="0"/>
                <w:sz w:val="20"/>
                <w:szCs w:val="20"/>
              </w:rPr>
            </w:pPr>
            <w:r w:rsidRPr="00EB0F50">
              <w:rPr>
                <w:sz w:val="20"/>
                <w:szCs w:val="20"/>
              </w:rPr>
              <w:t>Description</w:t>
            </w:r>
          </w:p>
        </w:tc>
      </w:tr>
      <w:tr w:rsidR="00EB0F50" w:rsidRPr="00EB0F50" w14:paraId="4028BEDE" w14:textId="77777777" w:rsidTr="00244C3D">
        <w:tc>
          <w:tcPr>
            <w:cnfStyle w:val="001000000000" w:firstRow="0" w:lastRow="0" w:firstColumn="1" w:lastColumn="0" w:oddVBand="0" w:evenVBand="0" w:oddHBand="0" w:evenHBand="0" w:firstRowFirstColumn="0" w:firstRowLastColumn="0" w:lastRowFirstColumn="0" w:lastRowLastColumn="0"/>
            <w:tcW w:w="2694" w:type="dxa"/>
            <w:vAlign w:val="center"/>
          </w:tcPr>
          <w:p w14:paraId="1774842D" w14:textId="579E5E1E" w:rsidR="00EB0F50" w:rsidRPr="00EB0F50" w:rsidRDefault="00EB0F50" w:rsidP="00244C3D">
            <w:pPr>
              <w:spacing w:before="20" w:after="20"/>
              <w:rPr>
                <w:sz w:val="20"/>
                <w:szCs w:val="20"/>
              </w:rPr>
            </w:pPr>
            <w:r w:rsidRPr="00EB0F50">
              <w:rPr>
                <w:sz w:val="20"/>
                <w:szCs w:val="20"/>
              </w:rPr>
              <w:t>Cost-</w:t>
            </w:r>
            <w:r w:rsidR="004E6A38">
              <w:rPr>
                <w:sz w:val="20"/>
                <w:szCs w:val="20"/>
              </w:rPr>
              <w:t>C</w:t>
            </w:r>
            <w:r w:rsidRPr="00EB0F50">
              <w:rPr>
                <w:sz w:val="20"/>
                <w:szCs w:val="20"/>
              </w:rPr>
              <w:t>onsequence Analysis</w:t>
            </w:r>
          </w:p>
        </w:tc>
        <w:tc>
          <w:tcPr>
            <w:tcW w:w="6804" w:type="dxa"/>
            <w:vAlign w:val="center"/>
          </w:tcPr>
          <w:p w14:paraId="6BFF673F" w14:textId="77777777" w:rsidR="00EB0F50" w:rsidRPr="00EB0F50" w:rsidRDefault="00EB0F50" w:rsidP="00244C3D">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0F50">
              <w:rPr>
                <w:sz w:val="20"/>
                <w:szCs w:val="20"/>
              </w:rPr>
              <w:t xml:space="preserve">An analysis where the costs and consequence are identified and represented in disaggregated form without substantive synthesis or aggregation. </w:t>
            </w:r>
          </w:p>
        </w:tc>
      </w:tr>
      <w:tr w:rsidR="00EB0F50" w:rsidRPr="00EB0F50" w14:paraId="65E4BADC" w14:textId="77777777" w:rsidTr="00244C3D">
        <w:tc>
          <w:tcPr>
            <w:cnfStyle w:val="001000000000" w:firstRow="0" w:lastRow="0" w:firstColumn="1" w:lastColumn="0" w:oddVBand="0" w:evenVBand="0" w:oddHBand="0" w:evenHBand="0" w:firstRowFirstColumn="0" w:firstRowLastColumn="0" w:lastRowFirstColumn="0" w:lastRowLastColumn="0"/>
            <w:tcW w:w="2694" w:type="dxa"/>
            <w:vAlign w:val="center"/>
          </w:tcPr>
          <w:p w14:paraId="762F2289" w14:textId="77777777" w:rsidR="00EB0F50" w:rsidRPr="00EB0F50" w:rsidRDefault="00EB0F50" w:rsidP="00244C3D">
            <w:pPr>
              <w:spacing w:before="20" w:after="20"/>
              <w:rPr>
                <w:sz w:val="20"/>
                <w:szCs w:val="20"/>
              </w:rPr>
            </w:pPr>
            <w:r w:rsidRPr="00EB0F50">
              <w:rPr>
                <w:sz w:val="20"/>
                <w:szCs w:val="20"/>
              </w:rPr>
              <w:t>Cost-Effectiveness Analysis</w:t>
            </w:r>
          </w:p>
        </w:tc>
        <w:tc>
          <w:tcPr>
            <w:tcW w:w="6804" w:type="dxa"/>
            <w:vAlign w:val="center"/>
          </w:tcPr>
          <w:p w14:paraId="094CE473" w14:textId="77777777" w:rsidR="00EB0F50" w:rsidRPr="00EB0F50" w:rsidRDefault="00EB0F50" w:rsidP="00244C3D">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0F50">
              <w:rPr>
                <w:sz w:val="20"/>
                <w:szCs w:val="20"/>
              </w:rPr>
              <w:t>An analysis used to compare costs and effects of treatment alternatives using a common outcome measure e.g. cost per hospitalisations averted or exacerbations treated. Generates a summary measurement of efficiency (a cost-effectiveness ratio).</w:t>
            </w:r>
          </w:p>
        </w:tc>
      </w:tr>
      <w:tr w:rsidR="00EB0F50" w:rsidRPr="00EB0F50" w14:paraId="155FBD2A" w14:textId="77777777" w:rsidTr="00244C3D">
        <w:tc>
          <w:tcPr>
            <w:cnfStyle w:val="001000000000" w:firstRow="0" w:lastRow="0" w:firstColumn="1" w:lastColumn="0" w:oddVBand="0" w:evenVBand="0" w:oddHBand="0" w:evenHBand="0" w:firstRowFirstColumn="0" w:firstRowLastColumn="0" w:lastRowFirstColumn="0" w:lastRowLastColumn="0"/>
            <w:tcW w:w="2694" w:type="dxa"/>
            <w:vAlign w:val="center"/>
          </w:tcPr>
          <w:p w14:paraId="12E174C6" w14:textId="77777777" w:rsidR="00EB0F50" w:rsidRPr="00EB0F50" w:rsidRDefault="00EB0F50" w:rsidP="00244C3D">
            <w:pPr>
              <w:spacing w:before="20" w:after="20"/>
              <w:rPr>
                <w:sz w:val="20"/>
                <w:szCs w:val="20"/>
              </w:rPr>
            </w:pPr>
            <w:r w:rsidRPr="00EB0F50">
              <w:rPr>
                <w:sz w:val="20"/>
                <w:szCs w:val="20"/>
              </w:rPr>
              <w:t xml:space="preserve">Cost-Utility Analysis </w:t>
            </w:r>
          </w:p>
        </w:tc>
        <w:tc>
          <w:tcPr>
            <w:tcW w:w="6804" w:type="dxa"/>
            <w:vAlign w:val="center"/>
          </w:tcPr>
          <w:p w14:paraId="6E498427" w14:textId="635C5433" w:rsidR="00EB0F50" w:rsidRPr="00EB0F50" w:rsidRDefault="00EB0F50" w:rsidP="00244C3D">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0F50">
              <w:rPr>
                <w:sz w:val="20"/>
                <w:szCs w:val="20"/>
              </w:rPr>
              <w:t>A form of cost</w:t>
            </w:r>
            <w:r w:rsidR="008B01AC">
              <w:rPr>
                <w:sz w:val="20"/>
                <w:szCs w:val="20"/>
              </w:rPr>
              <w:t>-</w:t>
            </w:r>
            <w:r w:rsidRPr="00EB0F50">
              <w:rPr>
                <w:sz w:val="20"/>
                <w:szCs w:val="20"/>
              </w:rPr>
              <w:t xml:space="preserve">effectiveness analysis used to compare treatment alternatives that differ in their therapeutic or clinical outcome by calculating a generalised outcome measure (QALY or DALY). </w:t>
            </w:r>
            <w:r w:rsidR="00B4246B">
              <w:rPr>
                <w:sz w:val="20"/>
                <w:szCs w:val="20"/>
              </w:rPr>
              <w:t xml:space="preserve">By using </w:t>
            </w:r>
            <w:r w:rsidR="00B4246B" w:rsidRPr="00B4246B">
              <w:rPr>
                <w:sz w:val="20"/>
                <w:szCs w:val="20"/>
              </w:rPr>
              <w:t>a</w:t>
            </w:r>
            <w:r w:rsidRPr="00B4246B">
              <w:rPr>
                <w:sz w:val="20"/>
                <w:szCs w:val="20"/>
              </w:rPr>
              <w:t xml:space="preserve"> summary measurement of efficiency (a cost-effectiveness ratio)</w:t>
            </w:r>
            <w:r w:rsidR="00B4246B" w:rsidRPr="00B4246B">
              <w:rPr>
                <w:sz w:val="20"/>
                <w:szCs w:val="20"/>
              </w:rPr>
              <w:t xml:space="preserve"> alternative treatment options </w:t>
            </w:r>
            <w:r w:rsidRPr="00B4246B">
              <w:rPr>
                <w:sz w:val="20"/>
                <w:szCs w:val="20"/>
              </w:rPr>
              <w:t>with different costs and outcomes can be fairly compared along a level playing field against all potential investments available to the health system.</w:t>
            </w:r>
            <w:r w:rsidRPr="00EB0F50">
              <w:rPr>
                <w:sz w:val="20"/>
                <w:szCs w:val="20"/>
              </w:rPr>
              <w:t xml:space="preserve"> </w:t>
            </w:r>
          </w:p>
        </w:tc>
      </w:tr>
      <w:tr w:rsidR="00EB0F50" w:rsidRPr="00EB0F50" w14:paraId="617FD84B" w14:textId="77777777" w:rsidTr="00244C3D">
        <w:tc>
          <w:tcPr>
            <w:cnfStyle w:val="001000000000" w:firstRow="0" w:lastRow="0" w:firstColumn="1" w:lastColumn="0" w:oddVBand="0" w:evenVBand="0" w:oddHBand="0" w:evenHBand="0" w:firstRowFirstColumn="0" w:firstRowLastColumn="0" w:lastRowFirstColumn="0" w:lastRowLastColumn="0"/>
            <w:tcW w:w="2694" w:type="dxa"/>
            <w:vAlign w:val="center"/>
          </w:tcPr>
          <w:p w14:paraId="14E8A471" w14:textId="5F5A66C4" w:rsidR="00EB0F50" w:rsidRPr="00EB0F50" w:rsidRDefault="00EB0F50" w:rsidP="00244C3D">
            <w:pPr>
              <w:spacing w:before="20" w:after="20"/>
              <w:rPr>
                <w:sz w:val="20"/>
                <w:szCs w:val="20"/>
              </w:rPr>
            </w:pPr>
            <w:r w:rsidRPr="00EB0F50">
              <w:rPr>
                <w:sz w:val="20"/>
                <w:szCs w:val="20"/>
              </w:rPr>
              <w:t>Cost</w:t>
            </w:r>
            <w:r w:rsidR="004E6A38">
              <w:rPr>
                <w:sz w:val="20"/>
                <w:szCs w:val="20"/>
              </w:rPr>
              <w:t>-B</w:t>
            </w:r>
            <w:r w:rsidRPr="00EB0F50">
              <w:rPr>
                <w:sz w:val="20"/>
                <w:szCs w:val="20"/>
              </w:rPr>
              <w:t xml:space="preserve">enefit </w:t>
            </w:r>
            <w:r w:rsidR="004E6A38">
              <w:rPr>
                <w:sz w:val="20"/>
                <w:szCs w:val="20"/>
              </w:rPr>
              <w:t>A</w:t>
            </w:r>
            <w:r w:rsidRPr="00EB0F50">
              <w:rPr>
                <w:sz w:val="20"/>
                <w:szCs w:val="20"/>
              </w:rPr>
              <w:t xml:space="preserve">nalysis </w:t>
            </w:r>
          </w:p>
        </w:tc>
        <w:tc>
          <w:tcPr>
            <w:tcW w:w="6804" w:type="dxa"/>
            <w:vAlign w:val="center"/>
          </w:tcPr>
          <w:p w14:paraId="3BF92EA9" w14:textId="77777777" w:rsidR="00EB0F50" w:rsidRPr="00EB0F50" w:rsidRDefault="00EB0F50" w:rsidP="00244C3D">
            <w:pPr>
              <w:spacing w:before="20" w:after="20"/>
              <w:cnfStyle w:val="000000000000" w:firstRow="0" w:lastRow="0" w:firstColumn="0" w:lastColumn="0" w:oddVBand="0" w:evenVBand="0" w:oddHBand="0" w:evenHBand="0" w:firstRowFirstColumn="0" w:firstRowLastColumn="0" w:lastRowFirstColumn="0" w:lastRowLastColumn="0"/>
              <w:rPr>
                <w:sz w:val="20"/>
                <w:szCs w:val="20"/>
              </w:rPr>
            </w:pPr>
            <w:r w:rsidRPr="00EB0F50">
              <w:rPr>
                <w:sz w:val="20"/>
                <w:szCs w:val="20"/>
              </w:rPr>
              <w:t xml:space="preserve">An analysis where all outcomes (health and non-health) are expressed in monetary units and commonly adopting a wide societal perspective. </w:t>
            </w:r>
          </w:p>
        </w:tc>
      </w:tr>
    </w:tbl>
    <w:p w14:paraId="39CD3267" w14:textId="576411EA" w:rsidR="00AD542B" w:rsidRPr="00252DEF" w:rsidRDefault="00AD542B" w:rsidP="00252DEF">
      <w:pPr>
        <w:spacing w:before="60"/>
        <w:rPr>
          <w:sz w:val="18"/>
          <w:szCs w:val="18"/>
          <w:lang w:val="en-US"/>
        </w:rPr>
      </w:pPr>
      <w:r w:rsidRPr="00252DEF">
        <w:rPr>
          <w:sz w:val="18"/>
          <w:szCs w:val="18"/>
          <w:lang w:val="en-US"/>
        </w:rPr>
        <w:t>DALY – Disability-Adjusted Life Year, QALY – Quality-Adjusted Life Year</w:t>
      </w:r>
    </w:p>
    <w:p w14:paraId="1F9CDEF3" w14:textId="6BBD1A6A" w:rsidR="00EB0F50" w:rsidRPr="004C1362" w:rsidRDefault="00EB0F50" w:rsidP="004C1362">
      <w:pPr>
        <w:jc w:val="both"/>
      </w:pPr>
      <w:r w:rsidRPr="00FF20E3">
        <w:rPr>
          <w:lang w:val="en-US"/>
        </w:rPr>
        <w:t>The approach required to inform decision</w:t>
      </w:r>
      <w:r w:rsidR="008B01AC">
        <w:rPr>
          <w:lang w:val="en-US"/>
        </w:rPr>
        <w:t>-</w:t>
      </w:r>
      <w:r w:rsidRPr="00FF20E3">
        <w:rPr>
          <w:lang w:val="en-US"/>
        </w:rPr>
        <w:t xml:space="preserve">making within the </w:t>
      </w:r>
      <w:r w:rsidR="001E51CA">
        <w:rPr>
          <w:lang w:val="en-US"/>
        </w:rPr>
        <w:t xml:space="preserve">EDP </w:t>
      </w:r>
      <w:r w:rsidR="00FA696E">
        <w:rPr>
          <w:lang w:val="en-US"/>
        </w:rPr>
        <w:t>TA process</w:t>
      </w:r>
      <w:r w:rsidRPr="00FF20E3">
        <w:rPr>
          <w:lang w:val="en-US"/>
        </w:rPr>
        <w:t xml:space="preserve"> is cost</w:t>
      </w:r>
      <w:r w:rsidR="008B01AC">
        <w:rPr>
          <w:lang w:val="en-US"/>
        </w:rPr>
        <w:t>-</w:t>
      </w:r>
      <w:r w:rsidRPr="00FF20E3">
        <w:rPr>
          <w:lang w:val="en-US"/>
        </w:rPr>
        <w:t xml:space="preserve">effectiveness analysis (CEA). CEA is used within </w:t>
      </w:r>
      <w:r w:rsidR="00D618E0" w:rsidRPr="00FF20E3">
        <w:rPr>
          <w:lang w:val="en-US"/>
        </w:rPr>
        <w:t>an</w:t>
      </w:r>
      <w:r w:rsidRPr="00FF20E3">
        <w:rPr>
          <w:lang w:val="en-US"/>
        </w:rPr>
        <w:t xml:space="preserve"> HTA process primarily to generate evidence about the efficiency of an intervention (or set of interventions) relative to an alternative course of action, and to give an indication of the opportunity cost of investing in the intervention rather than investing in other parts </w:t>
      </w:r>
      <w:r w:rsidRPr="004C1362">
        <w:t>of the health sector. CEA results are commonly reported in terms of an incremental cost</w:t>
      </w:r>
      <w:r w:rsidR="008B01AC">
        <w:t>-</w:t>
      </w:r>
      <w:r w:rsidRPr="004C1362">
        <w:t xml:space="preserve">effectiveness ratio (ICER), which is the ratio of the difference in costs and the difference in effects between the intervention and its comparator. </w:t>
      </w:r>
    </w:p>
    <w:p w14:paraId="6021CE2B" w14:textId="62097B78" w:rsidR="00EB0F50" w:rsidRPr="00FF20E3" w:rsidRDefault="00EB0F50" w:rsidP="00EB0F50">
      <w:pPr>
        <w:rPr>
          <w:lang w:val="en-US"/>
        </w:rPr>
      </w:pPr>
      <w:r w:rsidRPr="00FF20E3">
        <w:rPr>
          <w:noProof/>
          <w:lang w:val="en-ZA" w:eastAsia="en-ZA"/>
        </w:rPr>
        <mc:AlternateContent>
          <mc:Choice Requires="wps">
            <w:drawing>
              <wp:anchor distT="0" distB="0" distL="114300" distR="114300" simplePos="0" relativeHeight="251661312" behindDoc="0" locked="0" layoutInCell="1" allowOverlap="1" wp14:anchorId="0651F3C1" wp14:editId="2944BF2A">
                <wp:simplePos x="0" y="0"/>
                <wp:positionH relativeFrom="column">
                  <wp:posOffset>1822174</wp:posOffset>
                </wp:positionH>
                <wp:positionV relativeFrom="paragraph">
                  <wp:posOffset>94781</wp:posOffset>
                </wp:positionV>
                <wp:extent cx="2524070" cy="663161"/>
                <wp:effectExtent l="12700" t="12700" r="16510" b="10160"/>
                <wp:wrapNone/>
                <wp:docPr id="1" name="Rectangle 1"/>
                <wp:cNvGraphicFramePr/>
                <a:graphic xmlns:a="http://schemas.openxmlformats.org/drawingml/2006/main">
                  <a:graphicData uri="http://schemas.microsoft.com/office/word/2010/wordprocessingShape">
                    <wps:wsp>
                      <wps:cNvSpPr/>
                      <wps:spPr>
                        <a:xfrm>
                          <a:off x="0" y="0"/>
                          <a:ext cx="2524070" cy="663161"/>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0B7669C" w14:textId="2162B226" w:rsidR="00E15D4B" w:rsidRPr="00EB0F50" w:rsidRDefault="00E15D4B" w:rsidP="00EB0F50">
                            <w:pPr>
                              <w:spacing w:after="240"/>
                              <w:jc w:val="center"/>
                              <w:rPr>
                                <w:i/>
                                <w:iCs/>
                                <w:color w:val="000000" w:themeColor="text1"/>
                                <w:vertAlign w:val="subscript"/>
                                <w:lang w:val="en-US"/>
                              </w:rPr>
                            </w:pPr>
                            <w:r w:rsidRPr="001C23A7">
                              <w:rPr>
                                <w:i/>
                                <w:iCs/>
                                <w:color w:val="000000" w:themeColor="text1"/>
                                <w:lang w:val="en-US"/>
                              </w:rPr>
                              <w:t>Cost</w:t>
                            </w:r>
                            <w:r w:rsidRPr="001C23A7">
                              <w:rPr>
                                <w:i/>
                                <w:iCs/>
                                <w:color w:val="000000" w:themeColor="text1"/>
                                <w:vertAlign w:val="subscript"/>
                                <w:lang w:val="en-US"/>
                              </w:rPr>
                              <w:t xml:space="preserve">intervention  </w:t>
                            </w:r>
                            <w:r w:rsidRPr="001C23A7">
                              <w:rPr>
                                <w:i/>
                                <w:iCs/>
                                <w:color w:val="000000" w:themeColor="text1"/>
                                <w:lang w:val="en-US"/>
                              </w:rPr>
                              <w:t>- Cost</w:t>
                            </w:r>
                            <w:r w:rsidRPr="001C23A7">
                              <w:rPr>
                                <w:i/>
                                <w:iCs/>
                                <w:color w:val="000000" w:themeColor="text1"/>
                                <w:vertAlign w:val="subscript"/>
                                <w:lang w:val="en-US"/>
                              </w:rPr>
                              <w:t>comparator</w:t>
                            </w:r>
                          </w:p>
                          <w:p w14:paraId="66E82824" w14:textId="77777777" w:rsidR="00E15D4B" w:rsidRPr="001C23A7" w:rsidRDefault="00E15D4B" w:rsidP="00EB0F50">
                            <w:pPr>
                              <w:jc w:val="center"/>
                              <w:rPr>
                                <w:i/>
                                <w:iCs/>
                                <w:color w:val="000000" w:themeColor="text1"/>
                                <w:lang w:val="en-US"/>
                              </w:rPr>
                            </w:pPr>
                            <w:r>
                              <w:rPr>
                                <w:i/>
                                <w:iCs/>
                                <w:color w:val="000000" w:themeColor="text1"/>
                                <w:lang w:val="en-US"/>
                              </w:rPr>
                              <w:t>Effect</w:t>
                            </w:r>
                            <w:r w:rsidRPr="001C23A7">
                              <w:rPr>
                                <w:i/>
                                <w:iCs/>
                                <w:color w:val="000000" w:themeColor="text1"/>
                                <w:vertAlign w:val="subscript"/>
                                <w:lang w:val="en-US"/>
                              </w:rPr>
                              <w:t xml:space="preserve">intervention  </w:t>
                            </w:r>
                            <w:r w:rsidRPr="001C23A7">
                              <w:rPr>
                                <w:i/>
                                <w:iCs/>
                                <w:color w:val="000000" w:themeColor="text1"/>
                                <w:lang w:val="en-US"/>
                              </w:rPr>
                              <w:t xml:space="preserve">- </w:t>
                            </w:r>
                            <w:r>
                              <w:rPr>
                                <w:i/>
                                <w:iCs/>
                                <w:color w:val="000000" w:themeColor="text1"/>
                                <w:lang w:val="en-US"/>
                              </w:rPr>
                              <w:t>Effect</w:t>
                            </w:r>
                            <w:r w:rsidRPr="001C23A7">
                              <w:rPr>
                                <w:i/>
                                <w:iCs/>
                                <w:color w:val="000000" w:themeColor="text1"/>
                                <w:vertAlign w:val="subscript"/>
                                <w:lang w:val="en-US"/>
                              </w:rPr>
                              <w:t>comparator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51F3C1" id="Rectangle 1" o:spid="_x0000_s1027" style="position:absolute;margin-left:143.5pt;margin-top:7.45pt;width:198.75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" filled="f" strokecolor="#1f4d78 [1604]" strokeweight="1.5pt">
                <v:textbox>
                  <w:txbxContent>
                    <w:p w14:paraId="10B7669C" w14:textId="2162B226" w:rsidR="00E15D4B" w:rsidRPr="00EB0F50" w:rsidRDefault="00E15D4B" w:rsidP="00EB0F50">
                      <w:pPr>
                        <w:spacing w:after="240"/>
                        <w:jc w:val="center"/>
                        <w:rPr>
                          <w:i/>
                          <w:iCs/>
                          <w:color w:val="000000" w:themeColor="text1"/>
                          <w:vertAlign w:val="subscript"/>
                          <w:lang w:val="en-US"/>
                        </w:rPr>
                      </w:pPr>
                      <w:r w:rsidRPr="001C23A7">
                        <w:rPr>
                          <w:i/>
                          <w:iCs/>
                          <w:color w:val="000000" w:themeColor="text1"/>
                          <w:lang w:val="en-US"/>
                        </w:rPr>
                        <w:t>Cost</w:t>
                      </w:r>
                      <w:r w:rsidRPr="001C23A7">
                        <w:rPr>
                          <w:i/>
                          <w:iCs/>
                          <w:color w:val="000000" w:themeColor="text1"/>
                          <w:vertAlign w:val="subscript"/>
                          <w:lang w:val="en-US"/>
                        </w:rPr>
                        <w:t xml:space="preserve">intervention  </w:t>
                      </w:r>
                      <w:r w:rsidRPr="001C23A7">
                        <w:rPr>
                          <w:i/>
                          <w:iCs/>
                          <w:color w:val="000000" w:themeColor="text1"/>
                          <w:lang w:val="en-US"/>
                        </w:rPr>
                        <w:t>- Cost</w:t>
                      </w:r>
                      <w:r w:rsidRPr="001C23A7">
                        <w:rPr>
                          <w:i/>
                          <w:iCs/>
                          <w:color w:val="000000" w:themeColor="text1"/>
                          <w:vertAlign w:val="subscript"/>
                          <w:lang w:val="en-US"/>
                        </w:rPr>
                        <w:t>comparator</w:t>
                      </w:r>
                    </w:p>
                    <w:p w14:paraId="66E82824" w14:textId="77777777" w:rsidR="00E15D4B" w:rsidRPr="001C23A7" w:rsidRDefault="00E15D4B" w:rsidP="00EB0F50">
                      <w:pPr>
                        <w:jc w:val="center"/>
                        <w:rPr>
                          <w:i/>
                          <w:iCs/>
                          <w:color w:val="000000" w:themeColor="text1"/>
                          <w:lang w:val="en-US"/>
                        </w:rPr>
                      </w:pPr>
                      <w:r>
                        <w:rPr>
                          <w:i/>
                          <w:iCs/>
                          <w:color w:val="000000" w:themeColor="text1"/>
                          <w:lang w:val="en-US"/>
                        </w:rPr>
                        <w:t>Effect</w:t>
                      </w:r>
                      <w:r w:rsidRPr="001C23A7">
                        <w:rPr>
                          <w:i/>
                          <w:iCs/>
                          <w:color w:val="000000" w:themeColor="text1"/>
                          <w:vertAlign w:val="subscript"/>
                          <w:lang w:val="en-US"/>
                        </w:rPr>
                        <w:t xml:space="preserve">intervention  </w:t>
                      </w:r>
                      <w:r w:rsidRPr="001C23A7">
                        <w:rPr>
                          <w:i/>
                          <w:iCs/>
                          <w:color w:val="000000" w:themeColor="text1"/>
                          <w:lang w:val="en-US"/>
                        </w:rPr>
                        <w:t xml:space="preserve">- </w:t>
                      </w:r>
                      <w:r>
                        <w:rPr>
                          <w:i/>
                          <w:iCs/>
                          <w:color w:val="000000" w:themeColor="text1"/>
                          <w:lang w:val="en-US"/>
                        </w:rPr>
                        <w:t>Effect</w:t>
                      </w:r>
                      <w:r w:rsidRPr="001C23A7">
                        <w:rPr>
                          <w:i/>
                          <w:iCs/>
                          <w:color w:val="000000" w:themeColor="text1"/>
                          <w:vertAlign w:val="subscript"/>
                          <w:lang w:val="en-US"/>
                        </w:rPr>
                        <w:t>comparator</w:t>
                      </w:r>
                    </w:p>
                  </w:txbxContent>
                </v:textbox>
              </v:rect>
            </w:pict>
          </mc:Fallback>
        </mc:AlternateContent>
      </w:r>
    </w:p>
    <w:p w14:paraId="0BEF2E50" w14:textId="5082921C" w:rsidR="00EB0F50" w:rsidRPr="00FF20E3" w:rsidRDefault="00EB0F50" w:rsidP="00EB0F50">
      <w:pPr>
        <w:rPr>
          <w:i/>
          <w:iCs/>
          <w:lang w:val="en-US"/>
        </w:rPr>
      </w:pPr>
      <w:r w:rsidRPr="00FF20E3">
        <w:rPr>
          <w:i/>
          <w:iCs/>
          <w:noProof/>
          <w:lang w:val="en-ZA" w:eastAsia="en-ZA"/>
        </w:rPr>
        <mc:AlternateContent>
          <mc:Choice Requires="wps">
            <w:drawing>
              <wp:anchor distT="0" distB="0" distL="114300" distR="114300" simplePos="0" relativeHeight="251662336" behindDoc="0" locked="0" layoutInCell="1" allowOverlap="1" wp14:anchorId="6C3EADA5" wp14:editId="790557E2">
                <wp:simplePos x="0" y="0"/>
                <wp:positionH relativeFrom="column">
                  <wp:posOffset>1997075</wp:posOffset>
                </wp:positionH>
                <wp:positionV relativeFrom="paragraph">
                  <wp:posOffset>146491</wp:posOffset>
                </wp:positionV>
                <wp:extent cx="2257865" cy="0"/>
                <wp:effectExtent l="0" t="0" r="15875" b="12700"/>
                <wp:wrapNone/>
                <wp:docPr id="17" name="Straight Connector 17"/>
                <wp:cNvGraphicFramePr/>
                <a:graphic xmlns:a="http://schemas.openxmlformats.org/drawingml/2006/main">
                  <a:graphicData uri="http://schemas.microsoft.com/office/word/2010/wordprocessingShape">
                    <wps:wsp>
                      <wps:cNvCnPr/>
                      <wps:spPr>
                        <a:xfrm>
                          <a:off x="0" y="0"/>
                          <a:ext cx="225786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D2979B" id="Straight Connector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7.25pt,11.55pt" to="335.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" strokecolor="black [3200]" strokeweight="1.25pt">
                <v:stroke joinstyle="miter"/>
              </v:line>
            </w:pict>
          </mc:Fallback>
        </mc:AlternateContent>
      </w:r>
    </w:p>
    <w:p w14:paraId="71D07765" w14:textId="366B615A" w:rsidR="00EB0F50" w:rsidRPr="00FF20E3" w:rsidRDefault="00EB0F50" w:rsidP="00EB0F50">
      <w:pPr>
        <w:rPr>
          <w:i/>
          <w:iCs/>
          <w:lang w:val="en-US"/>
        </w:rPr>
      </w:pPr>
    </w:p>
    <w:p w14:paraId="279158EB" w14:textId="50AB548F" w:rsidR="00EB0F50" w:rsidRPr="00FF20E3" w:rsidRDefault="00EB0F50" w:rsidP="004C1362">
      <w:pPr>
        <w:jc w:val="both"/>
        <w:rPr>
          <w:lang w:val="en-US"/>
        </w:rPr>
      </w:pPr>
      <w:r w:rsidRPr="00FF20E3">
        <w:rPr>
          <w:lang w:val="en-US"/>
        </w:rPr>
        <w:t xml:space="preserve">Reporting CEA results in the form of a ratio of the amount of spending required to achieve a unit of </w:t>
      </w:r>
      <w:r w:rsidRPr="002B3CEC">
        <w:rPr>
          <w:lang w:val="en-US"/>
        </w:rPr>
        <w:t xml:space="preserve">health </w:t>
      </w:r>
      <w:r w:rsidR="00F84EB0">
        <w:rPr>
          <w:lang w:val="en-US"/>
        </w:rPr>
        <w:t>(</w:t>
      </w:r>
      <w:r w:rsidRPr="00FF20E3">
        <w:rPr>
          <w:lang w:val="en-US"/>
        </w:rPr>
        <w:t>relative to existing practice in the local health system</w:t>
      </w:r>
      <w:r w:rsidR="00F84EB0">
        <w:rPr>
          <w:lang w:val="en-US"/>
        </w:rPr>
        <w:t>) provides</w:t>
      </w:r>
      <w:r w:rsidRPr="00FF20E3">
        <w:rPr>
          <w:lang w:val="en-US"/>
        </w:rPr>
        <w:t xml:space="preserve"> useful information to decision</w:t>
      </w:r>
      <w:r w:rsidR="008B01AC">
        <w:rPr>
          <w:lang w:val="en-US"/>
        </w:rPr>
        <w:t>-</w:t>
      </w:r>
      <w:r w:rsidRPr="00FF20E3">
        <w:rPr>
          <w:lang w:val="en-US"/>
        </w:rPr>
        <w:t xml:space="preserve">makers where there is uncertainty about intervention efficiency and the opportunity cost of the </w:t>
      </w:r>
      <w:r w:rsidRPr="00FF20E3">
        <w:rPr>
          <w:lang w:val="en-US"/>
        </w:rPr>
        <w:lastRenderedPageBreak/>
        <w:t xml:space="preserve">investment decision in the local context. As a HTA process </w:t>
      </w:r>
      <w:r w:rsidR="00F84EB0" w:rsidRPr="00FF20E3">
        <w:rPr>
          <w:lang w:val="en-US"/>
        </w:rPr>
        <w:t>utili</w:t>
      </w:r>
      <w:r w:rsidR="00F84EB0">
        <w:rPr>
          <w:lang w:val="en-US"/>
        </w:rPr>
        <w:t>z</w:t>
      </w:r>
      <w:r w:rsidR="00F84EB0" w:rsidRPr="00FF20E3">
        <w:rPr>
          <w:lang w:val="en-US"/>
        </w:rPr>
        <w:t>es</w:t>
      </w:r>
      <w:r w:rsidRPr="00FF20E3">
        <w:rPr>
          <w:lang w:val="en-US"/>
        </w:rPr>
        <w:t xml:space="preserve"> multiple types of information to inform a decision, CEA does not provide all the evidence required to definit</w:t>
      </w:r>
      <w:r w:rsidR="00F84EB0">
        <w:rPr>
          <w:lang w:val="en-US"/>
        </w:rPr>
        <w:t>ively</w:t>
      </w:r>
      <w:r w:rsidRPr="00FF20E3">
        <w:rPr>
          <w:lang w:val="en-US"/>
        </w:rPr>
        <w:t xml:space="preserve"> determine whether a health intervention should be used in the public sector, however it does provide a basis on which to manage the trade-offs when incorporating considerations beyond efficiency in the decision</w:t>
      </w:r>
      <w:r w:rsidR="008B01AC">
        <w:rPr>
          <w:lang w:val="en-US"/>
        </w:rPr>
        <w:t>-</w:t>
      </w:r>
      <w:r w:rsidRPr="00FF20E3">
        <w:rPr>
          <w:lang w:val="en-US"/>
        </w:rPr>
        <w:t xml:space="preserve">making process, such as </w:t>
      </w:r>
      <w:r w:rsidR="00F84EB0">
        <w:rPr>
          <w:lang w:val="en-US"/>
        </w:rPr>
        <w:t>prioritiz</w:t>
      </w:r>
      <w:r w:rsidR="00F84EB0" w:rsidRPr="00FF20E3">
        <w:rPr>
          <w:lang w:val="en-US"/>
        </w:rPr>
        <w:t>ing</w:t>
      </w:r>
      <w:r w:rsidRPr="00FF20E3">
        <w:rPr>
          <w:lang w:val="en-US"/>
        </w:rPr>
        <w:t xml:space="preserve"> investment for previously disadvantaged populations.   </w:t>
      </w:r>
    </w:p>
    <w:p w14:paraId="0E0CE5D9" w14:textId="6B27BE04" w:rsidR="00EB0F50" w:rsidRDefault="00EB0F50" w:rsidP="004C1362">
      <w:pPr>
        <w:jc w:val="both"/>
        <w:rPr>
          <w:lang w:val="en-US"/>
        </w:rPr>
      </w:pPr>
      <w:r w:rsidRPr="00FF20E3">
        <w:rPr>
          <w:lang w:val="en-US"/>
        </w:rPr>
        <w:t xml:space="preserve">This section describes the method and approach for two particular forms of CEA to be used within the </w:t>
      </w:r>
      <w:r w:rsidR="002064DD">
        <w:rPr>
          <w:lang w:val="en-US"/>
        </w:rPr>
        <w:t>EDP H</w:t>
      </w:r>
      <w:r w:rsidR="00FA696E">
        <w:rPr>
          <w:lang w:val="en-US"/>
        </w:rPr>
        <w:t>TA process</w:t>
      </w:r>
      <w:r>
        <w:rPr>
          <w:lang w:val="en-US"/>
        </w:rPr>
        <w:t>:</w:t>
      </w:r>
    </w:p>
    <w:p w14:paraId="1FDA6B55" w14:textId="77777777" w:rsidR="00EB0F50" w:rsidRPr="004C1362" w:rsidRDefault="00EB0F50" w:rsidP="00A83303">
      <w:pPr>
        <w:pStyle w:val="ListParagraph"/>
        <w:numPr>
          <w:ilvl w:val="0"/>
          <w:numId w:val="39"/>
        </w:numPr>
        <w:rPr>
          <w:lang w:val="en-US"/>
        </w:rPr>
      </w:pPr>
      <w:r w:rsidRPr="004C1362">
        <w:rPr>
          <w:b/>
          <w:bCs/>
          <w:lang w:val="en-US"/>
        </w:rPr>
        <w:t>Basic CEA</w:t>
      </w:r>
      <w:r w:rsidRPr="004C1362">
        <w:rPr>
          <w:lang w:val="en-US"/>
        </w:rPr>
        <w:t xml:space="preserve"> which is performed when there is limited analytical resources available and the use of natural units as outcome measures (such as disease-specific outcomes or lives saved) are considered acceptable in the context of the decision problem; and </w:t>
      </w:r>
    </w:p>
    <w:p w14:paraId="566EB9F3" w14:textId="3CF7DBDD" w:rsidR="00EB0F50" w:rsidRPr="004C1362" w:rsidRDefault="00EB0F50" w:rsidP="00A83303">
      <w:pPr>
        <w:pStyle w:val="ListParagraph"/>
        <w:numPr>
          <w:ilvl w:val="0"/>
          <w:numId w:val="39"/>
        </w:numPr>
        <w:rPr>
          <w:lang w:val="en-US"/>
        </w:rPr>
      </w:pPr>
      <w:r w:rsidRPr="004C1362">
        <w:rPr>
          <w:b/>
          <w:bCs/>
          <w:lang w:val="en-US"/>
        </w:rPr>
        <w:t>Comprehensive CEA</w:t>
      </w:r>
      <w:r w:rsidRPr="004C1362">
        <w:rPr>
          <w:lang w:val="en-US"/>
        </w:rPr>
        <w:t xml:space="preserve"> where there is greater analytical time, evidence and resources available, and there is significant uncertainty associated with the opportunity cost of the use of the </w:t>
      </w:r>
      <w:r w:rsidR="00A62E80" w:rsidRPr="00C1712B">
        <w:t>technology</w:t>
      </w:r>
      <w:r w:rsidR="00A62E80" w:rsidRPr="00B923D8">
        <w:rPr>
          <w:rFonts w:cstheme="majorHAnsi"/>
          <w:sz w:val="20"/>
          <w:szCs w:val="20"/>
        </w:rPr>
        <w:t xml:space="preserve"> </w:t>
      </w:r>
      <w:r w:rsidRPr="004C1362">
        <w:rPr>
          <w:lang w:val="en-US"/>
        </w:rPr>
        <w:t>in the South African public health sector.</w:t>
      </w:r>
    </w:p>
    <w:p w14:paraId="6E59C828" w14:textId="3AE3F1C8" w:rsidR="00EB0F50" w:rsidRPr="00FF20E3" w:rsidRDefault="00EB0F50" w:rsidP="004C1362">
      <w:pPr>
        <w:jc w:val="both"/>
        <w:rPr>
          <w:lang w:val="en-US"/>
        </w:rPr>
      </w:pPr>
      <w:r w:rsidRPr="00FF20E3">
        <w:rPr>
          <w:lang w:val="en-US"/>
        </w:rPr>
        <w:t>Given constraints on analytical resources and evidence available, the specification of a basic and comprehensive form of CEA allows the prioriti</w:t>
      </w:r>
      <w:r w:rsidR="004469F2">
        <w:rPr>
          <w:lang w:val="en-US"/>
        </w:rPr>
        <w:t>s</w:t>
      </w:r>
      <w:r w:rsidRPr="00FF20E3">
        <w:rPr>
          <w:lang w:val="en-US"/>
        </w:rPr>
        <w:t xml:space="preserve">ation of analytical resources to decisions for where there is greatest uncertainly. Regardless of resources and time available however, it is important that the methods and approach for conducting CEA for the </w:t>
      </w:r>
      <w:r w:rsidR="002064DD">
        <w:rPr>
          <w:lang w:val="en-US"/>
        </w:rPr>
        <w:t>EDP H</w:t>
      </w:r>
      <w:r w:rsidR="00FA696E">
        <w:rPr>
          <w:lang w:val="en-US"/>
        </w:rPr>
        <w:t>TA process</w:t>
      </w:r>
      <w:r w:rsidRPr="00FF20E3">
        <w:rPr>
          <w:lang w:val="en-US"/>
        </w:rPr>
        <w:t xml:space="preserve"> are consistent and adhere to basic analytical principles to allow those using the analysis to make coherent and procedurally sound decisions.</w:t>
      </w:r>
    </w:p>
    <w:p w14:paraId="056085C5" w14:textId="77777777" w:rsidR="00EB0F50" w:rsidRPr="00FF20E3" w:rsidRDefault="00EB0F50" w:rsidP="00252DEF">
      <w:pPr>
        <w:pStyle w:val="Heading4"/>
        <w:numPr>
          <w:ilvl w:val="3"/>
          <w:numId w:val="4"/>
        </w:numPr>
        <w:rPr>
          <w:lang w:val="en-US"/>
        </w:rPr>
      </w:pPr>
      <w:r w:rsidRPr="00FF20E3">
        <w:rPr>
          <w:lang w:val="en-US"/>
        </w:rPr>
        <w:t xml:space="preserve">The South African </w:t>
      </w:r>
      <w:r>
        <w:rPr>
          <w:lang w:val="en-US"/>
        </w:rPr>
        <w:t>Essential Drugs Program</w:t>
      </w:r>
      <w:r w:rsidRPr="00FF20E3">
        <w:rPr>
          <w:lang w:val="en-US"/>
        </w:rPr>
        <w:t xml:space="preserve"> Reference Case </w:t>
      </w:r>
    </w:p>
    <w:p w14:paraId="62F884F2" w14:textId="1B3F3C61" w:rsidR="00EB0F50" w:rsidRPr="00FF20E3" w:rsidRDefault="00EB0F50" w:rsidP="004C1362">
      <w:pPr>
        <w:jc w:val="both"/>
        <w:rPr>
          <w:lang w:val="en-US"/>
        </w:rPr>
      </w:pPr>
      <w:r w:rsidRPr="004C1362">
        <w:t xml:space="preserve">The methodological specifications for Basic CEA and Comprehensive CEA are detailed in the Table </w:t>
      </w:r>
      <w:r w:rsidR="00687E61">
        <w:t>2</w:t>
      </w:r>
      <w:r w:rsidR="001E51CA">
        <w:t>5</w:t>
      </w:r>
      <w:r w:rsidRPr="004C1362">
        <w:t xml:space="preserve"> in the form of a </w:t>
      </w:r>
      <w:r w:rsidR="004442D4">
        <w:t>r</w:t>
      </w:r>
      <w:r w:rsidRPr="004C1362">
        <w:t xml:space="preserve">eference </w:t>
      </w:r>
      <w:r w:rsidR="004442D4">
        <w:t>c</w:t>
      </w:r>
      <w:r w:rsidRPr="004C1362">
        <w:t xml:space="preserve">ase, which is a standard set of methods to be applied consistently when planning, conducting and reporting analysis. The </w:t>
      </w:r>
      <w:r w:rsidR="004442D4">
        <w:t>EDP HTA r</w:t>
      </w:r>
      <w:r w:rsidRPr="004C1362">
        <w:t xml:space="preserve">eference </w:t>
      </w:r>
      <w:r w:rsidR="004442D4">
        <w:t>c</w:t>
      </w:r>
      <w:r w:rsidRPr="004C1362">
        <w:t>ase builds on the practice of many HTA agencies internationally that specify a common set of methods to generate economic evidence to inform national decision</w:t>
      </w:r>
      <w:r w:rsidR="008B01AC">
        <w:t>-</w:t>
      </w:r>
      <w:r w:rsidRPr="004C1362">
        <w:t>making</w:t>
      </w:r>
      <w:r w:rsidR="00F152BE">
        <w:t>,</w:t>
      </w:r>
      <w:r w:rsidRPr="004C1362">
        <w:t xml:space="preserve"> </w:t>
      </w:r>
      <w:r w:rsidR="004442D4">
        <w:t>and</w:t>
      </w:r>
      <w:r w:rsidRPr="004C1362">
        <w:t xml:space="preserve"> guidance from the International Decision Support Initiative (iDSI) that proposed a principle-based approach to the development of </w:t>
      </w:r>
      <w:r w:rsidR="00537782" w:rsidRPr="004C1362">
        <w:t>locally relevant</w:t>
      </w:r>
      <w:r w:rsidRPr="004C1362">
        <w:t xml:space="preserve"> economic evaluation methods in low and middle-income countries</w:t>
      </w:r>
      <w:r w:rsidR="00F152BE">
        <w:t xml:space="preserve"> </w:t>
      </w:r>
      <w:r w:rsidR="00F152BE">
        <w:fldChar w:fldCharType="begin" w:fldLock="1"/>
      </w:r>
      <w:r w:rsidR="00CE07F3">
        <w:instrText>ADDIN CSL_CITATION {"citationItems":[{"id":"ITEM-1","itemData":{"DOI":"10.1016/j.jval.2016.04.015","ISSN":"10983015","PMID":"27987641","abstract":"BACKGROUND Policymakers in high-, low-, and middle-income countries alike face challenging choices about resource allocation in health. Economic evaluation can be useful in providing decision makers with the best evidence of the anticipated benefits of new investments, as well as their expected opportunity costs-the benefits forgone of the options not chosen. To guide the decisions of health systems effectively, it is important that the methods of economic evaluation are founded on clear principles, are applied systematically, and are appropriate to the decision problems they seek to inform. METHODS The Bill and Melinda Gates Foundation, a major funder of economic evaluations of health technologies in low- and middle-income countries (LMICs), commissioned a \"reference case\" through the International Decision Support Initiative (iDSI) to guide future evaluations, and improve both the consistency and usefulness to decision makers. RESULTS The iDSI Reference Case draws on previous insights from the World Health Organization, the US Panel on Cost-Effectiveness in Health Care, and the UK National Institute for Health and Care Excellence. Comprising 11 key principles, each accompanied by methodological specifications and reporting standards, the iDSI Reference Case also serves as a means of identifying priorities for methods research, and can be used as a framework for capacity building and technical assistance in LMICs. CONCLUSIONS The iDSI Reference Case is an aid to thought, not a substitute for it, and should not be followed slavishly without regard to context, culture, or history. This article presents the iDSI Reference Case and discusses the rationale, approach, components, and application in LMICs.","author":[{"dropping-particle":"","family":"Wilkinson","given":"Thomas","non-dropping-particle":"","parse-names":false,"suffix":""},{"dropping-particle":"","family":"Sculpher","given":"Mark J.","non-dropping-particle":"","parse-names":false,"suffix":""},{"dropping-particle":"","family":"Claxton","given":"Karl","non-dropping-particle":"","parse-names":false,"suffix":""},{"dropping-particle":"","family":"Revill","given":"Paul","non-dropping-particle":"","parse-names":false,"suffix":""},{"dropping-particle":"","family":"Briggs","given":"Andrew","non-dropping-particle":"","parse-names":false,"suffix":""},{"dropping-particle":"","family":"Cairns","given":"John A.","non-dropping-particle":"","parse-names":false,"suffix":""},{"dropping-particle":"","family":"Teerawattananon","given":"Yot","non-dropping-particle":"","parse-names":false,"suffix":""},{"dropping-particle":"","family":"Asfaw","given":"Elias","non-dropping-particle":"","parse-names":false,"suffix":""},{"dropping-particle":"","family":"Lopert","given":"Ruth","non-dropping-particle":"","parse-names":false,"suffix":""},{"dropping-particle":"","family":"Culyer","given":"Anthony J.","non-dropping-particle":"","parse-names":false,"suffix":""},{"dropping-particle":"","family":"Walker","given":"Damian G.","non-dropping-particle":"","parse-names":false,"suffix":""}],"container-title":"Value in Health","id":"ITEM-1","issue":"8","issued":{"date-parts":[["2016","12"]]},"page":"921-928","title":"The International Decision Support Initiative Reference Case for Economic Evaluation: An Aid to Thought","type":"article-journal","volume":"19"},"uris":["http://www.mendeley.com/documents/?uuid=5dc166b2-1169-31df-ac99-5e0f9cca9bb4"]}],"mendeley":{"formattedCitation":"(31)","plainTextFormattedCitation":"(31)","previouslyFormattedCitation":"(31)"},"properties":{"noteIndex":0},"schema":"https://github.com/citation-style-language/schema/raw/master/csl-citation.json"}</w:instrText>
      </w:r>
      <w:r w:rsidR="00F152BE">
        <w:fldChar w:fldCharType="separate"/>
      </w:r>
      <w:r w:rsidR="00F152BE" w:rsidRPr="00F152BE">
        <w:rPr>
          <w:noProof/>
        </w:rPr>
        <w:t>(31)</w:t>
      </w:r>
      <w:r w:rsidR="00F152BE">
        <w:fldChar w:fldCharType="end"/>
      </w:r>
      <w:r w:rsidRPr="004C1362">
        <w:t xml:space="preserve">. The EDP </w:t>
      </w:r>
      <w:r w:rsidR="001E51CA">
        <w:t>HTA r</w:t>
      </w:r>
      <w:r w:rsidRPr="004C1362">
        <w:t xml:space="preserve">eference </w:t>
      </w:r>
      <w:r w:rsidR="001E51CA">
        <w:t>c</w:t>
      </w:r>
      <w:r w:rsidRPr="004C1362">
        <w:t>ase also incorporates some elements of the existing South African Pharm</w:t>
      </w:r>
      <w:r w:rsidR="004469F2">
        <w:t>a</w:t>
      </w:r>
      <w:r w:rsidRPr="004C1362">
        <w:t>coeconomic Guidelines</w:t>
      </w:r>
      <w:r w:rsidR="00F152BE">
        <w:t xml:space="preserve"> </w:t>
      </w:r>
      <w:r w:rsidR="0004253A">
        <w:fldChar w:fldCharType="begin" w:fldLock="1"/>
      </w:r>
      <w:r w:rsidR="0004253A">
        <w:instrText>ADDIN CSL_CITATION {"citationItems":[{"id":"ITEM-1","itemData":{"author":[{"dropping-particle":"","family":"Department of Health","given":"","non-dropping-particle":"","parse-names":false,"suffix":""}],"id":"ITEM-1","issued":{"date-parts":[["2012"]]},"publisher-place":"Pretoria, South Africa","title":"Guidelines for Pharmacoeconomic Submissions","type":"report"},"uris":["http://www.mendeley.com/documents/?uuid=489d208b-d3fa-47f6-a82c-f2b5796f6d7a"]}],"mendeley":{"formattedCitation":"(5)","plainTextFormattedCitation":"(5)"},"properties":{"noteIndex":0},"schema":"https://github.com/citation-style-language/schema/raw/master/csl-citation.json"}</w:instrText>
      </w:r>
      <w:r w:rsidR="0004253A">
        <w:fldChar w:fldCharType="separate"/>
      </w:r>
      <w:r w:rsidR="0004253A" w:rsidRPr="0004253A">
        <w:rPr>
          <w:noProof/>
        </w:rPr>
        <w:t>(5)</w:t>
      </w:r>
      <w:r w:rsidR="0004253A">
        <w:fldChar w:fldCharType="end"/>
      </w:r>
      <w:r w:rsidRPr="004C1362">
        <w:t xml:space="preserve"> that were issued by the </w:t>
      </w:r>
      <w:r w:rsidR="004469F2">
        <w:t xml:space="preserve">NDoH </w:t>
      </w:r>
      <w:r w:rsidRPr="004C1362">
        <w:t>in 2012</w:t>
      </w:r>
      <w:r w:rsidRPr="00FF20E3">
        <w:rPr>
          <w:lang w:val="en-US"/>
        </w:rPr>
        <w:t xml:space="preserve"> to inform appropriate regulation of pharmaceutical pricing in South Africa’s private sector. </w:t>
      </w:r>
    </w:p>
    <w:p w14:paraId="73112276" w14:textId="77777777" w:rsidR="00EB0F50" w:rsidRPr="00FF20E3" w:rsidRDefault="00EB0F50" w:rsidP="00EB0F50">
      <w:pPr>
        <w:rPr>
          <w:lang w:val="en-US"/>
        </w:rPr>
      </w:pPr>
    </w:p>
    <w:p w14:paraId="5BAC381A" w14:textId="77777777" w:rsidR="00EB0F50" w:rsidRDefault="00EB0F50" w:rsidP="00EB0F50">
      <w:pPr>
        <w:rPr>
          <w:i/>
          <w:iCs/>
          <w:lang w:val="en-US"/>
        </w:rPr>
      </w:pPr>
      <w:r>
        <w:rPr>
          <w:i/>
          <w:iCs/>
          <w:lang w:val="en-US"/>
        </w:rPr>
        <w:br w:type="page"/>
      </w:r>
    </w:p>
    <w:p w14:paraId="5A91FBA1" w14:textId="3E57265E" w:rsidR="00C477CA" w:rsidRPr="00F12CCB" w:rsidRDefault="00C477CA" w:rsidP="00252DEF">
      <w:pPr>
        <w:spacing w:after="60"/>
        <w:rPr>
          <w:b/>
          <w:bCs/>
        </w:rPr>
      </w:pPr>
      <w:bookmarkStart w:id="85" w:name="_Toc57113637"/>
      <w:bookmarkStart w:id="86" w:name="_Toc74858615"/>
      <w:r w:rsidRPr="00F12CCB">
        <w:rPr>
          <w:b/>
          <w:bCs/>
        </w:rPr>
        <w:lastRenderedPageBreak/>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25</w:t>
      </w:r>
      <w:r w:rsidRPr="00F12CCB">
        <w:rPr>
          <w:b/>
          <w:bCs/>
        </w:rPr>
        <w:fldChar w:fldCharType="end"/>
      </w:r>
      <w:r w:rsidRPr="00F12CCB">
        <w:rPr>
          <w:b/>
          <w:bCs/>
        </w:rPr>
        <w:t xml:space="preserve">. Recommended guidance for </w:t>
      </w:r>
      <w:r w:rsidR="00097632">
        <w:rPr>
          <w:b/>
          <w:bCs/>
        </w:rPr>
        <w:t xml:space="preserve">EDP </w:t>
      </w:r>
      <w:r w:rsidRPr="00F12CCB">
        <w:rPr>
          <w:b/>
          <w:bCs/>
        </w:rPr>
        <w:t>Reference Case Analysis</w:t>
      </w:r>
      <w:bookmarkEnd w:id="85"/>
      <w:bookmarkEnd w:id="86"/>
    </w:p>
    <w:tbl>
      <w:tblPr>
        <w:tblStyle w:val="GridTable1Light"/>
        <w:tblW w:w="9493" w:type="dxa"/>
        <w:tblLook w:val="04A0" w:firstRow="1" w:lastRow="0" w:firstColumn="1" w:lastColumn="0" w:noHBand="0" w:noVBand="1"/>
      </w:tblPr>
      <w:tblGrid>
        <w:gridCol w:w="1838"/>
        <w:gridCol w:w="3544"/>
        <w:gridCol w:w="4111"/>
      </w:tblGrid>
      <w:tr w:rsidR="00EB0F50" w:rsidRPr="00B4246B" w14:paraId="0D301E1D" w14:textId="77777777" w:rsidTr="004C1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46D5950" w14:textId="77777777" w:rsidR="00EB0F50" w:rsidRPr="00B4246B" w:rsidRDefault="00EB0F50" w:rsidP="00097632">
            <w:pPr>
              <w:spacing w:before="20" w:after="20"/>
              <w:rPr>
                <w:rFonts w:cstheme="minorHAnsi"/>
                <w:sz w:val="20"/>
                <w:szCs w:val="20"/>
              </w:rPr>
            </w:pPr>
            <w:r w:rsidRPr="00B4246B">
              <w:rPr>
                <w:rFonts w:cstheme="minorHAnsi"/>
                <w:sz w:val="20"/>
                <w:szCs w:val="20"/>
              </w:rPr>
              <w:t>Component</w:t>
            </w:r>
          </w:p>
        </w:tc>
        <w:tc>
          <w:tcPr>
            <w:tcW w:w="7655" w:type="dxa"/>
            <w:gridSpan w:val="2"/>
            <w:vAlign w:val="center"/>
          </w:tcPr>
          <w:p w14:paraId="020822EA" w14:textId="77777777" w:rsidR="00EB0F50" w:rsidRPr="00B4246B" w:rsidRDefault="00EB0F50" w:rsidP="00097632">
            <w:pPr>
              <w:spacing w:before="20" w:after="2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Description</w:t>
            </w:r>
          </w:p>
        </w:tc>
      </w:tr>
      <w:tr w:rsidR="00EB0F50" w:rsidRPr="00B4246B" w14:paraId="0FEC6FC9"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09FFED5F" w14:textId="77777777" w:rsidR="00EB0F50" w:rsidRPr="00B4246B" w:rsidRDefault="00EB0F50" w:rsidP="00097632">
            <w:pPr>
              <w:spacing w:before="20" w:after="20"/>
              <w:rPr>
                <w:rFonts w:cstheme="minorHAnsi"/>
                <w:sz w:val="20"/>
                <w:szCs w:val="20"/>
              </w:rPr>
            </w:pPr>
            <w:r w:rsidRPr="00B4246B">
              <w:rPr>
                <w:rFonts w:cstheme="minorHAnsi"/>
                <w:sz w:val="20"/>
                <w:szCs w:val="20"/>
              </w:rPr>
              <w:t>Analytical question</w:t>
            </w:r>
          </w:p>
        </w:tc>
        <w:tc>
          <w:tcPr>
            <w:tcW w:w="7655" w:type="dxa"/>
            <w:gridSpan w:val="2"/>
            <w:vAlign w:val="center"/>
          </w:tcPr>
          <w:p w14:paraId="3A420DC6"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Clear and unambiguous description of:</w:t>
            </w:r>
          </w:p>
          <w:p w14:paraId="13173F53" w14:textId="3067C602" w:rsidR="00EB0F50" w:rsidRPr="00B4246B" w:rsidRDefault="00EB0F50" w:rsidP="00097632">
            <w:pPr>
              <w:pStyle w:val="ListParagraph"/>
              <w:numPr>
                <w:ilvl w:val="0"/>
                <w:numId w:val="32"/>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the intervention </w:t>
            </w:r>
          </w:p>
          <w:p w14:paraId="7DE5104A" w14:textId="77777777" w:rsidR="00EB0F50" w:rsidRPr="00B4246B" w:rsidRDefault="00EB0F50" w:rsidP="00097632">
            <w:pPr>
              <w:pStyle w:val="ListParagraph"/>
              <w:numPr>
                <w:ilvl w:val="0"/>
                <w:numId w:val="32"/>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the intervention against which it is being compared</w:t>
            </w:r>
          </w:p>
          <w:p w14:paraId="57AEEF7A" w14:textId="36BDC3D2" w:rsidR="00EB0F50" w:rsidRPr="00B4246B" w:rsidRDefault="00EB0F50" w:rsidP="00097632">
            <w:pPr>
              <w:pStyle w:val="ListParagraph"/>
              <w:numPr>
                <w:ilvl w:val="0"/>
                <w:numId w:val="32"/>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the indication for which it is used</w:t>
            </w:r>
          </w:p>
          <w:p w14:paraId="6D25FA41" w14:textId="77777777" w:rsidR="00EB0F50" w:rsidRPr="00B4246B" w:rsidRDefault="00EB0F50" w:rsidP="00097632">
            <w:pPr>
              <w:pStyle w:val="ListParagraph"/>
              <w:numPr>
                <w:ilvl w:val="0"/>
                <w:numId w:val="32"/>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the population that would receive it</w:t>
            </w:r>
          </w:p>
          <w:p w14:paraId="64FE6EC5" w14:textId="77777777" w:rsidR="00EB0F50" w:rsidRPr="00B4246B" w:rsidRDefault="00EB0F50" w:rsidP="00097632">
            <w:pPr>
              <w:pStyle w:val="ListParagraph"/>
              <w:numPr>
                <w:ilvl w:val="0"/>
                <w:numId w:val="32"/>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the platform in which it would be applied  </w:t>
            </w:r>
          </w:p>
        </w:tc>
      </w:tr>
      <w:tr w:rsidR="00EB0F50" w:rsidRPr="00B4246B" w14:paraId="74CDE25C"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7C891AED" w14:textId="77777777" w:rsidR="00EB0F50" w:rsidRPr="00B4246B" w:rsidRDefault="00EB0F50" w:rsidP="00097632">
            <w:pPr>
              <w:spacing w:before="20" w:after="20"/>
              <w:rPr>
                <w:rFonts w:cstheme="minorHAnsi"/>
                <w:sz w:val="20"/>
                <w:szCs w:val="20"/>
              </w:rPr>
            </w:pPr>
            <w:r w:rsidRPr="00B4246B">
              <w:rPr>
                <w:rFonts w:cstheme="minorHAnsi"/>
                <w:sz w:val="20"/>
                <w:szCs w:val="20"/>
              </w:rPr>
              <w:t>Comparators</w:t>
            </w:r>
          </w:p>
        </w:tc>
        <w:tc>
          <w:tcPr>
            <w:tcW w:w="7655" w:type="dxa"/>
            <w:gridSpan w:val="2"/>
            <w:vAlign w:val="center"/>
          </w:tcPr>
          <w:p w14:paraId="32DAFD0B" w14:textId="290E1F3D" w:rsidR="00EB0F50" w:rsidRPr="00B4246B" w:rsidRDefault="00EB0F50" w:rsidP="00097632">
            <w:pPr>
              <w:pStyle w:val="ListParagraph"/>
              <w:numPr>
                <w:ilvl w:val="0"/>
                <w:numId w:val="33"/>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The intervention in the South African public health system that is most likely to be replaced if the intervention was to be funded</w:t>
            </w:r>
          </w:p>
          <w:p w14:paraId="162A6E15" w14:textId="77777777" w:rsidR="00EB0F50" w:rsidRPr="00B4246B" w:rsidRDefault="00EB0F50" w:rsidP="00097632">
            <w:pPr>
              <w:pStyle w:val="ListParagraph"/>
              <w:numPr>
                <w:ilvl w:val="0"/>
                <w:numId w:val="33"/>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Additional analysis should compare to minimal supportive care </w:t>
            </w:r>
          </w:p>
        </w:tc>
      </w:tr>
      <w:tr w:rsidR="00EB0F50" w:rsidRPr="00B4246B" w14:paraId="2EDFC31C"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1971CF3F" w14:textId="77777777" w:rsidR="00EB0F50" w:rsidRPr="00B4246B" w:rsidRDefault="00EB0F50" w:rsidP="00097632">
            <w:pPr>
              <w:spacing w:before="20" w:after="20"/>
              <w:rPr>
                <w:rFonts w:cstheme="minorHAnsi"/>
                <w:sz w:val="20"/>
                <w:szCs w:val="20"/>
              </w:rPr>
            </w:pPr>
            <w:r w:rsidRPr="00B4246B">
              <w:rPr>
                <w:rFonts w:cstheme="minorHAnsi"/>
                <w:sz w:val="20"/>
                <w:szCs w:val="20"/>
              </w:rPr>
              <w:t>Perspective on outcomes</w:t>
            </w:r>
          </w:p>
        </w:tc>
        <w:tc>
          <w:tcPr>
            <w:tcW w:w="7655" w:type="dxa"/>
            <w:gridSpan w:val="2"/>
            <w:vAlign w:val="center"/>
          </w:tcPr>
          <w:p w14:paraId="3E28660D"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Direct health outcomes on treated population </w:t>
            </w:r>
          </w:p>
        </w:tc>
      </w:tr>
      <w:tr w:rsidR="00EB0F50" w:rsidRPr="00B4246B" w14:paraId="7FAEF0F1"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594CE076" w14:textId="77777777" w:rsidR="00EB0F50" w:rsidRPr="00B4246B" w:rsidRDefault="00EB0F50" w:rsidP="00097632">
            <w:pPr>
              <w:spacing w:before="20" w:after="20"/>
              <w:rPr>
                <w:rFonts w:cstheme="minorHAnsi"/>
                <w:sz w:val="20"/>
                <w:szCs w:val="20"/>
              </w:rPr>
            </w:pPr>
            <w:r w:rsidRPr="00B4246B">
              <w:rPr>
                <w:rFonts w:cstheme="minorHAnsi"/>
                <w:sz w:val="20"/>
                <w:szCs w:val="20"/>
              </w:rPr>
              <w:t>Perspective on costs</w:t>
            </w:r>
          </w:p>
        </w:tc>
        <w:tc>
          <w:tcPr>
            <w:tcW w:w="7655" w:type="dxa"/>
            <w:gridSpan w:val="2"/>
            <w:vAlign w:val="center"/>
          </w:tcPr>
          <w:p w14:paraId="754C0028"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Costs related to the public health system </w:t>
            </w:r>
          </w:p>
        </w:tc>
      </w:tr>
      <w:tr w:rsidR="00EB0F50" w:rsidRPr="00B4246B" w14:paraId="4A2AB840" w14:textId="77777777" w:rsidTr="004C1362">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755E5BD6" w14:textId="77777777" w:rsidR="00EB0F50" w:rsidRPr="00B4246B" w:rsidRDefault="00EB0F50" w:rsidP="00097632">
            <w:pPr>
              <w:spacing w:before="20" w:after="20"/>
              <w:rPr>
                <w:rFonts w:cstheme="minorHAnsi"/>
                <w:sz w:val="20"/>
                <w:szCs w:val="20"/>
              </w:rPr>
            </w:pPr>
            <w:r w:rsidRPr="00B4246B">
              <w:rPr>
                <w:rFonts w:cstheme="minorHAnsi"/>
                <w:sz w:val="20"/>
                <w:szCs w:val="20"/>
              </w:rPr>
              <w:t>Type of economic evaluation</w:t>
            </w:r>
          </w:p>
        </w:tc>
        <w:tc>
          <w:tcPr>
            <w:tcW w:w="3544" w:type="dxa"/>
            <w:vAlign w:val="center"/>
          </w:tcPr>
          <w:p w14:paraId="3FF61E8C"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r w:rsidRPr="00B4246B">
              <w:rPr>
                <w:rFonts w:cstheme="minorHAnsi"/>
                <w:b/>
                <w:bCs/>
                <w:i/>
                <w:iCs/>
                <w:sz w:val="20"/>
                <w:szCs w:val="20"/>
              </w:rPr>
              <w:t>Basic</w:t>
            </w:r>
          </w:p>
        </w:tc>
        <w:tc>
          <w:tcPr>
            <w:tcW w:w="4111" w:type="dxa"/>
            <w:vAlign w:val="center"/>
          </w:tcPr>
          <w:p w14:paraId="5FFEB9CC"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r w:rsidRPr="00B4246B">
              <w:rPr>
                <w:rFonts w:cstheme="minorHAnsi"/>
                <w:b/>
                <w:bCs/>
                <w:i/>
                <w:iCs/>
                <w:sz w:val="20"/>
                <w:szCs w:val="20"/>
              </w:rPr>
              <w:t xml:space="preserve">Comprehensive </w:t>
            </w:r>
          </w:p>
        </w:tc>
      </w:tr>
      <w:tr w:rsidR="00EB0F50" w:rsidRPr="00B4246B" w14:paraId="41291DD8" w14:textId="77777777" w:rsidTr="004C1362">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63EB53BA" w14:textId="77777777" w:rsidR="00EB0F50" w:rsidRPr="00B4246B" w:rsidRDefault="00EB0F50" w:rsidP="00097632">
            <w:pPr>
              <w:spacing w:before="20" w:after="20"/>
              <w:rPr>
                <w:rFonts w:cstheme="minorHAnsi"/>
                <w:sz w:val="20"/>
                <w:szCs w:val="20"/>
              </w:rPr>
            </w:pPr>
          </w:p>
        </w:tc>
        <w:tc>
          <w:tcPr>
            <w:tcW w:w="3544" w:type="dxa"/>
            <w:vAlign w:val="center"/>
          </w:tcPr>
          <w:p w14:paraId="55F7F6A9" w14:textId="324EE36D"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Cost</w:t>
            </w:r>
            <w:r w:rsidR="008B01AC" w:rsidRPr="00B4246B">
              <w:rPr>
                <w:rFonts w:cstheme="minorHAnsi"/>
                <w:sz w:val="20"/>
                <w:szCs w:val="20"/>
              </w:rPr>
              <w:t>-</w:t>
            </w:r>
            <w:r w:rsidRPr="00B4246B">
              <w:rPr>
                <w:rFonts w:cstheme="minorHAnsi"/>
                <w:sz w:val="20"/>
                <w:szCs w:val="20"/>
              </w:rPr>
              <w:t xml:space="preserve">effectiveness analysis </w:t>
            </w:r>
          </w:p>
        </w:tc>
        <w:tc>
          <w:tcPr>
            <w:tcW w:w="4111" w:type="dxa"/>
            <w:vAlign w:val="center"/>
          </w:tcPr>
          <w:p w14:paraId="24BEA769" w14:textId="5B395DE1"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Cost</w:t>
            </w:r>
            <w:r w:rsidR="00F80104" w:rsidRPr="00B4246B">
              <w:rPr>
                <w:rFonts w:cstheme="minorHAnsi"/>
                <w:sz w:val="20"/>
                <w:szCs w:val="20"/>
              </w:rPr>
              <w:t>-</w:t>
            </w:r>
            <w:r w:rsidRPr="00B4246B">
              <w:rPr>
                <w:rFonts w:cstheme="minorHAnsi"/>
                <w:sz w:val="20"/>
                <w:szCs w:val="20"/>
              </w:rPr>
              <w:t xml:space="preserve">utility analysis </w:t>
            </w:r>
          </w:p>
        </w:tc>
      </w:tr>
      <w:tr w:rsidR="00EB0F50" w:rsidRPr="00B4246B" w14:paraId="04FD3061"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616AB1DF" w14:textId="77777777" w:rsidR="00EB0F50" w:rsidRPr="00B4246B" w:rsidRDefault="00EB0F50" w:rsidP="00097632">
            <w:pPr>
              <w:spacing w:before="20" w:after="20"/>
              <w:rPr>
                <w:rFonts w:cstheme="minorHAnsi"/>
                <w:sz w:val="20"/>
                <w:szCs w:val="20"/>
              </w:rPr>
            </w:pPr>
            <w:r w:rsidRPr="00B4246B">
              <w:rPr>
                <w:rFonts w:cstheme="minorHAnsi"/>
                <w:sz w:val="20"/>
                <w:szCs w:val="20"/>
              </w:rPr>
              <w:t>Time horizon</w:t>
            </w:r>
          </w:p>
        </w:tc>
        <w:tc>
          <w:tcPr>
            <w:tcW w:w="3544" w:type="dxa"/>
            <w:vAlign w:val="center"/>
          </w:tcPr>
          <w:p w14:paraId="5536A003" w14:textId="1DD139BC"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Between 1-5 years (lifetime projection based on simple assumptions) </w:t>
            </w:r>
          </w:p>
        </w:tc>
        <w:tc>
          <w:tcPr>
            <w:tcW w:w="4111" w:type="dxa"/>
            <w:vAlign w:val="center"/>
          </w:tcPr>
          <w:p w14:paraId="2BA5716D"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Lifetime or sufficient to capture all relevant differences in costs and effects between the intervention and comparator</w:t>
            </w:r>
          </w:p>
        </w:tc>
      </w:tr>
      <w:tr w:rsidR="00EB0F50" w:rsidRPr="00B4246B" w14:paraId="7226FBEC"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00359B2F" w14:textId="77777777" w:rsidR="00EB0F50" w:rsidRPr="00B4246B" w:rsidRDefault="00EB0F50" w:rsidP="00097632">
            <w:pPr>
              <w:spacing w:before="20" w:after="20"/>
              <w:rPr>
                <w:rFonts w:cstheme="minorHAnsi"/>
                <w:sz w:val="20"/>
                <w:szCs w:val="20"/>
              </w:rPr>
            </w:pPr>
            <w:r w:rsidRPr="00B4246B">
              <w:rPr>
                <w:rFonts w:cstheme="minorHAnsi"/>
                <w:sz w:val="20"/>
                <w:szCs w:val="20"/>
              </w:rPr>
              <w:t>Health effects source</w:t>
            </w:r>
          </w:p>
        </w:tc>
        <w:tc>
          <w:tcPr>
            <w:tcW w:w="3544" w:type="dxa"/>
            <w:vAlign w:val="center"/>
          </w:tcPr>
          <w:p w14:paraId="43A87925" w14:textId="2A7BFC28"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Technical </w:t>
            </w:r>
            <w:r w:rsidR="00027FD0" w:rsidRPr="00B4246B">
              <w:rPr>
                <w:rFonts w:cstheme="minorHAnsi"/>
                <w:sz w:val="20"/>
                <w:szCs w:val="20"/>
              </w:rPr>
              <w:t xml:space="preserve">Review </w:t>
            </w:r>
            <w:r w:rsidRPr="00B4246B">
              <w:rPr>
                <w:rFonts w:cstheme="minorHAnsi"/>
                <w:sz w:val="20"/>
                <w:szCs w:val="20"/>
              </w:rPr>
              <w:t>Report, existing literature (</w:t>
            </w:r>
            <w:r w:rsidR="00097632" w:rsidRPr="00B4246B">
              <w:rPr>
                <w:rFonts w:cstheme="minorHAnsi"/>
                <w:sz w:val="20"/>
                <w:szCs w:val="20"/>
              </w:rPr>
              <w:t xml:space="preserve">e.g. </w:t>
            </w:r>
            <w:r w:rsidRPr="00B4246B">
              <w:rPr>
                <w:rFonts w:cstheme="minorHAnsi"/>
                <w:sz w:val="20"/>
                <w:szCs w:val="20"/>
              </w:rPr>
              <w:t>published systematic review or primary studies)</w:t>
            </w:r>
          </w:p>
        </w:tc>
        <w:tc>
          <w:tcPr>
            <w:tcW w:w="4111" w:type="dxa"/>
            <w:vAlign w:val="center"/>
          </w:tcPr>
          <w:p w14:paraId="313C521D" w14:textId="53252BB4"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Technical </w:t>
            </w:r>
            <w:r w:rsidR="00027FD0" w:rsidRPr="00B4246B">
              <w:rPr>
                <w:rFonts w:cstheme="minorHAnsi"/>
                <w:sz w:val="20"/>
                <w:szCs w:val="20"/>
              </w:rPr>
              <w:t xml:space="preserve">Review </w:t>
            </w:r>
            <w:r w:rsidRPr="00B4246B">
              <w:rPr>
                <w:rFonts w:cstheme="minorHAnsi"/>
                <w:sz w:val="20"/>
                <w:szCs w:val="20"/>
              </w:rPr>
              <w:t>Report, existing literature (</w:t>
            </w:r>
            <w:r w:rsidR="00097632" w:rsidRPr="00B4246B">
              <w:rPr>
                <w:rFonts w:cstheme="minorHAnsi"/>
                <w:sz w:val="20"/>
                <w:szCs w:val="20"/>
              </w:rPr>
              <w:t xml:space="preserve">e.g. </w:t>
            </w:r>
            <w:r w:rsidRPr="00B4246B">
              <w:rPr>
                <w:rFonts w:cstheme="minorHAnsi"/>
                <w:sz w:val="20"/>
                <w:szCs w:val="20"/>
              </w:rPr>
              <w:t xml:space="preserve">published systematic review or primary studies), de novo systematic review </w:t>
            </w:r>
          </w:p>
        </w:tc>
      </w:tr>
      <w:tr w:rsidR="00EB0F50" w:rsidRPr="00B4246B" w14:paraId="63A48884"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5C9B8152" w14:textId="77777777" w:rsidR="00EB0F50" w:rsidRPr="00B4246B" w:rsidRDefault="00EB0F50" w:rsidP="00097632">
            <w:pPr>
              <w:spacing w:before="20" w:after="20"/>
              <w:rPr>
                <w:rFonts w:cstheme="minorHAnsi"/>
                <w:sz w:val="20"/>
                <w:szCs w:val="20"/>
              </w:rPr>
            </w:pPr>
            <w:r w:rsidRPr="00B4246B">
              <w:rPr>
                <w:rFonts w:cstheme="minorHAnsi"/>
                <w:sz w:val="20"/>
                <w:szCs w:val="20"/>
              </w:rPr>
              <w:t xml:space="preserve">Representing health effects  </w:t>
            </w:r>
          </w:p>
        </w:tc>
        <w:tc>
          <w:tcPr>
            <w:tcW w:w="3544" w:type="dxa"/>
            <w:vAlign w:val="center"/>
          </w:tcPr>
          <w:p w14:paraId="54BD18E7" w14:textId="71854D11"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Natural units and life-years saved </w:t>
            </w:r>
          </w:p>
          <w:p w14:paraId="75714841"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(QALYs where significant QoL differences between the interventions and comparator are expected) </w:t>
            </w:r>
          </w:p>
        </w:tc>
        <w:tc>
          <w:tcPr>
            <w:tcW w:w="4111" w:type="dxa"/>
            <w:vAlign w:val="center"/>
          </w:tcPr>
          <w:p w14:paraId="15EDECDD"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QALYs; life-years saved </w:t>
            </w:r>
          </w:p>
        </w:tc>
      </w:tr>
      <w:tr w:rsidR="00EB0F50" w:rsidRPr="00B4246B" w14:paraId="5944BD14"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3A160C91" w14:textId="77777777" w:rsidR="00EB0F50" w:rsidRPr="00B4246B" w:rsidRDefault="00EB0F50" w:rsidP="00097632">
            <w:pPr>
              <w:spacing w:before="20" w:after="20"/>
              <w:rPr>
                <w:rFonts w:cstheme="minorHAnsi"/>
                <w:sz w:val="20"/>
                <w:szCs w:val="20"/>
              </w:rPr>
            </w:pPr>
            <w:r w:rsidRPr="00B4246B">
              <w:rPr>
                <w:rFonts w:cstheme="minorHAnsi"/>
                <w:sz w:val="20"/>
                <w:szCs w:val="20"/>
              </w:rPr>
              <w:t>Valuing health effects – life years saved and quality of life</w:t>
            </w:r>
          </w:p>
        </w:tc>
        <w:tc>
          <w:tcPr>
            <w:tcW w:w="3544" w:type="dxa"/>
            <w:vAlign w:val="center"/>
          </w:tcPr>
          <w:p w14:paraId="7AECDDA1" w14:textId="77777777" w:rsidR="00EB0F50" w:rsidRPr="00B4246B" w:rsidRDefault="00EB0F50" w:rsidP="00097632">
            <w:pPr>
              <w:pStyle w:val="ListParagraph"/>
              <w:numPr>
                <w:ilvl w:val="0"/>
                <w:numId w:val="38"/>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Life years saved calculated by average expected age of death in treatment population multiplied by expected life-years remaining </w:t>
            </w:r>
          </w:p>
          <w:p w14:paraId="6BFF6A36" w14:textId="77777777" w:rsidR="00EB0F50" w:rsidRPr="00B4246B" w:rsidRDefault="00EB0F50" w:rsidP="00097632">
            <w:pPr>
              <w:pStyle w:val="ListParagraph"/>
              <w:numPr>
                <w:ilvl w:val="0"/>
                <w:numId w:val="38"/>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HRQoL transferred from other setting with applicability checklist applied</w:t>
            </w:r>
          </w:p>
        </w:tc>
        <w:tc>
          <w:tcPr>
            <w:tcW w:w="4111" w:type="dxa"/>
            <w:vAlign w:val="center"/>
          </w:tcPr>
          <w:p w14:paraId="409A9C38" w14:textId="77777777" w:rsidR="00EB0F50" w:rsidRPr="00B4246B" w:rsidRDefault="00EB0F50" w:rsidP="00097632">
            <w:pPr>
              <w:pStyle w:val="ListParagraph"/>
              <w:numPr>
                <w:ilvl w:val="0"/>
                <w:numId w:val="37"/>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Life years saved – as for Basic CEA </w:t>
            </w:r>
          </w:p>
          <w:p w14:paraId="59457921" w14:textId="591A5CB0" w:rsidR="00EB0F50" w:rsidRPr="00B4246B" w:rsidRDefault="00EB0F50" w:rsidP="00097632">
            <w:pPr>
              <w:pStyle w:val="ListParagraph"/>
              <w:numPr>
                <w:ilvl w:val="0"/>
                <w:numId w:val="37"/>
              </w:num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HRQoL measurement from South African patients and/or carers using validated HRQoL instrument</w:t>
            </w:r>
            <w:r w:rsidR="00097632" w:rsidRPr="00B4246B">
              <w:rPr>
                <w:rFonts w:cstheme="minorHAnsi"/>
                <w:sz w:val="20"/>
                <w:szCs w:val="20"/>
              </w:rPr>
              <w:t>,</w:t>
            </w:r>
            <w:r w:rsidRPr="00B4246B">
              <w:rPr>
                <w:rFonts w:cstheme="minorHAnsi"/>
                <w:sz w:val="20"/>
                <w:szCs w:val="20"/>
              </w:rPr>
              <w:t xml:space="preserve"> valuation of HRQoL from established value set</w:t>
            </w:r>
            <w:r w:rsidR="00097632" w:rsidRPr="00B4246B">
              <w:rPr>
                <w:rFonts w:cstheme="minorHAnsi"/>
                <w:sz w:val="20"/>
                <w:szCs w:val="20"/>
              </w:rPr>
              <w:t>,</w:t>
            </w:r>
            <w:r w:rsidRPr="00B4246B">
              <w:rPr>
                <w:rFonts w:cstheme="minorHAnsi"/>
                <w:sz w:val="20"/>
                <w:szCs w:val="20"/>
              </w:rPr>
              <w:t xml:space="preserve"> </w:t>
            </w:r>
            <w:r w:rsidRPr="00B4246B">
              <w:rPr>
                <w:rFonts w:cstheme="minorHAnsi"/>
                <w:i/>
                <w:iCs/>
                <w:sz w:val="20"/>
                <w:szCs w:val="20"/>
              </w:rPr>
              <w:t>or</w:t>
            </w:r>
            <w:r w:rsidR="00097632" w:rsidRPr="00B4246B">
              <w:rPr>
                <w:rFonts w:cstheme="minorHAnsi"/>
                <w:i/>
                <w:iCs/>
                <w:sz w:val="20"/>
                <w:szCs w:val="20"/>
              </w:rPr>
              <w:t xml:space="preserve"> </w:t>
            </w:r>
            <w:r w:rsidRPr="00B4246B">
              <w:rPr>
                <w:rFonts w:cstheme="minorHAnsi"/>
                <w:sz w:val="20"/>
                <w:szCs w:val="20"/>
              </w:rPr>
              <w:t xml:space="preserve">HRQoL transferred from other setting with applicability checklist applied. </w:t>
            </w:r>
          </w:p>
        </w:tc>
      </w:tr>
      <w:tr w:rsidR="00EB0F50" w:rsidRPr="00B4246B" w14:paraId="04FEF59B"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3D169D27" w14:textId="77777777" w:rsidR="00EB0F50" w:rsidRPr="00B4246B" w:rsidRDefault="00EB0F50" w:rsidP="00097632">
            <w:pPr>
              <w:spacing w:before="20" w:after="20"/>
              <w:rPr>
                <w:rFonts w:cstheme="minorHAnsi"/>
                <w:sz w:val="20"/>
                <w:szCs w:val="20"/>
              </w:rPr>
            </w:pPr>
            <w:r w:rsidRPr="00B4246B">
              <w:rPr>
                <w:rFonts w:cstheme="minorHAnsi"/>
                <w:sz w:val="20"/>
                <w:szCs w:val="20"/>
              </w:rPr>
              <w:t xml:space="preserve">Weighting of effects </w:t>
            </w:r>
          </w:p>
        </w:tc>
        <w:tc>
          <w:tcPr>
            <w:tcW w:w="7655" w:type="dxa"/>
            <w:gridSpan w:val="2"/>
            <w:vAlign w:val="center"/>
          </w:tcPr>
          <w:p w14:paraId="2797C8CC"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None. It is proposed that health effects are reported without any weighting to reflect social value judgements such equity. </w:t>
            </w:r>
          </w:p>
        </w:tc>
      </w:tr>
      <w:tr w:rsidR="00EB0F50" w:rsidRPr="00B4246B" w14:paraId="1905A4A5"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4420F754" w14:textId="77777777" w:rsidR="00EB0F50" w:rsidRPr="00B4246B" w:rsidRDefault="00EB0F50" w:rsidP="00097632">
            <w:pPr>
              <w:spacing w:before="20" w:after="20"/>
              <w:rPr>
                <w:rFonts w:cstheme="minorHAnsi"/>
                <w:sz w:val="20"/>
                <w:szCs w:val="20"/>
              </w:rPr>
            </w:pPr>
            <w:r w:rsidRPr="00B4246B">
              <w:rPr>
                <w:rFonts w:cstheme="minorHAnsi"/>
                <w:sz w:val="20"/>
                <w:szCs w:val="20"/>
              </w:rPr>
              <w:t xml:space="preserve">Representing costs and resource use </w:t>
            </w:r>
          </w:p>
        </w:tc>
        <w:tc>
          <w:tcPr>
            <w:tcW w:w="3544" w:type="dxa"/>
            <w:vAlign w:val="center"/>
          </w:tcPr>
          <w:p w14:paraId="3FBD17F3"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South African data sets and basic cost synthesis </w:t>
            </w:r>
          </w:p>
        </w:tc>
        <w:tc>
          <w:tcPr>
            <w:tcW w:w="4111" w:type="dxa"/>
            <w:vAlign w:val="center"/>
          </w:tcPr>
          <w:p w14:paraId="544C953A"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South African data sets and basic cost synthesis and primary data collection where necessary </w:t>
            </w:r>
          </w:p>
        </w:tc>
      </w:tr>
      <w:tr w:rsidR="00EB0F50" w:rsidRPr="00B4246B" w14:paraId="4479DDC9"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088A07DD" w14:textId="7BAA9F17" w:rsidR="00EB0F50" w:rsidRPr="00B4246B" w:rsidRDefault="00EB0F50" w:rsidP="00097632">
            <w:pPr>
              <w:spacing w:before="20" w:after="20"/>
              <w:rPr>
                <w:rFonts w:cstheme="minorHAnsi"/>
                <w:sz w:val="20"/>
                <w:szCs w:val="20"/>
              </w:rPr>
            </w:pPr>
            <w:r w:rsidRPr="00B4246B">
              <w:rPr>
                <w:rFonts w:cstheme="minorHAnsi"/>
                <w:sz w:val="20"/>
                <w:szCs w:val="20"/>
              </w:rPr>
              <w:t>Parameteri</w:t>
            </w:r>
            <w:r w:rsidR="00D8218A" w:rsidRPr="00B4246B">
              <w:rPr>
                <w:rFonts w:cstheme="minorHAnsi"/>
                <w:sz w:val="20"/>
                <w:szCs w:val="20"/>
              </w:rPr>
              <w:t>s</w:t>
            </w:r>
            <w:r w:rsidRPr="00B4246B">
              <w:rPr>
                <w:rFonts w:cstheme="minorHAnsi"/>
                <w:sz w:val="20"/>
                <w:szCs w:val="20"/>
              </w:rPr>
              <w:t>ation (general)</w:t>
            </w:r>
          </w:p>
        </w:tc>
        <w:tc>
          <w:tcPr>
            <w:tcW w:w="3544" w:type="dxa"/>
            <w:vAlign w:val="center"/>
          </w:tcPr>
          <w:p w14:paraId="325C6C6C"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Parameters sourced from published, peer-reviewed sources preferred. </w:t>
            </w:r>
          </w:p>
          <w:p w14:paraId="1EB83B7C"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Use of expert opinion and opportunistic data where necessary.</w:t>
            </w:r>
          </w:p>
        </w:tc>
        <w:tc>
          <w:tcPr>
            <w:tcW w:w="4111" w:type="dxa"/>
            <w:vAlign w:val="center"/>
          </w:tcPr>
          <w:p w14:paraId="1CCECC21"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Parameters sourced from published, peer-reviewed sources.  Limited use of expert opinion and opportunistic data.</w:t>
            </w:r>
          </w:p>
        </w:tc>
      </w:tr>
      <w:tr w:rsidR="00EB0F50" w:rsidRPr="00B4246B" w14:paraId="6070237B"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123E5305" w14:textId="77777777" w:rsidR="00EB0F50" w:rsidRPr="00B4246B" w:rsidRDefault="00EB0F50" w:rsidP="00097632">
            <w:pPr>
              <w:spacing w:before="20" w:after="20"/>
              <w:rPr>
                <w:rFonts w:cstheme="minorHAnsi"/>
                <w:sz w:val="20"/>
                <w:szCs w:val="20"/>
              </w:rPr>
            </w:pPr>
            <w:r w:rsidRPr="00B4246B">
              <w:rPr>
                <w:rFonts w:cstheme="minorHAnsi"/>
                <w:sz w:val="20"/>
                <w:szCs w:val="20"/>
              </w:rPr>
              <w:t xml:space="preserve">Discounting </w:t>
            </w:r>
          </w:p>
        </w:tc>
        <w:tc>
          <w:tcPr>
            <w:tcW w:w="7655" w:type="dxa"/>
            <w:gridSpan w:val="2"/>
            <w:vAlign w:val="center"/>
          </w:tcPr>
          <w:p w14:paraId="33766792" w14:textId="7DDE3F63"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5% annual discount rate for costs and health effects</w:t>
            </w:r>
            <w:r w:rsidR="00097632" w:rsidRPr="00B4246B">
              <w:rPr>
                <w:rFonts w:cstheme="minorHAnsi"/>
                <w:sz w:val="20"/>
                <w:szCs w:val="20"/>
              </w:rPr>
              <w:t xml:space="preserve"> </w:t>
            </w:r>
            <w:r w:rsidRPr="00B4246B">
              <w:rPr>
                <w:rFonts w:cstheme="minorHAnsi"/>
                <w:sz w:val="20"/>
                <w:szCs w:val="20"/>
              </w:rPr>
              <w:t>(sensitivity analysis at 0% and 10%)</w:t>
            </w:r>
          </w:p>
        </w:tc>
      </w:tr>
      <w:tr w:rsidR="00EB0F50" w:rsidRPr="00B4246B" w14:paraId="30DEBA82"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490DFE8C" w14:textId="77777777" w:rsidR="00EB0F50" w:rsidRPr="00B4246B" w:rsidRDefault="00EB0F50" w:rsidP="00097632">
            <w:pPr>
              <w:spacing w:before="20" w:after="20"/>
              <w:rPr>
                <w:rFonts w:cstheme="minorHAnsi"/>
                <w:sz w:val="20"/>
                <w:szCs w:val="20"/>
              </w:rPr>
            </w:pPr>
            <w:r w:rsidRPr="00B4246B">
              <w:rPr>
                <w:rFonts w:cstheme="minorHAnsi"/>
                <w:sz w:val="20"/>
                <w:szCs w:val="20"/>
              </w:rPr>
              <w:t>Sub-groups</w:t>
            </w:r>
          </w:p>
        </w:tc>
        <w:tc>
          <w:tcPr>
            <w:tcW w:w="7655" w:type="dxa"/>
            <w:gridSpan w:val="2"/>
            <w:vAlign w:val="center"/>
          </w:tcPr>
          <w:p w14:paraId="38EB2B09" w14:textId="77777777"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Representation of costs and effects on identified sub-groups and populations </w:t>
            </w:r>
          </w:p>
        </w:tc>
      </w:tr>
      <w:tr w:rsidR="00EB0F50" w:rsidRPr="00B4246B" w14:paraId="2CCBE5C3" w14:textId="77777777" w:rsidTr="004C1362">
        <w:tc>
          <w:tcPr>
            <w:cnfStyle w:val="001000000000" w:firstRow="0" w:lastRow="0" w:firstColumn="1" w:lastColumn="0" w:oddVBand="0" w:evenVBand="0" w:oddHBand="0" w:evenHBand="0" w:firstRowFirstColumn="0" w:firstRowLastColumn="0" w:lastRowFirstColumn="0" w:lastRowLastColumn="0"/>
            <w:tcW w:w="1838" w:type="dxa"/>
            <w:vAlign w:val="center"/>
          </w:tcPr>
          <w:p w14:paraId="6BA5D694" w14:textId="77777777" w:rsidR="00EB0F50" w:rsidRPr="00B4246B" w:rsidRDefault="00EB0F50" w:rsidP="00097632">
            <w:pPr>
              <w:spacing w:before="20" w:after="20"/>
              <w:rPr>
                <w:rFonts w:cstheme="minorHAnsi"/>
                <w:sz w:val="20"/>
                <w:szCs w:val="20"/>
              </w:rPr>
            </w:pPr>
            <w:r w:rsidRPr="00B4246B">
              <w:rPr>
                <w:rFonts w:cstheme="minorHAnsi"/>
                <w:sz w:val="20"/>
                <w:szCs w:val="20"/>
              </w:rPr>
              <w:t xml:space="preserve">Uncertainty </w:t>
            </w:r>
          </w:p>
        </w:tc>
        <w:tc>
          <w:tcPr>
            <w:tcW w:w="3544" w:type="dxa"/>
            <w:vAlign w:val="center"/>
          </w:tcPr>
          <w:p w14:paraId="57231216" w14:textId="18D8AA63" w:rsidR="002064DD" w:rsidRPr="00B4246B" w:rsidRDefault="002064DD"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Description of major areas of uncertainty in analysis.</w:t>
            </w:r>
          </w:p>
          <w:p w14:paraId="7663DA10" w14:textId="4E2BB8A0"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Parameter uncertainty </w:t>
            </w:r>
            <w:r w:rsidR="002064DD" w:rsidRPr="00B4246B">
              <w:rPr>
                <w:rFonts w:cstheme="minorHAnsi"/>
                <w:sz w:val="20"/>
                <w:szCs w:val="20"/>
              </w:rPr>
              <w:t>represented by deterministic u</w:t>
            </w:r>
            <w:r w:rsidRPr="00B4246B">
              <w:rPr>
                <w:rFonts w:cstheme="minorHAnsi"/>
                <w:sz w:val="20"/>
                <w:szCs w:val="20"/>
              </w:rPr>
              <w:t>nivariate</w:t>
            </w:r>
            <w:r w:rsidR="002064DD" w:rsidRPr="00B4246B">
              <w:rPr>
                <w:rFonts w:cstheme="minorHAnsi"/>
                <w:sz w:val="20"/>
                <w:szCs w:val="20"/>
              </w:rPr>
              <w:t xml:space="preserve"> and t</w:t>
            </w:r>
            <w:r w:rsidRPr="00B4246B">
              <w:rPr>
                <w:rFonts w:cstheme="minorHAnsi"/>
                <w:sz w:val="20"/>
                <w:szCs w:val="20"/>
              </w:rPr>
              <w:t>hreshold</w:t>
            </w:r>
            <w:r w:rsidR="002064DD" w:rsidRPr="00B4246B">
              <w:rPr>
                <w:rFonts w:cstheme="minorHAnsi"/>
                <w:sz w:val="20"/>
                <w:szCs w:val="20"/>
              </w:rPr>
              <w:t xml:space="preserve"> sensitivity analysis.</w:t>
            </w:r>
          </w:p>
          <w:p w14:paraId="5A08D59C" w14:textId="6BC3F444" w:rsidR="00EB0F50" w:rsidRPr="00B4246B" w:rsidRDefault="00EB0F50"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Structural uncertainty </w:t>
            </w:r>
            <w:r w:rsidR="002064DD" w:rsidRPr="00B4246B">
              <w:rPr>
                <w:rFonts w:cstheme="minorHAnsi"/>
                <w:sz w:val="20"/>
                <w:szCs w:val="20"/>
              </w:rPr>
              <w:t>represented by scenario analyses</w:t>
            </w:r>
          </w:p>
        </w:tc>
        <w:tc>
          <w:tcPr>
            <w:tcW w:w="4111" w:type="dxa"/>
            <w:vAlign w:val="center"/>
          </w:tcPr>
          <w:p w14:paraId="26BC9C7B" w14:textId="16D10545" w:rsidR="00EB0F50" w:rsidRPr="00B4246B" w:rsidRDefault="002064DD" w:rsidP="00097632">
            <w:pPr>
              <w:spacing w:before="20" w:after="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4246B">
              <w:rPr>
                <w:rFonts w:cstheme="minorHAnsi"/>
                <w:sz w:val="20"/>
                <w:szCs w:val="20"/>
              </w:rPr>
              <w:t xml:space="preserve">As for basic CEA but with more extensive use of sensitivity analysis including probabilistic sensitivity analysis where feasible </w:t>
            </w:r>
          </w:p>
        </w:tc>
      </w:tr>
    </w:tbl>
    <w:p w14:paraId="4748FBA0" w14:textId="72177A17" w:rsidR="00EB0F50" w:rsidRDefault="00EB0F50" w:rsidP="00EB0F50">
      <w:pPr>
        <w:rPr>
          <w:lang w:val="en-US"/>
        </w:rPr>
      </w:pPr>
    </w:p>
    <w:p w14:paraId="09B3BB1F" w14:textId="77777777" w:rsidR="00097632" w:rsidRPr="00FF20E3" w:rsidRDefault="00097632" w:rsidP="00EB0F50">
      <w:pPr>
        <w:rPr>
          <w:lang w:val="en-US"/>
        </w:rPr>
      </w:pPr>
    </w:p>
    <w:p w14:paraId="2022407E" w14:textId="7C5BF9EF" w:rsidR="00EB0F50" w:rsidRPr="004C1362" w:rsidRDefault="00EB0F50" w:rsidP="00A83303">
      <w:pPr>
        <w:pStyle w:val="ListParagraph"/>
        <w:numPr>
          <w:ilvl w:val="0"/>
          <w:numId w:val="40"/>
        </w:numPr>
        <w:rPr>
          <w:u w:val="single"/>
        </w:rPr>
      </w:pPr>
      <w:r w:rsidRPr="004C1362">
        <w:rPr>
          <w:u w:val="single"/>
        </w:rPr>
        <w:lastRenderedPageBreak/>
        <w:t>Analytical question</w:t>
      </w:r>
    </w:p>
    <w:p w14:paraId="5D10EAE7" w14:textId="2E37E114" w:rsidR="00EB0F50" w:rsidRPr="00FF20E3" w:rsidRDefault="00EB0F50" w:rsidP="004C1362">
      <w:pPr>
        <w:jc w:val="both"/>
        <w:rPr>
          <w:lang w:val="en-US"/>
        </w:rPr>
      </w:pPr>
      <w:r w:rsidRPr="00FF20E3">
        <w:rPr>
          <w:lang w:val="en-US"/>
        </w:rPr>
        <w:t xml:space="preserve">Defining the analytical question that the analysis seeks to answer is a fundamental initial step in any analysis and is imperative to ensure transparency and coherence. The analysis should directly align to the specification of the decision problem as defined in the </w:t>
      </w:r>
      <w:r w:rsidR="00F84C8C">
        <w:rPr>
          <w:lang w:val="en-US"/>
        </w:rPr>
        <w:t xml:space="preserve">TA </w:t>
      </w:r>
      <w:r w:rsidRPr="00FF20E3">
        <w:rPr>
          <w:lang w:val="en-US"/>
        </w:rPr>
        <w:t xml:space="preserve">Scope and Technical </w:t>
      </w:r>
      <w:r w:rsidR="00027FD0">
        <w:rPr>
          <w:lang w:val="en-US"/>
        </w:rPr>
        <w:t xml:space="preserve">Review </w:t>
      </w:r>
      <w:r w:rsidRPr="00FF20E3">
        <w:rPr>
          <w:lang w:val="en-US"/>
        </w:rPr>
        <w:t>Report and should incorporate the following:</w:t>
      </w:r>
    </w:p>
    <w:p w14:paraId="6D10848B" w14:textId="77777777" w:rsidR="00EB0F50" w:rsidRPr="00FF20E3" w:rsidRDefault="00EB0F50" w:rsidP="00A83303">
      <w:pPr>
        <w:pStyle w:val="ListParagraph"/>
        <w:numPr>
          <w:ilvl w:val="0"/>
          <w:numId w:val="35"/>
        </w:numPr>
        <w:spacing w:after="0" w:line="240" w:lineRule="auto"/>
        <w:rPr>
          <w:lang w:val="en-US"/>
        </w:rPr>
      </w:pPr>
      <w:r w:rsidRPr="00FF20E3">
        <w:rPr>
          <w:lang w:val="en-US"/>
        </w:rPr>
        <w:t xml:space="preserve">the intervention </w:t>
      </w:r>
    </w:p>
    <w:p w14:paraId="2DB9C687" w14:textId="77777777" w:rsidR="00EB0F50" w:rsidRPr="00FF20E3" w:rsidRDefault="00EB0F50" w:rsidP="00A83303">
      <w:pPr>
        <w:pStyle w:val="ListParagraph"/>
        <w:numPr>
          <w:ilvl w:val="0"/>
          <w:numId w:val="34"/>
        </w:numPr>
        <w:spacing w:after="0" w:line="240" w:lineRule="auto"/>
        <w:rPr>
          <w:lang w:val="en-US"/>
        </w:rPr>
      </w:pPr>
      <w:r w:rsidRPr="00FF20E3">
        <w:rPr>
          <w:lang w:val="en-US"/>
        </w:rPr>
        <w:t>the intervention against which it is being compared</w:t>
      </w:r>
    </w:p>
    <w:p w14:paraId="4B01F099" w14:textId="6535A113" w:rsidR="00EB0F50" w:rsidRPr="00FF20E3" w:rsidRDefault="00EB0F50" w:rsidP="00A83303">
      <w:pPr>
        <w:pStyle w:val="ListParagraph"/>
        <w:numPr>
          <w:ilvl w:val="0"/>
          <w:numId w:val="34"/>
        </w:numPr>
        <w:spacing w:after="0" w:line="240" w:lineRule="auto"/>
        <w:rPr>
          <w:lang w:val="en-US"/>
        </w:rPr>
      </w:pPr>
      <w:r w:rsidRPr="00FF20E3">
        <w:rPr>
          <w:lang w:val="en-US"/>
        </w:rPr>
        <w:t>the indication for which it is used</w:t>
      </w:r>
    </w:p>
    <w:p w14:paraId="24780955" w14:textId="77777777" w:rsidR="00EB0F50" w:rsidRPr="00FF20E3" w:rsidRDefault="00EB0F50" w:rsidP="00A83303">
      <w:pPr>
        <w:pStyle w:val="ListParagraph"/>
        <w:numPr>
          <w:ilvl w:val="0"/>
          <w:numId w:val="34"/>
        </w:numPr>
        <w:spacing w:after="0" w:line="240" w:lineRule="auto"/>
        <w:rPr>
          <w:lang w:val="en-US"/>
        </w:rPr>
      </w:pPr>
      <w:r w:rsidRPr="00FF20E3">
        <w:rPr>
          <w:lang w:val="en-US"/>
        </w:rPr>
        <w:t>the population that would receive it</w:t>
      </w:r>
    </w:p>
    <w:p w14:paraId="3301688A" w14:textId="53C53741" w:rsidR="00EB0F50" w:rsidRDefault="00EB0F50" w:rsidP="00A83303">
      <w:pPr>
        <w:pStyle w:val="ListParagraph"/>
        <w:numPr>
          <w:ilvl w:val="0"/>
          <w:numId w:val="34"/>
        </w:numPr>
        <w:spacing w:after="0" w:line="240" w:lineRule="auto"/>
        <w:rPr>
          <w:lang w:val="en-US"/>
        </w:rPr>
      </w:pPr>
      <w:r w:rsidRPr="00FF20E3">
        <w:rPr>
          <w:lang w:val="en-US"/>
        </w:rPr>
        <w:t>the platform in which it would be applied</w:t>
      </w:r>
    </w:p>
    <w:p w14:paraId="4FE5A2F0" w14:textId="77777777" w:rsidR="004C1362" w:rsidRPr="004C1362" w:rsidRDefault="004C1362" w:rsidP="004C1362">
      <w:pPr>
        <w:pStyle w:val="ListParagraph"/>
        <w:spacing w:after="0" w:line="240" w:lineRule="auto"/>
        <w:rPr>
          <w:lang w:val="en-US"/>
        </w:rPr>
      </w:pPr>
    </w:p>
    <w:p w14:paraId="1E7AD310" w14:textId="40861A1A" w:rsidR="00EB0F50" w:rsidRPr="00FF20E3" w:rsidRDefault="00EB0F50" w:rsidP="004C1362">
      <w:pPr>
        <w:jc w:val="both"/>
        <w:rPr>
          <w:lang w:val="en-US"/>
        </w:rPr>
      </w:pPr>
      <w:r w:rsidRPr="00FF20E3">
        <w:rPr>
          <w:lang w:val="en-US"/>
        </w:rPr>
        <w:t xml:space="preserve">As the substantive detail of the intervention and comparator characteristics </w:t>
      </w:r>
      <w:r w:rsidRPr="002B3CEC">
        <w:rPr>
          <w:lang w:val="en-US"/>
        </w:rPr>
        <w:t>and use</w:t>
      </w:r>
      <w:r w:rsidRPr="00FF20E3">
        <w:rPr>
          <w:lang w:val="en-US"/>
        </w:rPr>
        <w:t xml:space="preserve"> will be defined in the Technical </w:t>
      </w:r>
      <w:r w:rsidR="00027FD0">
        <w:rPr>
          <w:lang w:val="en-US"/>
        </w:rPr>
        <w:t xml:space="preserve">Review </w:t>
      </w:r>
      <w:r w:rsidRPr="00FF20E3">
        <w:rPr>
          <w:lang w:val="en-US"/>
        </w:rPr>
        <w:t xml:space="preserve">Report, it is sufficient for the CEA Report to simply list the items in the list above and </w:t>
      </w:r>
      <w:r w:rsidR="002064DD">
        <w:rPr>
          <w:lang w:val="en-US"/>
        </w:rPr>
        <w:t xml:space="preserve">refer to the existing Technical </w:t>
      </w:r>
      <w:r w:rsidR="00027FD0">
        <w:rPr>
          <w:lang w:val="en-US"/>
        </w:rPr>
        <w:t xml:space="preserve">Review </w:t>
      </w:r>
      <w:r w:rsidR="002064DD">
        <w:rPr>
          <w:lang w:val="en-US"/>
        </w:rPr>
        <w:t>Report</w:t>
      </w:r>
      <w:r w:rsidRPr="00FF20E3">
        <w:rPr>
          <w:lang w:val="en-US"/>
        </w:rPr>
        <w:t xml:space="preserve">. If the CEA and Technical </w:t>
      </w:r>
      <w:r w:rsidR="00027FD0">
        <w:rPr>
          <w:lang w:val="en-US"/>
        </w:rPr>
        <w:t>Review</w:t>
      </w:r>
      <w:r w:rsidR="00027FD0" w:rsidRPr="00FF20E3">
        <w:rPr>
          <w:lang w:val="en-US"/>
        </w:rPr>
        <w:t xml:space="preserve"> </w:t>
      </w:r>
      <w:r w:rsidRPr="00FF20E3">
        <w:rPr>
          <w:lang w:val="en-US"/>
        </w:rPr>
        <w:t xml:space="preserve">are being conducted simultaneously, it is imperative that there is coherence and coordination between the </w:t>
      </w:r>
      <w:r w:rsidR="002064DD">
        <w:rPr>
          <w:lang w:val="en-US"/>
        </w:rPr>
        <w:t>analysis</w:t>
      </w:r>
      <w:r w:rsidRPr="00FF20E3">
        <w:rPr>
          <w:lang w:val="en-US"/>
        </w:rPr>
        <w:t xml:space="preserve">. </w:t>
      </w:r>
    </w:p>
    <w:p w14:paraId="380D56B5" w14:textId="1CD0F5C5" w:rsidR="00EB0F50" w:rsidRPr="004C1362" w:rsidRDefault="00EB0F50" w:rsidP="00A83303">
      <w:pPr>
        <w:pStyle w:val="ListParagraph"/>
        <w:numPr>
          <w:ilvl w:val="0"/>
          <w:numId w:val="40"/>
        </w:numPr>
        <w:rPr>
          <w:u w:val="single"/>
        </w:rPr>
      </w:pPr>
      <w:r w:rsidRPr="004C1362">
        <w:rPr>
          <w:u w:val="single"/>
        </w:rPr>
        <w:t>Comparators</w:t>
      </w:r>
    </w:p>
    <w:p w14:paraId="6D870906" w14:textId="319CB9FC" w:rsidR="00EB0F50" w:rsidRPr="00FF20E3" w:rsidRDefault="00EB0F50" w:rsidP="004C1362">
      <w:pPr>
        <w:jc w:val="both"/>
        <w:rPr>
          <w:lang w:val="en-US"/>
        </w:rPr>
      </w:pPr>
      <w:r w:rsidRPr="00FF20E3">
        <w:rPr>
          <w:lang w:val="en-US"/>
        </w:rPr>
        <w:t>As cost</w:t>
      </w:r>
      <w:r w:rsidR="008B01AC">
        <w:rPr>
          <w:lang w:val="en-US"/>
        </w:rPr>
        <w:t>-</w:t>
      </w:r>
      <w:r w:rsidRPr="00FF20E3">
        <w:rPr>
          <w:lang w:val="en-US"/>
        </w:rPr>
        <w:t xml:space="preserve">effectiveness analysis is a comparative analysis, the comparator against which the intervention is assessed will be a major determinant of the </w:t>
      </w:r>
      <w:r w:rsidR="002064DD">
        <w:rPr>
          <w:lang w:val="en-US"/>
        </w:rPr>
        <w:t>analytical results</w:t>
      </w:r>
      <w:r w:rsidRPr="00FF20E3">
        <w:rPr>
          <w:lang w:val="en-US"/>
        </w:rPr>
        <w:t>. A reference case analysis should choose a comparator that represents current existing practice within the South African public sector, as this is the intervention that is most likely to be displaced by the introduction of the new intervention. Where the current practice in the South African public sector is not considered to represent ideal</w:t>
      </w:r>
      <w:r w:rsidR="002064DD">
        <w:rPr>
          <w:lang w:val="en-US"/>
        </w:rPr>
        <w:t>,</w:t>
      </w:r>
      <w:r w:rsidRPr="00FF20E3">
        <w:rPr>
          <w:lang w:val="en-US"/>
        </w:rPr>
        <w:t xml:space="preserve"> effective</w:t>
      </w:r>
      <w:r w:rsidR="002064DD">
        <w:rPr>
          <w:lang w:val="en-US"/>
        </w:rPr>
        <w:t>, or efficient</w:t>
      </w:r>
      <w:r w:rsidRPr="00FF20E3">
        <w:rPr>
          <w:lang w:val="en-US"/>
        </w:rPr>
        <w:t xml:space="preserve"> care, additional analysis should be conducted that compares the intervention to best supportive (or minimal) care. </w:t>
      </w:r>
    </w:p>
    <w:p w14:paraId="66C9226A" w14:textId="6E14666F" w:rsidR="00EB0F50" w:rsidRPr="00FF20E3" w:rsidRDefault="00EB0F50" w:rsidP="004C1362">
      <w:pPr>
        <w:jc w:val="both"/>
        <w:rPr>
          <w:lang w:val="en-US"/>
        </w:rPr>
      </w:pPr>
      <w:r w:rsidRPr="00FF20E3">
        <w:rPr>
          <w:lang w:val="en-US"/>
        </w:rPr>
        <w:t xml:space="preserve">Depending on the indication, current practice may represent another medicine, a non-pharmaceutical intervention such as lifestyle advice or a surgical intervention of commonly no treatment. In cases where the medicine is to be used as an adjuvant treatment to existing therapies, the comparator would be existing therapies, where the new intervention would not displace existing therapies, but be added to existing therapy.  </w:t>
      </w:r>
    </w:p>
    <w:p w14:paraId="4D96EB08" w14:textId="5E5EE8B2" w:rsidR="00EB0F50" w:rsidRPr="004C1362" w:rsidRDefault="00EB0F50" w:rsidP="004C1362">
      <w:pPr>
        <w:jc w:val="both"/>
        <w:rPr>
          <w:lang w:val="en-US"/>
        </w:rPr>
      </w:pPr>
      <w:r w:rsidRPr="00FF20E3">
        <w:rPr>
          <w:lang w:val="en-US"/>
        </w:rPr>
        <w:t xml:space="preserve">The approach to selecting the comparator should be done transparently and in consultation with NEMLC, aligning to the comparator identified in the </w:t>
      </w:r>
      <w:r w:rsidR="00F84C8C">
        <w:rPr>
          <w:lang w:val="en-US"/>
        </w:rPr>
        <w:t xml:space="preserve">TA </w:t>
      </w:r>
      <w:r w:rsidR="00D618E0" w:rsidRPr="00FF20E3">
        <w:rPr>
          <w:lang w:val="en-US"/>
        </w:rPr>
        <w:t>Scope</w:t>
      </w:r>
      <w:r w:rsidRPr="00FF20E3">
        <w:rPr>
          <w:lang w:val="en-US"/>
        </w:rPr>
        <w:t xml:space="preserve"> and Technical </w:t>
      </w:r>
      <w:r w:rsidR="00027FD0">
        <w:rPr>
          <w:lang w:val="en-US"/>
        </w:rPr>
        <w:t>Review</w:t>
      </w:r>
      <w:r w:rsidRPr="00FF20E3">
        <w:rPr>
          <w:lang w:val="en-US"/>
        </w:rPr>
        <w:t xml:space="preserve">. In the first instance, the analyst should identify the normative comparator which is the current treatment recommended in the existing </w:t>
      </w:r>
      <w:r w:rsidR="004C1362">
        <w:rPr>
          <w:lang w:val="en-US"/>
        </w:rPr>
        <w:t>STGs</w:t>
      </w:r>
      <w:r w:rsidRPr="00FF20E3">
        <w:rPr>
          <w:lang w:val="en-US"/>
        </w:rPr>
        <w:t xml:space="preserve"> or other </w:t>
      </w:r>
      <w:r w:rsidR="004469F2">
        <w:rPr>
          <w:lang w:val="en-US"/>
        </w:rPr>
        <w:t>NDoH</w:t>
      </w:r>
      <w:r w:rsidRPr="00FF20E3">
        <w:rPr>
          <w:lang w:val="en-US"/>
        </w:rPr>
        <w:t xml:space="preserve"> programme guidance. Where there is significant uncertainty as to whether the recommendations in the </w:t>
      </w:r>
      <w:r w:rsidR="004C1362">
        <w:rPr>
          <w:lang w:val="en-US"/>
        </w:rPr>
        <w:t>STG</w:t>
      </w:r>
      <w:r w:rsidRPr="00FF20E3">
        <w:rPr>
          <w:lang w:val="en-US"/>
        </w:rPr>
        <w:t xml:space="preserve">s represent current practice, the analyst should seek expert input from NEMLC to identify the predominant or most common intervention offered for the </w:t>
      </w:r>
      <w:r w:rsidR="00CC6F6E">
        <w:rPr>
          <w:lang w:val="en-US"/>
        </w:rPr>
        <w:t>technology’s</w:t>
      </w:r>
      <w:r w:rsidR="004469F2">
        <w:rPr>
          <w:lang w:val="en-US"/>
        </w:rPr>
        <w:t>’</w:t>
      </w:r>
      <w:r w:rsidRPr="00FF20E3">
        <w:rPr>
          <w:lang w:val="en-US"/>
        </w:rPr>
        <w:t xml:space="preserve">s intervention. Where there is significant geographical variation in treatments available for the same indication, for example where treatment varies depending on proximity to tertiary hospital, it may be necessary to represent two separate analysis to reflect treatments are different levels of care.   </w:t>
      </w:r>
    </w:p>
    <w:p w14:paraId="310F0FCD" w14:textId="7E14A2E7" w:rsidR="00EB0F50" w:rsidRPr="004C1362" w:rsidRDefault="00EB0F50" w:rsidP="00A83303">
      <w:pPr>
        <w:pStyle w:val="ListParagraph"/>
        <w:numPr>
          <w:ilvl w:val="0"/>
          <w:numId w:val="40"/>
        </w:numPr>
        <w:rPr>
          <w:u w:val="single"/>
        </w:rPr>
      </w:pPr>
      <w:r w:rsidRPr="004C1362">
        <w:rPr>
          <w:u w:val="single"/>
        </w:rPr>
        <w:t>Perspective on outcomes and costs</w:t>
      </w:r>
    </w:p>
    <w:p w14:paraId="44312EBC" w14:textId="5E999C25" w:rsidR="00EB0F50" w:rsidRPr="00FF20E3" w:rsidRDefault="00EB0F50" w:rsidP="004C1362">
      <w:pPr>
        <w:jc w:val="both"/>
        <w:rPr>
          <w:lang w:val="en-US"/>
        </w:rPr>
      </w:pPr>
      <w:r w:rsidRPr="00FF20E3">
        <w:rPr>
          <w:lang w:val="en-US"/>
        </w:rPr>
        <w:t>The perspective refers to which costs and outcomes should be incorporated in the analysis. Common perspectives that can be reflected within an economic evaluation are</w:t>
      </w:r>
      <w:r w:rsidR="004C1362">
        <w:rPr>
          <w:lang w:val="en-US"/>
        </w:rPr>
        <w:t>:</w:t>
      </w:r>
      <w:r w:rsidRPr="00FF20E3">
        <w:rPr>
          <w:lang w:val="en-US"/>
        </w:rPr>
        <w:t xml:space="preserve"> 1) Public sector payer; 2) Private payers; 3) Broader public sector payer; and 4) Societal. Although a full economic evaluation will seek to accurately reflect all costs and effects no matter to whom they fall, it is imperative to present analysis in a way that is coherent, symmetrical and consistent</w:t>
      </w:r>
      <w:r w:rsidR="00CC6F6E">
        <w:rPr>
          <w:lang w:val="en-US"/>
        </w:rPr>
        <w:t>,</w:t>
      </w:r>
      <w:r w:rsidRPr="00FF20E3">
        <w:rPr>
          <w:lang w:val="en-US"/>
        </w:rPr>
        <w:t xml:space="preserve"> and reflects the realities of the opportunity cost of spending from the perspective of the funder. In the South African public sector, </w:t>
      </w:r>
      <w:r w:rsidRPr="00FF20E3">
        <w:rPr>
          <w:lang w:val="en-US"/>
        </w:rPr>
        <w:lastRenderedPageBreak/>
        <w:t xml:space="preserve">for the majority of patients, care is offered free at the point of use under the larger </w:t>
      </w:r>
      <w:r w:rsidR="004C4EDA">
        <w:rPr>
          <w:lang w:val="en-US"/>
        </w:rPr>
        <w:t>policy aim of</w:t>
      </w:r>
      <w:r w:rsidRPr="00FF20E3">
        <w:rPr>
          <w:lang w:val="en-US"/>
        </w:rPr>
        <w:t xml:space="preserve"> Universal Health Care (UHC). In this context, the public sector is the purchaser of health care and means that health spending in one area will have a direct implication for ability of the public sector to purchase health care in another area. It is therefore imperative for an analysis to represent a scenario that reflects the impact of public sector spending in isolation to other costs that may be associated with accessing care. Therefore, a reference case analysis requires that the perspective on costs is that of the public health sector. This does not mean that non-public sector costs, such as those incurred by households and indirect costs such as lost productivity are unimportant or cannot be reflected. In instances where </w:t>
      </w:r>
      <w:r w:rsidR="004C4EDA">
        <w:rPr>
          <w:lang w:val="en-US"/>
        </w:rPr>
        <w:t>it is</w:t>
      </w:r>
      <w:r w:rsidRPr="00FF20E3">
        <w:rPr>
          <w:lang w:val="en-US"/>
        </w:rPr>
        <w:t xml:space="preserve"> expected </w:t>
      </w:r>
      <w:r w:rsidR="004C4EDA">
        <w:rPr>
          <w:lang w:val="en-US"/>
        </w:rPr>
        <w:t>that there will be</w:t>
      </w:r>
      <w:r w:rsidRPr="00FF20E3">
        <w:rPr>
          <w:lang w:val="en-US"/>
        </w:rPr>
        <w:t xml:space="preserve"> significant non</w:t>
      </w:r>
      <w:r w:rsidR="004C4EDA">
        <w:rPr>
          <w:lang w:val="en-US"/>
        </w:rPr>
        <w:t>-</w:t>
      </w:r>
      <w:r w:rsidRPr="00FF20E3">
        <w:rPr>
          <w:lang w:val="en-US"/>
        </w:rPr>
        <w:t xml:space="preserve">health sector costs associated with a </w:t>
      </w:r>
      <w:r w:rsidR="00CC6F6E">
        <w:rPr>
          <w:lang w:val="en-US"/>
        </w:rPr>
        <w:t>technology</w:t>
      </w:r>
      <w:r w:rsidRPr="00FF20E3">
        <w:rPr>
          <w:lang w:val="en-US"/>
        </w:rPr>
        <w:t>, a non-reference case analysis should be conducted.</w:t>
      </w:r>
    </w:p>
    <w:p w14:paraId="3E057EA4" w14:textId="09F0B6CC" w:rsidR="00EB0F50" w:rsidRPr="00FF20E3" w:rsidRDefault="00EB0F50" w:rsidP="004C1362">
      <w:pPr>
        <w:jc w:val="both"/>
        <w:rPr>
          <w:lang w:val="en-US"/>
        </w:rPr>
      </w:pPr>
      <w:r w:rsidRPr="00FF20E3">
        <w:rPr>
          <w:lang w:val="en-US"/>
        </w:rPr>
        <w:t>Within a reference case analysis, costs that fall on donor or non-government organization (NGO) budgets should be incorporated within the perspective of public sector payer. This is because it is considered that donors and NGOs are providing services and interventions that complement and support the public sector and the opportunity costs incurred by donors and NGOs are expected to have a comparable impact on the health of South Africans. This is a simplifying assumption as there is limited empirical evidence to support the fungibility of donor and NGO funding in the South African public sector</w:t>
      </w:r>
      <w:r w:rsidR="008C4BA5">
        <w:rPr>
          <w:lang w:val="en-US"/>
        </w:rPr>
        <w:t>.</w:t>
      </w:r>
      <w:r w:rsidRPr="00FF20E3">
        <w:rPr>
          <w:lang w:val="en-US"/>
        </w:rPr>
        <w:t xml:space="preserve"> </w:t>
      </w:r>
      <w:r w:rsidR="008C4BA5">
        <w:rPr>
          <w:lang w:val="en-US"/>
        </w:rPr>
        <w:t>W</w:t>
      </w:r>
      <w:r w:rsidRPr="00FF20E3">
        <w:rPr>
          <w:lang w:val="en-US"/>
        </w:rPr>
        <w:t xml:space="preserve">here a </w:t>
      </w:r>
      <w:r w:rsidR="00CC6F6E">
        <w:rPr>
          <w:lang w:val="en-US"/>
        </w:rPr>
        <w:t>technology</w:t>
      </w:r>
      <w:r w:rsidRPr="00FF20E3">
        <w:rPr>
          <w:lang w:val="en-US"/>
        </w:rPr>
        <w:t xml:space="preserve"> investment decision </w:t>
      </w:r>
      <w:r w:rsidR="008C4BA5">
        <w:rPr>
          <w:lang w:val="en-US"/>
        </w:rPr>
        <w:t xml:space="preserve">is expected to </w:t>
      </w:r>
      <w:r w:rsidRPr="00FF20E3">
        <w:rPr>
          <w:lang w:val="en-US"/>
        </w:rPr>
        <w:t xml:space="preserve">have significant impact on donor and NGO budgets, these costs </w:t>
      </w:r>
      <w:r w:rsidR="008C4BA5">
        <w:rPr>
          <w:lang w:val="en-US"/>
        </w:rPr>
        <w:t>can</w:t>
      </w:r>
      <w:r w:rsidRPr="00FF20E3">
        <w:rPr>
          <w:lang w:val="en-US"/>
        </w:rPr>
        <w:t xml:space="preserve"> be reflected separately in</w:t>
      </w:r>
      <w:r w:rsidR="008C4BA5">
        <w:rPr>
          <w:lang w:val="en-US"/>
        </w:rPr>
        <w:t xml:space="preserve"> scenario</w:t>
      </w:r>
      <w:r w:rsidRPr="00FF20E3">
        <w:rPr>
          <w:lang w:val="en-US"/>
        </w:rPr>
        <w:t xml:space="preserve"> analysis. </w:t>
      </w:r>
    </w:p>
    <w:p w14:paraId="49D74EEB" w14:textId="69043E8E" w:rsidR="00EB0F50" w:rsidRPr="00FF20E3" w:rsidRDefault="008C4BA5" w:rsidP="004C1362">
      <w:pPr>
        <w:jc w:val="both"/>
        <w:rPr>
          <w:lang w:val="en-US"/>
        </w:rPr>
      </w:pPr>
      <w:r>
        <w:rPr>
          <w:lang w:val="en-US"/>
        </w:rPr>
        <w:t xml:space="preserve">Health outcomes included in a </w:t>
      </w:r>
      <w:r w:rsidR="00EB0F50" w:rsidRPr="00FF20E3">
        <w:rPr>
          <w:lang w:val="en-US"/>
        </w:rPr>
        <w:t xml:space="preserve">reference case </w:t>
      </w:r>
      <w:r>
        <w:rPr>
          <w:lang w:val="en-US"/>
        </w:rPr>
        <w:t xml:space="preserve">analysis should reflect direct health effects experienced by patients </w:t>
      </w:r>
      <w:r w:rsidR="00EB0F50" w:rsidRPr="00FF20E3">
        <w:rPr>
          <w:lang w:val="en-US"/>
        </w:rPr>
        <w:t xml:space="preserve">and health effects on informal caregivers where relevant. This means that the health impact as observed in the clinical evidence base for those receiving treatment would be incorporated in addition to any health impact on informal carers. It is important that a similar standard of evidence generation and synthesis is used to identify and represent informal carer health impact. </w:t>
      </w:r>
    </w:p>
    <w:p w14:paraId="41B5B1A1" w14:textId="35DBF5AC" w:rsidR="00EB0F50" w:rsidRDefault="00EB0F50" w:rsidP="004C1362">
      <w:pPr>
        <w:jc w:val="both"/>
        <w:rPr>
          <w:lang w:val="en-US"/>
        </w:rPr>
      </w:pPr>
      <w:r w:rsidRPr="00FF20E3">
        <w:rPr>
          <w:lang w:val="en-US"/>
        </w:rPr>
        <w:t xml:space="preserve">The types of health outcomes and costs that should be incorporated in a reference case and non-reference case analysis differentiated by perspective are detailed in </w:t>
      </w:r>
      <w:r w:rsidR="00C477CA">
        <w:rPr>
          <w:lang w:val="en-US"/>
        </w:rPr>
        <w:t>T</w:t>
      </w:r>
      <w:r w:rsidRPr="00FF20E3">
        <w:rPr>
          <w:lang w:val="en-US"/>
        </w:rPr>
        <w:t xml:space="preserve">able </w:t>
      </w:r>
      <w:r w:rsidR="00687E61">
        <w:rPr>
          <w:lang w:val="en-US"/>
        </w:rPr>
        <w:t>2</w:t>
      </w:r>
      <w:r w:rsidR="00853EB3">
        <w:rPr>
          <w:lang w:val="en-US"/>
        </w:rPr>
        <w:t>6</w:t>
      </w:r>
      <w:r w:rsidRPr="00FF20E3">
        <w:rPr>
          <w:lang w:val="en-US"/>
        </w:rPr>
        <w:t xml:space="preserve"> below, and is informed by the methods used in the Canadian Agency for Drugs and Technologies in Health (CADTH). While perspectives other than the public sector can be conducted and considered within the HTA process, these are conducted as non-reference case analysis. </w:t>
      </w:r>
    </w:p>
    <w:p w14:paraId="726C4EF8" w14:textId="78BA6FE0" w:rsidR="00EB0F50" w:rsidRPr="00FF20E3" w:rsidRDefault="00EB0F50" w:rsidP="00EB0F50">
      <w:pPr>
        <w:rPr>
          <w:lang w:val="en-US"/>
        </w:rPr>
      </w:pPr>
      <w:r>
        <w:rPr>
          <w:lang w:val="en-US"/>
        </w:rPr>
        <w:t xml:space="preserve">Further detail on the approach to measurement and representation of costs is detailed in </w:t>
      </w:r>
      <w:r w:rsidR="004C4EDA">
        <w:rPr>
          <w:lang w:val="en-US"/>
        </w:rPr>
        <w:t xml:space="preserve">the </w:t>
      </w:r>
      <w:hyperlink w:anchor="_Cost-comparison_analysis" w:history="1">
        <w:r w:rsidR="004C4EDA" w:rsidRPr="00853EB3">
          <w:rPr>
            <w:rStyle w:val="Hyperlink"/>
            <w:lang w:val="en-US"/>
          </w:rPr>
          <w:t>Cost</w:t>
        </w:r>
        <w:r w:rsidR="00F80104">
          <w:rPr>
            <w:rStyle w:val="Hyperlink"/>
            <w:lang w:val="en-US"/>
          </w:rPr>
          <w:t>-</w:t>
        </w:r>
        <w:r w:rsidR="004C4EDA" w:rsidRPr="00853EB3">
          <w:rPr>
            <w:rStyle w:val="Hyperlink"/>
            <w:lang w:val="en-US"/>
          </w:rPr>
          <w:t>Comparison</w:t>
        </w:r>
      </w:hyperlink>
      <w:r w:rsidR="004C4EDA">
        <w:rPr>
          <w:lang w:val="en-US"/>
        </w:rPr>
        <w:t xml:space="preserve"> section of this Guide</w:t>
      </w:r>
      <w:r>
        <w:rPr>
          <w:lang w:val="en-US"/>
        </w:rPr>
        <w:t xml:space="preserve">. </w:t>
      </w:r>
    </w:p>
    <w:p w14:paraId="20A41A3A" w14:textId="77777777" w:rsidR="004C1362" w:rsidRDefault="004C1362" w:rsidP="00EB0F50">
      <w:pPr>
        <w:rPr>
          <w:i/>
          <w:iCs/>
          <w:lang w:val="en-US"/>
        </w:rPr>
      </w:pPr>
    </w:p>
    <w:p w14:paraId="4CEC08FB" w14:textId="77777777" w:rsidR="004C1362" w:rsidRDefault="004C1362" w:rsidP="00EB0F50">
      <w:pPr>
        <w:rPr>
          <w:i/>
          <w:iCs/>
          <w:lang w:val="en-US"/>
        </w:rPr>
      </w:pPr>
    </w:p>
    <w:p w14:paraId="178C8EC5" w14:textId="77777777" w:rsidR="004C1362" w:rsidRDefault="004C1362" w:rsidP="00EB0F50">
      <w:pPr>
        <w:rPr>
          <w:i/>
          <w:iCs/>
          <w:lang w:val="en-US"/>
        </w:rPr>
      </w:pPr>
    </w:p>
    <w:p w14:paraId="751A877D" w14:textId="77777777" w:rsidR="004C1362" w:rsidRDefault="004C1362" w:rsidP="00EB0F50">
      <w:pPr>
        <w:rPr>
          <w:i/>
          <w:iCs/>
          <w:lang w:val="en-US"/>
        </w:rPr>
      </w:pPr>
    </w:p>
    <w:p w14:paraId="6A99160A" w14:textId="77777777" w:rsidR="004C1362" w:rsidRDefault="004C1362" w:rsidP="00EB0F50">
      <w:pPr>
        <w:rPr>
          <w:i/>
          <w:iCs/>
          <w:lang w:val="en-US"/>
        </w:rPr>
      </w:pPr>
    </w:p>
    <w:p w14:paraId="36D836A2" w14:textId="77777777" w:rsidR="004C1362" w:rsidRDefault="004C1362" w:rsidP="00EB0F50">
      <w:pPr>
        <w:rPr>
          <w:i/>
          <w:iCs/>
          <w:lang w:val="en-US"/>
        </w:rPr>
      </w:pPr>
    </w:p>
    <w:p w14:paraId="70FF20C2" w14:textId="77777777" w:rsidR="004C1362" w:rsidRDefault="004C1362" w:rsidP="00EB0F50">
      <w:pPr>
        <w:rPr>
          <w:i/>
          <w:iCs/>
          <w:lang w:val="en-US"/>
        </w:rPr>
      </w:pPr>
    </w:p>
    <w:p w14:paraId="2A61F684" w14:textId="77777777" w:rsidR="004C1362" w:rsidRDefault="004C1362" w:rsidP="00EB0F50">
      <w:pPr>
        <w:rPr>
          <w:i/>
          <w:iCs/>
          <w:lang w:val="en-US"/>
        </w:rPr>
      </w:pPr>
    </w:p>
    <w:p w14:paraId="6D942D08" w14:textId="77777777" w:rsidR="004C1362" w:rsidRDefault="004C1362" w:rsidP="00EB0F50">
      <w:pPr>
        <w:rPr>
          <w:i/>
          <w:iCs/>
          <w:lang w:val="en-US"/>
        </w:rPr>
      </w:pPr>
    </w:p>
    <w:p w14:paraId="635F5119" w14:textId="77777777" w:rsidR="00A819B6" w:rsidRDefault="00A819B6">
      <w:pPr>
        <w:rPr>
          <w:b/>
          <w:bCs/>
        </w:rPr>
      </w:pPr>
      <w:r>
        <w:rPr>
          <w:b/>
          <w:bCs/>
        </w:rPr>
        <w:br w:type="page"/>
      </w:r>
    </w:p>
    <w:p w14:paraId="4E84A606" w14:textId="537A4362" w:rsidR="00C477CA" w:rsidRPr="00F12CCB" w:rsidRDefault="00C477CA" w:rsidP="00252DEF">
      <w:pPr>
        <w:spacing w:after="60"/>
        <w:ind w:left="-284"/>
        <w:rPr>
          <w:b/>
          <w:bCs/>
        </w:rPr>
      </w:pPr>
      <w:bookmarkStart w:id="87" w:name="_Toc57113638"/>
      <w:bookmarkStart w:id="88" w:name="_Toc74858616"/>
      <w:r w:rsidRPr="00F12CCB">
        <w:rPr>
          <w:b/>
          <w:bCs/>
        </w:rPr>
        <w:lastRenderedPageBreak/>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26</w:t>
      </w:r>
      <w:r w:rsidRPr="00F12CCB">
        <w:rPr>
          <w:b/>
          <w:bCs/>
        </w:rPr>
        <w:fldChar w:fldCharType="end"/>
      </w:r>
      <w:r w:rsidRPr="00F12CCB">
        <w:rPr>
          <w:b/>
          <w:bCs/>
        </w:rPr>
        <w:t>. Health outcomes and costs in reference case and non-reference case analysis</w:t>
      </w:r>
      <w:bookmarkEnd w:id="87"/>
      <w:bookmarkEnd w:id="88"/>
    </w:p>
    <w:tbl>
      <w:tblPr>
        <w:tblStyle w:val="TableGrid"/>
        <w:tblW w:w="9923" w:type="dxa"/>
        <w:tblInd w:w="-289" w:type="dxa"/>
        <w:tblLook w:val="04A0" w:firstRow="1" w:lastRow="0" w:firstColumn="1" w:lastColumn="0" w:noHBand="0" w:noVBand="1"/>
      </w:tblPr>
      <w:tblGrid>
        <w:gridCol w:w="1702"/>
        <w:gridCol w:w="1324"/>
        <w:gridCol w:w="979"/>
        <w:gridCol w:w="1422"/>
        <w:gridCol w:w="913"/>
        <w:gridCol w:w="3583"/>
      </w:tblGrid>
      <w:tr w:rsidR="00EB0F50" w:rsidRPr="004C1362" w14:paraId="5B42CF34" w14:textId="77777777" w:rsidTr="005C55EF">
        <w:tc>
          <w:tcPr>
            <w:tcW w:w="1702" w:type="dxa"/>
            <w:shd w:val="clear" w:color="auto" w:fill="BFBFBF" w:themeFill="background1" w:themeFillShade="BF"/>
            <w:vAlign w:val="center"/>
          </w:tcPr>
          <w:p w14:paraId="693BC2AC" w14:textId="77777777" w:rsidR="00EB0F50" w:rsidRPr="004C1362" w:rsidRDefault="00EB0F50" w:rsidP="005C55EF">
            <w:pPr>
              <w:rPr>
                <w:rFonts w:cstheme="minorHAnsi"/>
                <w:i/>
                <w:iCs/>
                <w:sz w:val="16"/>
                <w:szCs w:val="16"/>
                <w:lang w:val="en-US"/>
              </w:rPr>
            </w:pPr>
          </w:p>
        </w:tc>
        <w:tc>
          <w:tcPr>
            <w:tcW w:w="1324" w:type="dxa"/>
            <w:shd w:val="clear" w:color="auto" w:fill="BFBFBF" w:themeFill="background1" w:themeFillShade="BF"/>
            <w:vAlign w:val="center"/>
          </w:tcPr>
          <w:p w14:paraId="34A834ED" w14:textId="77777777" w:rsidR="00EB0F50" w:rsidRPr="004C1362" w:rsidRDefault="00EB0F50" w:rsidP="005C55EF">
            <w:pPr>
              <w:rPr>
                <w:rFonts w:cstheme="minorHAnsi"/>
                <w:b/>
                <w:bCs/>
                <w:i/>
                <w:iCs/>
                <w:sz w:val="16"/>
                <w:szCs w:val="16"/>
                <w:lang w:val="en-US"/>
              </w:rPr>
            </w:pPr>
            <w:r w:rsidRPr="004C1362">
              <w:rPr>
                <w:rFonts w:cstheme="minorHAnsi"/>
                <w:b/>
                <w:bCs/>
                <w:i/>
                <w:iCs/>
                <w:sz w:val="16"/>
                <w:szCs w:val="16"/>
                <w:lang w:val="en-US"/>
              </w:rPr>
              <w:t>Reference case analysis</w:t>
            </w:r>
          </w:p>
        </w:tc>
        <w:tc>
          <w:tcPr>
            <w:tcW w:w="3314" w:type="dxa"/>
            <w:gridSpan w:val="3"/>
            <w:shd w:val="clear" w:color="auto" w:fill="BFBFBF" w:themeFill="background1" w:themeFillShade="BF"/>
            <w:vAlign w:val="center"/>
          </w:tcPr>
          <w:p w14:paraId="340325EA" w14:textId="77777777" w:rsidR="00EB0F50" w:rsidRPr="004C1362" w:rsidRDefault="00EB0F50" w:rsidP="005C55EF">
            <w:pPr>
              <w:rPr>
                <w:rFonts w:cstheme="minorHAnsi"/>
                <w:b/>
                <w:bCs/>
                <w:i/>
                <w:iCs/>
                <w:sz w:val="16"/>
                <w:szCs w:val="16"/>
                <w:lang w:val="en-US"/>
              </w:rPr>
            </w:pPr>
            <w:r w:rsidRPr="004C1362">
              <w:rPr>
                <w:rFonts w:cstheme="minorHAnsi"/>
                <w:b/>
                <w:bCs/>
                <w:i/>
                <w:iCs/>
                <w:sz w:val="16"/>
                <w:szCs w:val="16"/>
                <w:lang w:val="en-US"/>
              </w:rPr>
              <w:t>Non-reference case analysis</w:t>
            </w:r>
          </w:p>
        </w:tc>
        <w:tc>
          <w:tcPr>
            <w:tcW w:w="3583" w:type="dxa"/>
            <w:shd w:val="clear" w:color="auto" w:fill="BFBFBF" w:themeFill="background1" w:themeFillShade="BF"/>
            <w:vAlign w:val="center"/>
          </w:tcPr>
          <w:p w14:paraId="77D25639" w14:textId="77777777" w:rsidR="00EB0F50" w:rsidRPr="004C1362" w:rsidRDefault="00EB0F50" w:rsidP="005C55EF">
            <w:pPr>
              <w:rPr>
                <w:rFonts w:cstheme="minorHAnsi"/>
                <w:i/>
                <w:iCs/>
                <w:sz w:val="16"/>
                <w:szCs w:val="16"/>
                <w:lang w:val="en-US"/>
              </w:rPr>
            </w:pPr>
          </w:p>
        </w:tc>
      </w:tr>
      <w:tr w:rsidR="00EB0F50" w:rsidRPr="004C1362" w14:paraId="57705D6A" w14:textId="77777777" w:rsidTr="005C55EF">
        <w:tc>
          <w:tcPr>
            <w:tcW w:w="1702" w:type="dxa"/>
            <w:shd w:val="clear" w:color="auto" w:fill="D9D9D9" w:themeFill="background1" w:themeFillShade="D9"/>
            <w:vAlign w:val="center"/>
          </w:tcPr>
          <w:p w14:paraId="2D13D988" w14:textId="0EDFADF4" w:rsidR="00EB0F50" w:rsidRPr="004C1362" w:rsidRDefault="00EB0F50" w:rsidP="005C55EF">
            <w:pPr>
              <w:rPr>
                <w:rFonts w:cstheme="minorHAnsi"/>
                <w:b/>
                <w:bCs/>
                <w:i/>
                <w:iCs/>
                <w:sz w:val="16"/>
                <w:szCs w:val="16"/>
                <w:lang w:val="en-US"/>
              </w:rPr>
            </w:pPr>
            <w:r w:rsidRPr="004C1362">
              <w:rPr>
                <w:rFonts w:cstheme="minorHAnsi"/>
                <w:b/>
                <w:bCs/>
                <w:i/>
                <w:iCs/>
                <w:sz w:val="16"/>
                <w:szCs w:val="16"/>
                <w:lang w:val="en-US"/>
              </w:rPr>
              <w:t xml:space="preserve">Perspectives: </w:t>
            </w:r>
          </w:p>
        </w:tc>
        <w:tc>
          <w:tcPr>
            <w:tcW w:w="1324" w:type="dxa"/>
            <w:shd w:val="clear" w:color="auto" w:fill="D9D9D9" w:themeFill="background1" w:themeFillShade="D9"/>
            <w:vAlign w:val="center"/>
          </w:tcPr>
          <w:p w14:paraId="6D8CEF80"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Public sector payer</w:t>
            </w:r>
          </w:p>
        </w:tc>
        <w:tc>
          <w:tcPr>
            <w:tcW w:w="979" w:type="dxa"/>
            <w:shd w:val="clear" w:color="auto" w:fill="D9D9D9" w:themeFill="background1" w:themeFillShade="D9"/>
            <w:vAlign w:val="center"/>
          </w:tcPr>
          <w:p w14:paraId="52CCEB13"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Private payers</w:t>
            </w:r>
          </w:p>
        </w:tc>
        <w:tc>
          <w:tcPr>
            <w:tcW w:w="1422" w:type="dxa"/>
            <w:shd w:val="clear" w:color="auto" w:fill="D9D9D9" w:themeFill="background1" w:themeFillShade="D9"/>
            <w:vAlign w:val="center"/>
          </w:tcPr>
          <w:p w14:paraId="1A630F32" w14:textId="76ADA119" w:rsidR="00EB0F50" w:rsidRPr="004C1362" w:rsidRDefault="00EB0F50" w:rsidP="005C55EF">
            <w:pPr>
              <w:rPr>
                <w:rFonts w:cstheme="minorHAnsi"/>
                <w:i/>
                <w:iCs/>
                <w:sz w:val="16"/>
                <w:szCs w:val="16"/>
                <w:lang w:val="en-US"/>
              </w:rPr>
            </w:pPr>
            <w:r w:rsidRPr="004C1362">
              <w:rPr>
                <w:rFonts w:cstheme="minorHAnsi"/>
                <w:i/>
                <w:iCs/>
                <w:sz w:val="16"/>
                <w:szCs w:val="16"/>
                <w:lang w:val="en-US"/>
              </w:rPr>
              <w:t>Broader Government payer</w:t>
            </w:r>
          </w:p>
        </w:tc>
        <w:tc>
          <w:tcPr>
            <w:tcW w:w="913" w:type="dxa"/>
            <w:shd w:val="clear" w:color="auto" w:fill="D9D9D9" w:themeFill="background1" w:themeFillShade="D9"/>
            <w:vAlign w:val="center"/>
          </w:tcPr>
          <w:p w14:paraId="654ABC17" w14:textId="7E0A2CB2" w:rsidR="00EB0F50" w:rsidRPr="004C1362" w:rsidRDefault="00EB0F50" w:rsidP="005C55EF">
            <w:pPr>
              <w:rPr>
                <w:rFonts w:cstheme="minorHAnsi"/>
                <w:i/>
                <w:iCs/>
                <w:sz w:val="16"/>
                <w:szCs w:val="16"/>
                <w:lang w:val="en-US"/>
              </w:rPr>
            </w:pPr>
            <w:r w:rsidRPr="004C1362">
              <w:rPr>
                <w:rFonts w:cstheme="minorHAnsi"/>
                <w:i/>
                <w:iCs/>
                <w:sz w:val="16"/>
                <w:szCs w:val="16"/>
                <w:lang w:val="en-US"/>
              </w:rPr>
              <w:t>Societal</w:t>
            </w:r>
          </w:p>
        </w:tc>
        <w:tc>
          <w:tcPr>
            <w:tcW w:w="3583" w:type="dxa"/>
            <w:shd w:val="clear" w:color="auto" w:fill="D9D9D9" w:themeFill="background1" w:themeFillShade="D9"/>
            <w:vAlign w:val="center"/>
          </w:tcPr>
          <w:p w14:paraId="7F1EB0C4"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 xml:space="preserve">Examples </w:t>
            </w:r>
          </w:p>
        </w:tc>
      </w:tr>
      <w:tr w:rsidR="00EB0F50" w:rsidRPr="004C1362" w14:paraId="3BAFC6D3" w14:textId="77777777" w:rsidTr="005C55EF">
        <w:trPr>
          <w:trHeight w:val="336"/>
        </w:trPr>
        <w:tc>
          <w:tcPr>
            <w:tcW w:w="9923" w:type="dxa"/>
            <w:gridSpan w:val="6"/>
            <w:vAlign w:val="center"/>
          </w:tcPr>
          <w:p w14:paraId="0CBCA26C" w14:textId="77777777" w:rsidR="00EB0F50" w:rsidRPr="004C1362" w:rsidRDefault="00EB0F50" w:rsidP="005C55EF">
            <w:pPr>
              <w:pStyle w:val="Default"/>
              <w:rPr>
                <w:rFonts w:asciiTheme="minorHAnsi" w:hAnsiTheme="minorHAnsi" w:cstheme="minorHAnsi"/>
                <w:i/>
                <w:iCs/>
                <w:sz w:val="16"/>
                <w:szCs w:val="16"/>
                <w:lang w:val="en-US"/>
              </w:rPr>
            </w:pPr>
            <w:r w:rsidRPr="004C1362">
              <w:rPr>
                <w:rFonts w:asciiTheme="minorHAnsi" w:hAnsiTheme="minorHAnsi" w:cstheme="minorHAnsi"/>
                <w:b/>
                <w:bCs/>
                <w:color w:val="auto"/>
                <w:sz w:val="16"/>
                <w:szCs w:val="16"/>
              </w:rPr>
              <w:t>Types of costs</w:t>
            </w:r>
          </w:p>
        </w:tc>
      </w:tr>
      <w:tr w:rsidR="00EB0F50" w:rsidRPr="004C1362" w14:paraId="075AE75C" w14:textId="77777777" w:rsidTr="005C55EF">
        <w:tc>
          <w:tcPr>
            <w:tcW w:w="1702" w:type="dxa"/>
            <w:vAlign w:val="center"/>
          </w:tcPr>
          <w:p w14:paraId="616B7254"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Costs to the public sector</w:t>
            </w:r>
          </w:p>
        </w:tc>
        <w:tc>
          <w:tcPr>
            <w:tcW w:w="1324" w:type="dxa"/>
            <w:vAlign w:val="center"/>
          </w:tcPr>
          <w:p w14:paraId="720DED02"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979" w:type="dxa"/>
            <w:vAlign w:val="center"/>
          </w:tcPr>
          <w:p w14:paraId="1B4A6688" w14:textId="77777777" w:rsidR="00EB0F50" w:rsidRPr="00921D6B" w:rsidRDefault="00EB0F50" w:rsidP="005C55EF">
            <w:pPr>
              <w:rPr>
                <w:rFonts w:cstheme="minorHAnsi"/>
                <w:b/>
                <w:bCs/>
                <w:i/>
                <w:iCs/>
                <w:sz w:val="16"/>
                <w:szCs w:val="16"/>
                <w:lang w:val="en-US"/>
              </w:rPr>
            </w:pPr>
          </w:p>
        </w:tc>
        <w:tc>
          <w:tcPr>
            <w:tcW w:w="1422" w:type="dxa"/>
            <w:vAlign w:val="center"/>
          </w:tcPr>
          <w:p w14:paraId="104C2C2D"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913" w:type="dxa"/>
            <w:vAlign w:val="center"/>
          </w:tcPr>
          <w:p w14:paraId="554779BC"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3583" w:type="dxa"/>
            <w:vAlign w:val="center"/>
          </w:tcPr>
          <w:p w14:paraId="321614C3"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Medicines, medical devices, procedures </w:t>
            </w:r>
          </w:p>
          <w:p w14:paraId="14275329"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Equipment, facilities, overhead </w:t>
            </w:r>
          </w:p>
          <w:p w14:paraId="43AE08F6"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Health care providers </w:t>
            </w:r>
          </w:p>
          <w:p w14:paraId="069AA0A2"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Hospital services </w:t>
            </w:r>
          </w:p>
          <w:p w14:paraId="75112377"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Diagnostic, investigational, and screening services </w:t>
            </w:r>
          </w:p>
          <w:p w14:paraId="2D8A8A69"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Informal caregivers’ health care costs </w:t>
            </w:r>
          </w:p>
          <w:p w14:paraId="36ECB37D"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Rehabilitation in a facility</w:t>
            </w:r>
          </w:p>
          <w:p w14:paraId="31AE97FB"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Community-health worker costs</w:t>
            </w:r>
          </w:p>
          <w:p w14:paraId="12093C4C"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Long-term care in nursing homes</w:t>
            </w:r>
            <w:r w:rsidRPr="004C1362">
              <w:rPr>
                <w:rStyle w:val="A15"/>
                <w:rFonts w:asciiTheme="minorHAnsi" w:hAnsiTheme="minorHAnsi" w:cstheme="minorHAnsi"/>
                <w:sz w:val="16"/>
                <w:szCs w:val="16"/>
              </w:rPr>
              <w:t xml:space="preserve"> </w:t>
            </w:r>
          </w:p>
        </w:tc>
      </w:tr>
      <w:tr w:rsidR="00EB0F50" w:rsidRPr="004C1362" w14:paraId="0D43A14D" w14:textId="77777777" w:rsidTr="005C55EF">
        <w:tc>
          <w:tcPr>
            <w:tcW w:w="1702" w:type="dxa"/>
            <w:vAlign w:val="center"/>
          </w:tcPr>
          <w:p w14:paraId="456A6D4B"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 xml:space="preserve">Costs to other government departments </w:t>
            </w:r>
          </w:p>
        </w:tc>
        <w:tc>
          <w:tcPr>
            <w:tcW w:w="1324" w:type="dxa"/>
            <w:vAlign w:val="center"/>
          </w:tcPr>
          <w:p w14:paraId="1EEFAAEB" w14:textId="77777777" w:rsidR="00EB0F50" w:rsidRPr="00921D6B" w:rsidRDefault="00EB0F50" w:rsidP="005C55EF">
            <w:pPr>
              <w:rPr>
                <w:rFonts w:cstheme="minorHAnsi"/>
                <w:b/>
                <w:bCs/>
                <w:i/>
                <w:iCs/>
                <w:sz w:val="16"/>
                <w:szCs w:val="16"/>
                <w:lang w:val="en-US"/>
              </w:rPr>
            </w:pPr>
          </w:p>
        </w:tc>
        <w:tc>
          <w:tcPr>
            <w:tcW w:w="979" w:type="dxa"/>
            <w:vAlign w:val="center"/>
          </w:tcPr>
          <w:p w14:paraId="6B7CB696" w14:textId="77777777" w:rsidR="00EB0F50" w:rsidRPr="00921D6B" w:rsidRDefault="00EB0F50" w:rsidP="005C55EF">
            <w:pPr>
              <w:rPr>
                <w:rFonts w:cs="Arial"/>
                <w:b/>
                <w:bCs/>
                <w:sz w:val="16"/>
                <w:szCs w:val="16"/>
              </w:rPr>
            </w:pPr>
          </w:p>
        </w:tc>
        <w:tc>
          <w:tcPr>
            <w:tcW w:w="1422" w:type="dxa"/>
            <w:vAlign w:val="center"/>
          </w:tcPr>
          <w:p w14:paraId="2A7581B1"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913" w:type="dxa"/>
            <w:vAlign w:val="center"/>
          </w:tcPr>
          <w:p w14:paraId="78FD3E09"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3583" w:type="dxa"/>
            <w:vAlign w:val="center"/>
          </w:tcPr>
          <w:p w14:paraId="2641DE33"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Criminal justice system</w:t>
            </w:r>
          </w:p>
          <w:p w14:paraId="47F618FA"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Affordable housing </w:t>
            </w:r>
          </w:p>
          <w:p w14:paraId="47290F7A"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Education </w:t>
            </w:r>
          </w:p>
        </w:tc>
      </w:tr>
      <w:tr w:rsidR="00EB0F50" w:rsidRPr="004C1362" w14:paraId="5D6086CF" w14:textId="77777777" w:rsidTr="005C55EF">
        <w:tc>
          <w:tcPr>
            <w:tcW w:w="1702" w:type="dxa"/>
            <w:vAlign w:val="center"/>
          </w:tcPr>
          <w:p w14:paraId="768FC29D"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 xml:space="preserve">Costs to donors and NGOs </w:t>
            </w:r>
          </w:p>
        </w:tc>
        <w:tc>
          <w:tcPr>
            <w:tcW w:w="1324" w:type="dxa"/>
            <w:vAlign w:val="center"/>
          </w:tcPr>
          <w:p w14:paraId="0429F15B" w14:textId="77777777" w:rsidR="00EB0F50" w:rsidRPr="00921D6B" w:rsidRDefault="00EB0F50" w:rsidP="005C55EF">
            <w:pPr>
              <w:rPr>
                <w:b/>
                <w:bCs/>
                <w:sz w:val="16"/>
                <w:szCs w:val="16"/>
              </w:rPr>
            </w:pPr>
            <w:r w:rsidRPr="00921D6B">
              <w:rPr>
                <w:rFonts w:ascii="Segoe UI Symbol" w:hAnsi="Segoe UI Symbol" w:cs="Segoe UI Symbol"/>
                <w:b/>
                <w:bCs/>
                <w:sz w:val="16"/>
                <w:szCs w:val="16"/>
              </w:rPr>
              <w:t>✓</w:t>
            </w:r>
          </w:p>
        </w:tc>
        <w:tc>
          <w:tcPr>
            <w:tcW w:w="979" w:type="dxa"/>
            <w:vAlign w:val="center"/>
          </w:tcPr>
          <w:p w14:paraId="581CEE53" w14:textId="77777777" w:rsidR="00EB0F50" w:rsidRPr="00921D6B" w:rsidRDefault="00EB0F50" w:rsidP="005C55EF">
            <w:pPr>
              <w:rPr>
                <w:b/>
                <w:bCs/>
                <w:sz w:val="16"/>
                <w:szCs w:val="16"/>
              </w:rPr>
            </w:pPr>
          </w:p>
        </w:tc>
        <w:tc>
          <w:tcPr>
            <w:tcW w:w="1422" w:type="dxa"/>
            <w:vAlign w:val="center"/>
          </w:tcPr>
          <w:p w14:paraId="68EFBDD1" w14:textId="77777777" w:rsidR="00EB0F50" w:rsidRPr="00921D6B" w:rsidRDefault="00EB0F50" w:rsidP="005C55EF">
            <w:pPr>
              <w:rPr>
                <w:b/>
                <w:bCs/>
                <w:sz w:val="16"/>
                <w:szCs w:val="16"/>
              </w:rPr>
            </w:pPr>
            <w:r w:rsidRPr="00921D6B">
              <w:rPr>
                <w:rFonts w:ascii="Segoe UI Symbol" w:hAnsi="Segoe UI Symbol" w:cs="Segoe UI Symbol"/>
                <w:b/>
                <w:bCs/>
                <w:sz w:val="16"/>
                <w:szCs w:val="16"/>
              </w:rPr>
              <w:t>✓</w:t>
            </w:r>
          </w:p>
        </w:tc>
        <w:tc>
          <w:tcPr>
            <w:tcW w:w="913" w:type="dxa"/>
            <w:vAlign w:val="center"/>
          </w:tcPr>
          <w:p w14:paraId="5051E8B2" w14:textId="77777777" w:rsidR="00EB0F50" w:rsidRPr="00921D6B" w:rsidRDefault="00EB0F50" w:rsidP="005C55EF">
            <w:pPr>
              <w:rPr>
                <w:b/>
                <w:bCs/>
                <w:sz w:val="16"/>
                <w:szCs w:val="16"/>
              </w:rPr>
            </w:pPr>
            <w:r w:rsidRPr="00921D6B">
              <w:rPr>
                <w:rFonts w:ascii="Segoe UI Symbol" w:hAnsi="Segoe UI Symbol" w:cs="Segoe UI Symbol"/>
                <w:b/>
                <w:bCs/>
                <w:sz w:val="16"/>
                <w:szCs w:val="16"/>
              </w:rPr>
              <w:t>✓</w:t>
            </w:r>
          </w:p>
        </w:tc>
        <w:tc>
          <w:tcPr>
            <w:tcW w:w="3583" w:type="dxa"/>
            <w:vAlign w:val="center"/>
          </w:tcPr>
          <w:p w14:paraId="7158D279"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Medicines, medical devices, procedures</w:t>
            </w:r>
          </w:p>
          <w:p w14:paraId="778F55AE"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Staffing and facilities </w:t>
            </w:r>
          </w:p>
          <w:p w14:paraId="50D6D970"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Public health messaging </w:t>
            </w:r>
          </w:p>
        </w:tc>
      </w:tr>
      <w:tr w:rsidR="00EB0F50" w:rsidRPr="004C1362" w14:paraId="44855FB4" w14:textId="77777777" w:rsidTr="005C55EF">
        <w:tc>
          <w:tcPr>
            <w:tcW w:w="1702" w:type="dxa"/>
            <w:vAlign w:val="center"/>
          </w:tcPr>
          <w:p w14:paraId="5B20AD55"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Costs to medical aid schemes</w:t>
            </w:r>
          </w:p>
        </w:tc>
        <w:tc>
          <w:tcPr>
            <w:tcW w:w="1324" w:type="dxa"/>
            <w:vAlign w:val="center"/>
          </w:tcPr>
          <w:p w14:paraId="0FA67292" w14:textId="77777777" w:rsidR="00EB0F50" w:rsidRPr="00921D6B" w:rsidRDefault="00EB0F50" w:rsidP="005C55EF">
            <w:pPr>
              <w:rPr>
                <w:rFonts w:cstheme="minorHAnsi"/>
                <w:b/>
                <w:bCs/>
                <w:i/>
                <w:iCs/>
                <w:sz w:val="16"/>
                <w:szCs w:val="16"/>
                <w:lang w:val="en-US"/>
              </w:rPr>
            </w:pPr>
          </w:p>
        </w:tc>
        <w:tc>
          <w:tcPr>
            <w:tcW w:w="979" w:type="dxa"/>
            <w:vAlign w:val="center"/>
          </w:tcPr>
          <w:p w14:paraId="7F85F299"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1422" w:type="dxa"/>
            <w:vAlign w:val="center"/>
          </w:tcPr>
          <w:p w14:paraId="50B8D430" w14:textId="77777777" w:rsidR="00EB0F50" w:rsidRPr="00921D6B" w:rsidRDefault="00EB0F50" w:rsidP="005C55EF">
            <w:pPr>
              <w:rPr>
                <w:rFonts w:cstheme="minorHAnsi"/>
                <w:b/>
                <w:bCs/>
                <w:i/>
                <w:iCs/>
                <w:sz w:val="16"/>
                <w:szCs w:val="16"/>
                <w:lang w:val="en-US"/>
              </w:rPr>
            </w:pPr>
          </w:p>
        </w:tc>
        <w:tc>
          <w:tcPr>
            <w:tcW w:w="913" w:type="dxa"/>
            <w:vAlign w:val="center"/>
          </w:tcPr>
          <w:p w14:paraId="5DB111F9"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3583" w:type="dxa"/>
            <w:vAlign w:val="center"/>
          </w:tcPr>
          <w:p w14:paraId="6D0B63CF"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Medicines, medical devices, diagnostics </w:t>
            </w:r>
          </w:p>
          <w:p w14:paraId="6900DAAE"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Aids and appliances </w:t>
            </w:r>
          </w:p>
          <w:p w14:paraId="60D2475C"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Alternative care (e.g. traditional healer) </w:t>
            </w:r>
          </w:p>
          <w:p w14:paraId="7E0881D0"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Rehabilitation in a facility or at home</w:t>
            </w:r>
          </w:p>
          <w:p w14:paraId="27691042"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Community-based services, such as home care, social support </w:t>
            </w:r>
          </w:p>
          <w:p w14:paraId="04A18C05"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Long-term care in nursing homes</w:t>
            </w:r>
          </w:p>
        </w:tc>
      </w:tr>
      <w:tr w:rsidR="00EB0F50" w:rsidRPr="004C1362" w14:paraId="42ADDD42" w14:textId="77777777" w:rsidTr="005C55EF">
        <w:tc>
          <w:tcPr>
            <w:tcW w:w="1702" w:type="dxa"/>
            <w:vAlign w:val="center"/>
          </w:tcPr>
          <w:p w14:paraId="4BB54598"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Costs to patients and informal caregivers</w:t>
            </w:r>
          </w:p>
        </w:tc>
        <w:tc>
          <w:tcPr>
            <w:tcW w:w="1324" w:type="dxa"/>
            <w:vAlign w:val="center"/>
          </w:tcPr>
          <w:p w14:paraId="043BC3D2" w14:textId="77777777" w:rsidR="00EB0F50" w:rsidRPr="00921D6B" w:rsidRDefault="00EB0F50" w:rsidP="005C55EF">
            <w:pPr>
              <w:rPr>
                <w:rFonts w:cstheme="minorHAnsi"/>
                <w:b/>
                <w:bCs/>
                <w:i/>
                <w:iCs/>
                <w:sz w:val="16"/>
                <w:szCs w:val="16"/>
                <w:lang w:val="en-US"/>
              </w:rPr>
            </w:pPr>
          </w:p>
        </w:tc>
        <w:tc>
          <w:tcPr>
            <w:tcW w:w="979" w:type="dxa"/>
            <w:vAlign w:val="center"/>
          </w:tcPr>
          <w:p w14:paraId="03D3FC7A" w14:textId="77777777" w:rsidR="00EB0F50" w:rsidRPr="00921D6B" w:rsidRDefault="00EB0F50" w:rsidP="005C55EF">
            <w:pPr>
              <w:rPr>
                <w:rFonts w:cstheme="minorHAnsi"/>
                <w:b/>
                <w:bCs/>
                <w:i/>
                <w:iCs/>
                <w:sz w:val="16"/>
                <w:szCs w:val="16"/>
                <w:lang w:val="en-US"/>
              </w:rPr>
            </w:pPr>
          </w:p>
        </w:tc>
        <w:tc>
          <w:tcPr>
            <w:tcW w:w="1422" w:type="dxa"/>
            <w:vAlign w:val="center"/>
          </w:tcPr>
          <w:p w14:paraId="768975BC" w14:textId="77777777" w:rsidR="00EB0F50" w:rsidRPr="00921D6B" w:rsidRDefault="00EB0F50" w:rsidP="005C55EF">
            <w:pPr>
              <w:rPr>
                <w:rFonts w:cstheme="minorHAnsi"/>
                <w:b/>
                <w:bCs/>
                <w:i/>
                <w:iCs/>
                <w:sz w:val="16"/>
                <w:szCs w:val="16"/>
                <w:lang w:val="en-US"/>
              </w:rPr>
            </w:pPr>
          </w:p>
        </w:tc>
        <w:tc>
          <w:tcPr>
            <w:tcW w:w="913" w:type="dxa"/>
            <w:vAlign w:val="center"/>
          </w:tcPr>
          <w:p w14:paraId="1276ADF4"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3583" w:type="dxa"/>
            <w:vAlign w:val="center"/>
          </w:tcPr>
          <w:p w14:paraId="6DFC1878"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Out of pocket payments (e.g. co-payments for drugs, dental, assistive devices) </w:t>
            </w:r>
          </w:p>
          <w:p w14:paraId="7B43A196"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Cost of travel, paid caregivers</w:t>
            </w:r>
          </w:p>
          <w:p w14:paraId="6C9AEA34"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Medical aid premiums </w:t>
            </w:r>
          </w:p>
          <w:p w14:paraId="0E17D0B1"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Patient’s time spent for travel and receiving treatment </w:t>
            </w:r>
          </w:p>
        </w:tc>
      </w:tr>
      <w:tr w:rsidR="00EB0F50" w:rsidRPr="004C1362" w14:paraId="1CAFB8E6" w14:textId="77777777" w:rsidTr="005C55EF">
        <w:tc>
          <w:tcPr>
            <w:tcW w:w="1702" w:type="dxa"/>
            <w:vAlign w:val="center"/>
          </w:tcPr>
          <w:p w14:paraId="230E0758"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 xml:space="preserve">Productivity costs </w:t>
            </w:r>
          </w:p>
        </w:tc>
        <w:tc>
          <w:tcPr>
            <w:tcW w:w="1324" w:type="dxa"/>
            <w:vAlign w:val="center"/>
          </w:tcPr>
          <w:p w14:paraId="6C3C70B1" w14:textId="77777777" w:rsidR="00EB0F50" w:rsidRPr="004C1362" w:rsidRDefault="00EB0F50" w:rsidP="005C55EF">
            <w:pPr>
              <w:rPr>
                <w:rFonts w:cstheme="minorHAnsi"/>
                <w:i/>
                <w:iCs/>
                <w:sz w:val="16"/>
                <w:szCs w:val="16"/>
                <w:lang w:val="en-US"/>
              </w:rPr>
            </w:pPr>
          </w:p>
        </w:tc>
        <w:tc>
          <w:tcPr>
            <w:tcW w:w="979" w:type="dxa"/>
            <w:vAlign w:val="center"/>
          </w:tcPr>
          <w:p w14:paraId="65BC1934" w14:textId="77777777" w:rsidR="00EB0F50" w:rsidRPr="004C1362" w:rsidRDefault="00EB0F50" w:rsidP="005C55EF">
            <w:pPr>
              <w:rPr>
                <w:rFonts w:cstheme="minorHAnsi"/>
                <w:i/>
                <w:iCs/>
                <w:sz w:val="16"/>
                <w:szCs w:val="16"/>
                <w:lang w:val="en-US"/>
              </w:rPr>
            </w:pPr>
          </w:p>
        </w:tc>
        <w:tc>
          <w:tcPr>
            <w:tcW w:w="1422" w:type="dxa"/>
            <w:vAlign w:val="center"/>
          </w:tcPr>
          <w:p w14:paraId="7C1FD719" w14:textId="77777777" w:rsidR="00EB0F50" w:rsidRPr="004C1362" w:rsidRDefault="00EB0F50" w:rsidP="005C55EF">
            <w:pPr>
              <w:rPr>
                <w:rFonts w:cstheme="minorHAnsi"/>
                <w:i/>
                <w:iCs/>
                <w:sz w:val="16"/>
                <w:szCs w:val="16"/>
                <w:lang w:val="en-US"/>
              </w:rPr>
            </w:pPr>
          </w:p>
        </w:tc>
        <w:tc>
          <w:tcPr>
            <w:tcW w:w="913" w:type="dxa"/>
            <w:vAlign w:val="center"/>
          </w:tcPr>
          <w:p w14:paraId="6C8BD9E8"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3583" w:type="dxa"/>
            <w:vAlign w:val="center"/>
          </w:tcPr>
          <w:p w14:paraId="4C3394FD"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Lost productivity due to reduced working capacity, or short-term or long-term absence from work </w:t>
            </w:r>
          </w:p>
          <w:p w14:paraId="71E7838D"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Lost time at unpaid work (e.g., housework) by patient and family caring for the patient </w:t>
            </w:r>
          </w:p>
          <w:p w14:paraId="59AEA9AA"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Costs to employer to hire and train replacement worker</w:t>
            </w:r>
          </w:p>
        </w:tc>
      </w:tr>
      <w:tr w:rsidR="00EB0F50" w:rsidRPr="004C1362" w14:paraId="07561992" w14:textId="77777777" w:rsidTr="005C55EF">
        <w:trPr>
          <w:trHeight w:val="317"/>
        </w:trPr>
        <w:tc>
          <w:tcPr>
            <w:tcW w:w="9923" w:type="dxa"/>
            <w:gridSpan w:val="6"/>
            <w:vAlign w:val="center"/>
          </w:tcPr>
          <w:p w14:paraId="1C5516BD" w14:textId="77777777" w:rsidR="00EB0F50" w:rsidRPr="004C1362" w:rsidRDefault="00EB0F50" w:rsidP="005C55EF">
            <w:pPr>
              <w:pStyle w:val="Default"/>
              <w:rPr>
                <w:rFonts w:asciiTheme="minorHAnsi" w:hAnsiTheme="minorHAnsi" w:cstheme="minorHAnsi"/>
                <w:b/>
                <w:bCs/>
                <w:color w:val="auto"/>
                <w:sz w:val="16"/>
                <w:szCs w:val="16"/>
              </w:rPr>
            </w:pPr>
            <w:r w:rsidRPr="004C1362">
              <w:rPr>
                <w:rFonts w:asciiTheme="minorHAnsi" w:hAnsiTheme="minorHAnsi" w:cstheme="minorHAnsi"/>
                <w:b/>
                <w:bCs/>
                <w:color w:val="auto"/>
                <w:sz w:val="16"/>
                <w:szCs w:val="16"/>
              </w:rPr>
              <w:t>Types of outcomes</w:t>
            </w:r>
          </w:p>
        </w:tc>
      </w:tr>
      <w:tr w:rsidR="00EB0F50" w:rsidRPr="004C1362" w14:paraId="77E291BB" w14:textId="77777777" w:rsidTr="005C55EF">
        <w:tc>
          <w:tcPr>
            <w:tcW w:w="1702" w:type="dxa"/>
            <w:vAlign w:val="center"/>
          </w:tcPr>
          <w:p w14:paraId="0D1F9F67" w14:textId="77777777" w:rsidR="00EB0F50" w:rsidRPr="004C1362" w:rsidRDefault="00EB0F50" w:rsidP="005C55EF">
            <w:pPr>
              <w:rPr>
                <w:rFonts w:cstheme="minorHAnsi"/>
                <w:i/>
                <w:iCs/>
                <w:sz w:val="16"/>
                <w:szCs w:val="16"/>
                <w:lang w:val="en-US"/>
              </w:rPr>
            </w:pPr>
            <w:r w:rsidRPr="004C1362">
              <w:rPr>
                <w:rFonts w:cstheme="minorHAnsi"/>
                <w:i/>
                <w:iCs/>
                <w:sz w:val="16"/>
                <w:szCs w:val="16"/>
                <w:lang w:val="en-US"/>
              </w:rPr>
              <w:t>Health effects relevant to patients and informal caregivers</w:t>
            </w:r>
          </w:p>
        </w:tc>
        <w:tc>
          <w:tcPr>
            <w:tcW w:w="1324" w:type="dxa"/>
            <w:vAlign w:val="center"/>
          </w:tcPr>
          <w:p w14:paraId="1132F016"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979" w:type="dxa"/>
            <w:vAlign w:val="center"/>
          </w:tcPr>
          <w:p w14:paraId="6A314246"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1422" w:type="dxa"/>
            <w:vAlign w:val="center"/>
          </w:tcPr>
          <w:p w14:paraId="7EC85FCD"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913" w:type="dxa"/>
            <w:vAlign w:val="center"/>
          </w:tcPr>
          <w:p w14:paraId="68103CA6"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3583" w:type="dxa"/>
            <w:vAlign w:val="center"/>
          </w:tcPr>
          <w:p w14:paraId="51F38BD6"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Health-related quality of life </w:t>
            </w:r>
          </w:p>
          <w:p w14:paraId="0748814A"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Life-years gained </w:t>
            </w:r>
          </w:p>
          <w:p w14:paraId="0394A09E"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 xml:space="preserve">Clinical morbidity </w:t>
            </w:r>
          </w:p>
        </w:tc>
      </w:tr>
      <w:tr w:rsidR="00EB0F50" w:rsidRPr="004C1362" w14:paraId="151AA5F2" w14:textId="77777777" w:rsidTr="005C55EF">
        <w:tc>
          <w:tcPr>
            <w:tcW w:w="1702" w:type="dxa"/>
            <w:vAlign w:val="center"/>
          </w:tcPr>
          <w:p w14:paraId="49FDA5F3" w14:textId="6761A92A" w:rsidR="00EB0F50" w:rsidRPr="004C1362" w:rsidRDefault="00EB0F50" w:rsidP="005C55EF">
            <w:pPr>
              <w:rPr>
                <w:rFonts w:cstheme="minorHAnsi"/>
                <w:i/>
                <w:iCs/>
                <w:sz w:val="16"/>
                <w:szCs w:val="16"/>
                <w:lang w:val="en-US"/>
              </w:rPr>
            </w:pPr>
            <w:r w:rsidRPr="004C1362">
              <w:rPr>
                <w:rFonts w:cstheme="minorHAnsi"/>
                <w:i/>
                <w:iCs/>
                <w:sz w:val="16"/>
                <w:szCs w:val="16"/>
                <w:lang w:val="en-US"/>
              </w:rPr>
              <w:t>Non-health effects relevant to patients and informal caregivers</w:t>
            </w:r>
          </w:p>
        </w:tc>
        <w:tc>
          <w:tcPr>
            <w:tcW w:w="1324" w:type="dxa"/>
            <w:vAlign w:val="center"/>
          </w:tcPr>
          <w:p w14:paraId="22D42E3A" w14:textId="77777777" w:rsidR="00EB0F50" w:rsidRPr="00921D6B" w:rsidRDefault="00EB0F50" w:rsidP="005C55EF">
            <w:pPr>
              <w:rPr>
                <w:rFonts w:cstheme="minorHAnsi"/>
                <w:b/>
                <w:bCs/>
                <w:sz w:val="16"/>
                <w:szCs w:val="16"/>
              </w:rPr>
            </w:pPr>
          </w:p>
        </w:tc>
        <w:tc>
          <w:tcPr>
            <w:tcW w:w="979" w:type="dxa"/>
            <w:vAlign w:val="center"/>
          </w:tcPr>
          <w:p w14:paraId="40FE1D78" w14:textId="77777777" w:rsidR="00EB0F50" w:rsidRPr="00921D6B" w:rsidRDefault="00EB0F50" w:rsidP="005C55EF">
            <w:pPr>
              <w:rPr>
                <w:rFonts w:cstheme="minorHAnsi"/>
                <w:b/>
                <w:bCs/>
                <w:sz w:val="16"/>
                <w:szCs w:val="16"/>
              </w:rPr>
            </w:pPr>
          </w:p>
        </w:tc>
        <w:tc>
          <w:tcPr>
            <w:tcW w:w="1422" w:type="dxa"/>
            <w:vAlign w:val="center"/>
          </w:tcPr>
          <w:p w14:paraId="6FBD597C"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913" w:type="dxa"/>
            <w:vAlign w:val="center"/>
          </w:tcPr>
          <w:p w14:paraId="4E1EE288" w14:textId="77777777" w:rsidR="00EB0F50" w:rsidRPr="00921D6B" w:rsidRDefault="00EB0F50" w:rsidP="005C55EF">
            <w:pPr>
              <w:rPr>
                <w:rFonts w:cs="Arial"/>
                <w:b/>
                <w:bCs/>
                <w:sz w:val="16"/>
                <w:szCs w:val="16"/>
              </w:rPr>
            </w:pPr>
            <w:r w:rsidRPr="00921D6B">
              <w:rPr>
                <w:rFonts w:ascii="Segoe UI Symbol" w:hAnsi="Segoe UI Symbol" w:cs="Segoe UI Symbol"/>
                <w:b/>
                <w:bCs/>
                <w:sz w:val="16"/>
                <w:szCs w:val="16"/>
              </w:rPr>
              <w:t>✓</w:t>
            </w:r>
          </w:p>
        </w:tc>
        <w:tc>
          <w:tcPr>
            <w:tcW w:w="3583" w:type="dxa"/>
            <w:vAlign w:val="center"/>
          </w:tcPr>
          <w:p w14:paraId="11E5583F"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Information available to patients </w:t>
            </w:r>
          </w:p>
          <w:p w14:paraId="26771E63" w14:textId="77777777" w:rsidR="00EB0F50" w:rsidRPr="004C1362" w:rsidRDefault="00EB0F50" w:rsidP="005C55EF">
            <w:pPr>
              <w:pStyle w:val="Default"/>
              <w:numPr>
                <w:ilvl w:val="0"/>
                <w:numId w:val="36"/>
              </w:numPr>
              <w:rPr>
                <w:rStyle w:val="A13"/>
                <w:rFonts w:asciiTheme="minorHAnsi" w:hAnsiTheme="minorHAnsi" w:cstheme="minorHAnsi"/>
              </w:rPr>
            </w:pPr>
            <w:r w:rsidRPr="004C1362">
              <w:rPr>
                <w:rStyle w:val="A13"/>
                <w:rFonts w:asciiTheme="minorHAnsi" w:hAnsiTheme="minorHAnsi" w:cstheme="minorHAnsi"/>
              </w:rPr>
              <w:t xml:space="preserve">Reduction in criminal behaviour </w:t>
            </w:r>
          </w:p>
          <w:p w14:paraId="42D589F7" w14:textId="77777777" w:rsidR="00EB0F50" w:rsidRPr="004C1362" w:rsidRDefault="00EB0F50" w:rsidP="005C55EF">
            <w:pPr>
              <w:pStyle w:val="Default"/>
              <w:numPr>
                <w:ilvl w:val="0"/>
                <w:numId w:val="36"/>
              </w:numPr>
              <w:rPr>
                <w:rFonts w:asciiTheme="minorHAnsi" w:hAnsiTheme="minorHAnsi" w:cstheme="minorHAnsi"/>
                <w:color w:val="211D1E"/>
                <w:sz w:val="16"/>
                <w:szCs w:val="16"/>
              </w:rPr>
            </w:pPr>
            <w:r w:rsidRPr="004C1362">
              <w:rPr>
                <w:rStyle w:val="A13"/>
                <w:rFonts w:asciiTheme="minorHAnsi" w:hAnsiTheme="minorHAnsi" w:cstheme="minorHAnsi"/>
              </w:rPr>
              <w:t>Better educational achievements</w:t>
            </w:r>
          </w:p>
        </w:tc>
      </w:tr>
    </w:tbl>
    <w:p w14:paraId="3A5CE6E4" w14:textId="0F14E747" w:rsidR="00EB0F50" w:rsidRPr="003970BB" w:rsidRDefault="00CE21FC" w:rsidP="005C55EF">
      <w:pPr>
        <w:spacing w:before="60"/>
        <w:ind w:left="-284"/>
        <w:rPr>
          <w:sz w:val="20"/>
          <w:szCs w:val="20"/>
          <w:lang w:val="en-US"/>
        </w:rPr>
      </w:pPr>
      <w:r w:rsidRPr="003970BB">
        <w:rPr>
          <w:sz w:val="20"/>
          <w:szCs w:val="20"/>
          <w:lang w:val="en-US"/>
        </w:rPr>
        <w:t>Adapted from CADTH methods Manual, 4</w:t>
      </w:r>
      <w:r w:rsidRPr="003970BB">
        <w:rPr>
          <w:sz w:val="20"/>
          <w:szCs w:val="20"/>
          <w:vertAlign w:val="superscript"/>
          <w:lang w:val="en-US"/>
        </w:rPr>
        <w:t>th</w:t>
      </w:r>
      <w:r w:rsidRPr="003970BB">
        <w:rPr>
          <w:sz w:val="20"/>
          <w:szCs w:val="20"/>
          <w:lang w:val="en-US"/>
        </w:rPr>
        <w:t xml:space="preserve"> Edition </w:t>
      </w:r>
      <w:r w:rsidR="003970BB" w:rsidRPr="003970BB">
        <w:rPr>
          <w:sz w:val="20"/>
          <w:szCs w:val="20"/>
          <w:lang w:val="en-US"/>
        </w:rPr>
        <w:fldChar w:fldCharType="begin" w:fldLock="1"/>
      </w:r>
      <w:r w:rsidR="0004253A">
        <w:rPr>
          <w:sz w:val="20"/>
          <w:szCs w:val="20"/>
          <w:lang w:val="en-US"/>
        </w:rPr>
        <w:instrText>ADDIN CSL_CITATION {"citationItems":[{"id":"ITEM-1","itemData":{"abstract":"Cite As: Guidelines for the economic evaluation of health technologies: Canada. 4th ed. Ottawa: CADTH; 2017 Mar. Disclaimer: The information in this document is intended to help Canadian health care decision-makers, health care professionals, health systems leaders, and policy-makers make well-informed decisions and thereby improve the quality of health care services. While patients and others may access this document, the document is made available for informational purposes only and no representations or warranties are made with respect to its fitness for any particular purpose. The information in this document should not be used as a substitute for professional medical advice or as a substitute for the application of clinical judgment in respect of the care of a particular patient or other professional judgment in any decision-making process. The Canadian Agency for Drugs and Technologies in Health (CADTH) does not endorse any information, drugs, therapies, treatments, products, processes, or services. This document may contain links to third-party websites. CADTH does not have control over the content of such sites. Use of third-party sites is governed by the third-party website owners' own terms and conditions set out for such sites. CADTH does not make any guarantee with respect to any information contained on such third-party sites and CADTH is not responsible for any injury, loss, or damage suffered as a result of using such third-party sites. CADTH has no responsibility for the collection, use, and disclosure of personal information by third-party sites. Subject to the aforementioned limitations, the views expressed herein are those of CADTH and do not necessarily represent the views of Canada's federal, provincial, or territorial governments or any third party supplier of information. This document is prepared and intended for use in the context of the Canadian health care system. The use of this document outside of Canada is done so at the user's own risk. This disclaimer and any questions or matters of any nature arising from or relating to the content or use (or misuse) of this document will be governed by and interpreted in accordance with the laws of the Province of Ontario and the laws of Canada applicable therein, and all proceedings shall be subject to the exclusive jurisdiction of the courts of the Province of Ontario, Canada. The copyright and other intellectual property rights in this document are owned by CADTH and its licensors. T…","author":[{"dropping-particle":"","family":"Ottawa: CADTH","given":"","non-dropping-particle":"","parse-names":false,"suffix":""}],"id":"ITEM-1","issued":{"date-parts":[["2017"]]},"title":"Guidelines for the economic evaluation of health technologies: Canada. 4th ed","type":"report"},"uris":["http://www.mendeley.com/documents/?uuid=6cc6cb03-9e88-42d0-9211-7aa307fe3be3","http://www.mendeley.com/documents/?uuid=28b71177-d2dc-4575-ba44-d4c476e9dcdd"]}],"mendeley":{"formattedCitation":"(32)","plainTextFormattedCitation":"(32)","previouslyFormattedCitation":"(33)"},"properties":{"noteIndex":0},"schema":"https://github.com/citation-style-language/schema/raw/master/csl-citation.json"}</w:instrText>
      </w:r>
      <w:r w:rsidR="003970BB" w:rsidRPr="003970BB">
        <w:rPr>
          <w:sz w:val="20"/>
          <w:szCs w:val="20"/>
          <w:lang w:val="en-US"/>
        </w:rPr>
        <w:fldChar w:fldCharType="separate"/>
      </w:r>
      <w:r w:rsidR="0004253A" w:rsidRPr="0004253A">
        <w:rPr>
          <w:noProof/>
          <w:sz w:val="20"/>
          <w:szCs w:val="20"/>
          <w:lang w:val="en-US"/>
        </w:rPr>
        <w:t>(32)</w:t>
      </w:r>
      <w:r w:rsidR="003970BB" w:rsidRPr="003970BB">
        <w:rPr>
          <w:sz w:val="20"/>
          <w:szCs w:val="20"/>
          <w:lang w:val="en-US"/>
        </w:rPr>
        <w:fldChar w:fldCharType="end"/>
      </w:r>
    </w:p>
    <w:p w14:paraId="19129897" w14:textId="77777777" w:rsidR="00EB0F50" w:rsidRPr="00FF20E3" w:rsidRDefault="00EB0F50" w:rsidP="00EB0F50">
      <w:pPr>
        <w:rPr>
          <w:i/>
          <w:iCs/>
          <w:lang w:val="en-US"/>
        </w:rPr>
      </w:pPr>
    </w:p>
    <w:p w14:paraId="79749193" w14:textId="77777777" w:rsidR="00EB0F50" w:rsidRPr="00FF20E3" w:rsidRDefault="00EB0F50" w:rsidP="00EB0F50">
      <w:pPr>
        <w:rPr>
          <w:i/>
          <w:iCs/>
          <w:lang w:val="en-US"/>
        </w:rPr>
      </w:pPr>
      <w:r w:rsidRPr="00FF20E3">
        <w:rPr>
          <w:i/>
          <w:iCs/>
          <w:lang w:val="en-US"/>
        </w:rPr>
        <w:br w:type="page"/>
      </w:r>
    </w:p>
    <w:p w14:paraId="0801A180" w14:textId="75CDE999" w:rsidR="00EB0F50" w:rsidRPr="004C1362" w:rsidRDefault="00EB0F50" w:rsidP="00A83303">
      <w:pPr>
        <w:pStyle w:val="ListParagraph"/>
        <w:numPr>
          <w:ilvl w:val="0"/>
          <w:numId w:val="40"/>
        </w:numPr>
        <w:rPr>
          <w:u w:val="single"/>
        </w:rPr>
      </w:pPr>
      <w:r w:rsidRPr="004C1362">
        <w:rPr>
          <w:u w:val="single"/>
        </w:rPr>
        <w:lastRenderedPageBreak/>
        <w:t>Time horizon and discounting</w:t>
      </w:r>
    </w:p>
    <w:p w14:paraId="50034F74" w14:textId="0525556B" w:rsidR="00EB0F50" w:rsidRPr="00FF20E3" w:rsidRDefault="00EB0F50" w:rsidP="004C1362">
      <w:pPr>
        <w:jc w:val="both"/>
        <w:rPr>
          <w:lang w:val="en-US"/>
        </w:rPr>
      </w:pPr>
      <w:r w:rsidRPr="00FF20E3">
        <w:rPr>
          <w:lang w:val="en-US"/>
        </w:rPr>
        <w:t>The time horizon chosen for the analysis can have a significant impact on analytical results, particularly where there are important differences in the timing of costs and effects between the intervention and comparator. In addition, where there are significant mortality differences between the intervention and comparator and a generali</w:t>
      </w:r>
      <w:r w:rsidR="008B01AC">
        <w:rPr>
          <w:lang w:val="en-US"/>
        </w:rPr>
        <w:t>s</w:t>
      </w:r>
      <w:r w:rsidRPr="00FF20E3">
        <w:rPr>
          <w:lang w:val="en-US"/>
        </w:rPr>
        <w:t xml:space="preserve">ed measure of outcome is being used, applying a short time frame will </w:t>
      </w:r>
      <w:r w:rsidR="008C4BA5">
        <w:rPr>
          <w:lang w:val="en-US"/>
        </w:rPr>
        <w:t>limit</w:t>
      </w:r>
      <w:r w:rsidRPr="00FF20E3">
        <w:rPr>
          <w:lang w:val="en-US"/>
        </w:rPr>
        <w:t xml:space="preserve"> the benefits for those who have had their life extended by a particular </w:t>
      </w:r>
      <w:r w:rsidR="008C4BA5">
        <w:rPr>
          <w:lang w:val="en-US"/>
        </w:rPr>
        <w:t>intervention</w:t>
      </w:r>
      <w:r w:rsidRPr="00FF20E3">
        <w:rPr>
          <w:lang w:val="en-US"/>
        </w:rPr>
        <w:t>. Therefore, a reference case analysis for a comprehensive CEA should be long enough to incorporate all significant differences in terms of costs and effects; commonly this will mean a life-time time horizon.</w:t>
      </w:r>
    </w:p>
    <w:p w14:paraId="280C9726" w14:textId="4B67412D" w:rsidR="00EB0F50" w:rsidRPr="00FF20E3" w:rsidRDefault="00EB0F50" w:rsidP="004C1362">
      <w:pPr>
        <w:jc w:val="both"/>
        <w:rPr>
          <w:lang w:val="en-US"/>
        </w:rPr>
      </w:pPr>
      <w:r w:rsidRPr="00FF20E3">
        <w:rPr>
          <w:lang w:val="en-US"/>
        </w:rPr>
        <w:t xml:space="preserve">When conducting a Basic CEA, analysts can apply a shorter timeframe of between 1-5 years in consultation </w:t>
      </w:r>
      <w:r w:rsidRPr="001B1179">
        <w:rPr>
          <w:lang w:val="en-US"/>
        </w:rPr>
        <w:t>with NEMLC</w:t>
      </w:r>
      <w:r w:rsidRPr="00FF20E3">
        <w:rPr>
          <w:lang w:val="en-US"/>
        </w:rPr>
        <w:t>. The analyst should ensure that the chosen timeframe in a Basic CEA is long enough to capture the major differences in costs and effects, and may project costs and effects over a longer time horizon using simple assumptions</w:t>
      </w:r>
      <w:r w:rsidR="004C4EDA">
        <w:rPr>
          <w:lang w:val="en-US"/>
        </w:rPr>
        <w:t>.</w:t>
      </w:r>
    </w:p>
    <w:p w14:paraId="15973400" w14:textId="123BA883" w:rsidR="00EB0F50" w:rsidRPr="004C1362" w:rsidRDefault="00EB0F50" w:rsidP="004C1362">
      <w:pPr>
        <w:jc w:val="both"/>
        <w:rPr>
          <w:lang w:val="en-US"/>
        </w:rPr>
      </w:pPr>
      <w:r w:rsidRPr="00FF20E3">
        <w:rPr>
          <w:lang w:val="en-US"/>
        </w:rPr>
        <w:t xml:space="preserve">Discounting is an analytical technique used to represent future costs and effects at present value. A reference case analysis should apply an annual discount rate of 5% for both costs and effects, with sensitivity analysis at 0% and 10%. </w:t>
      </w:r>
      <w:r w:rsidR="0093643B">
        <w:rPr>
          <w:lang w:val="en-US"/>
        </w:rPr>
        <w:t>This is higher than the rate applied commonly in high-income country contexts</w:t>
      </w:r>
      <w:r w:rsidR="0093643B" w:rsidRPr="00FF20E3">
        <w:rPr>
          <w:lang w:val="en-US"/>
        </w:rPr>
        <w:t xml:space="preserve"> </w:t>
      </w:r>
      <w:r w:rsidR="0093643B">
        <w:rPr>
          <w:lang w:val="en-US"/>
        </w:rPr>
        <w:t xml:space="preserve">but </w:t>
      </w:r>
      <w:r w:rsidRPr="00FF20E3">
        <w:rPr>
          <w:lang w:val="en-US"/>
        </w:rPr>
        <w:t>aligns to the recommendations of the South African Pharmacoeconomic Guidelines (2012) and</w:t>
      </w:r>
      <w:r w:rsidR="0093643B">
        <w:rPr>
          <w:lang w:val="en-US"/>
        </w:rPr>
        <w:t xml:space="preserve"> is expected to be more closely aligned to South Africa’ context </w:t>
      </w:r>
      <w:r w:rsidR="0093643B">
        <w:rPr>
          <w:lang w:val="en-US"/>
        </w:rPr>
        <w:fldChar w:fldCharType="begin" w:fldLock="1"/>
      </w:r>
      <w:r w:rsidR="0004253A">
        <w:rPr>
          <w:lang w:val="en-US"/>
        </w:rPr>
        <w:instrText>ADDIN CSL_CITATION {"citationItems":[{"id":"ITEM-1","itemData":{"DOI":"10.1093/heapol/czz127","ISSN":"1460-2237 (Electronic)","PMID":"31625564","abstract":"Choices on discount rates have important implications for the outcomes of economic  evaluations of health interventions and policies. In global health, such evaluations typically apply a discount rate of 3% for health outcomes and costs, mirroring guidance developed for high-income countries, notably the USA. The article investigates the suitability of these guidelines for global health [i.e. with a focus on low- and middle-income countries (LMICs)] and seeks to identify best practice. Our analysis builds on an overview of the academic literature on discounting in health evaluations, existing academic or government-related guidelines on discounting, a review on discount rates applied in economic evaluations in global health, and cross-country macroeconomic data. The social discount rate generally applied in global health of 3% annually is inconsistent with rates of economic growth experienced outside the most advanced economies. For low- and lower-middle-income countries, a discount rate of at least 5% is more appropriate, and one around 4% for upper-middle-income countries. Alternative approaches-e.g. motivated by the returns to alternative investments or by the cost of financing-could usefully be applied, dependent on policy context. The current practise could lead to systematic bias towards over-valuing the future costs and health benefits of interventions. For health economic evaluations in global health, guidelines on discounting need to be adapted to take account of the different economic contexts of LMICs.","author":[{"dropping-particle":"","family":"Haacker","given":"Markus","non-dropping-particle":"","parse-names":false,"suffix":""},{"dropping-particle":"","family":"Hallett","given":"Timothy B","non-dropping-particle":"","parse-names":false,"suffix":""},{"dropping-particle":"","family":"Atun","given":"Rifat","non-dropping-particle":"","parse-names":false,"suffix":""}],"container-title":"Health policy and planning","id":"ITEM-1","issue":"1","issued":{"date-parts":[["2020","2"]]},"language":"eng","page":"107-114","publisher-place":"England","title":"On discount rates for economic evaluations in global health.","type":"article-journal","volume":"35"},"uris":["http://www.mendeley.com/documents/?uuid=e40de4d7-04ad-4d21-ad27-199b2fba2fe8","http://www.mendeley.com/documents/?uuid=2a10154d-7735-494a-9017-11168f1204db"]}],"mendeley":{"formattedCitation":"(33)","plainTextFormattedCitation":"(33)","previouslyFormattedCitation":"(34)"},"properties":{"noteIndex":0},"schema":"https://github.com/citation-style-language/schema/raw/master/csl-citation.json"}</w:instrText>
      </w:r>
      <w:r w:rsidR="0093643B">
        <w:rPr>
          <w:lang w:val="en-US"/>
        </w:rPr>
        <w:fldChar w:fldCharType="separate"/>
      </w:r>
      <w:r w:rsidR="0004253A" w:rsidRPr="0004253A">
        <w:rPr>
          <w:noProof/>
          <w:lang w:val="en-US"/>
        </w:rPr>
        <w:t>(33)</w:t>
      </w:r>
      <w:r w:rsidR="0093643B">
        <w:rPr>
          <w:lang w:val="en-US"/>
        </w:rPr>
        <w:fldChar w:fldCharType="end"/>
      </w:r>
      <w:r w:rsidR="0093643B">
        <w:rPr>
          <w:lang w:val="en-US"/>
        </w:rPr>
        <w:t>. In future iteration of this guide, empirical evidence based on</w:t>
      </w:r>
      <w:r w:rsidR="00752FAC">
        <w:rPr>
          <w:lang w:val="en-US"/>
        </w:rPr>
        <w:t xml:space="preserve"> </w:t>
      </w:r>
      <w:r w:rsidR="0093643B">
        <w:rPr>
          <w:lang w:val="en-US"/>
        </w:rPr>
        <w:t xml:space="preserve">South Africa’s rate of </w:t>
      </w:r>
      <w:r w:rsidR="0093643B">
        <w:rPr>
          <w:rFonts w:cstheme="minorHAnsi"/>
        </w:rPr>
        <w:t>inflation, government borrowing costs</w:t>
      </w:r>
      <w:r w:rsidR="00752FAC">
        <w:rPr>
          <w:rFonts w:cstheme="minorHAnsi"/>
        </w:rPr>
        <w:t>, r</w:t>
      </w:r>
      <w:r w:rsidR="0093643B">
        <w:rPr>
          <w:rFonts w:cstheme="minorHAnsi"/>
        </w:rPr>
        <w:t>isk of catastrophic events</w:t>
      </w:r>
      <w:r w:rsidR="00752FAC">
        <w:rPr>
          <w:rFonts w:cstheme="minorHAnsi"/>
        </w:rPr>
        <w:t xml:space="preserve"> and time preference for health</w:t>
      </w:r>
      <w:r w:rsidR="0093643B">
        <w:rPr>
          <w:rFonts w:cstheme="minorHAnsi"/>
        </w:rPr>
        <w:t xml:space="preserve"> will inform</w:t>
      </w:r>
      <w:r w:rsidR="00752FAC">
        <w:rPr>
          <w:rFonts w:cstheme="minorHAnsi"/>
        </w:rPr>
        <w:t xml:space="preserve"> a discount rate however the above rates </w:t>
      </w:r>
      <w:r w:rsidRPr="00FF20E3">
        <w:rPr>
          <w:lang w:val="en-US"/>
        </w:rPr>
        <w:t xml:space="preserve">should be applied </w:t>
      </w:r>
      <w:r w:rsidR="00752FAC">
        <w:rPr>
          <w:lang w:val="en-US"/>
        </w:rPr>
        <w:t xml:space="preserve">routinely </w:t>
      </w:r>
      <w:r w:rsidRPr="00FF20E3">
        <w:rPr>
          <w:lang w:val="en-US"/>
        </w:rPr>
        <w:t>whether a basic of comprehensive analysis is conducted</w:t>
      </w:r>
      <w:r w:rsidR="00752FAC">
        <w:rPr>
          <w:lang w:val="en-US"/>
        </w:rPr>
        <w:t>.</w:t>
      </w:r>
      <w:r w:rsidR="0093643B">
        <w:rPr>
          <w:lang w:val="en-US"/>
        </w:rPr>
        <w:t xml:space="preserve"> </w:t>
      </w:r>
    </w:p>
    <w:p w14:paraId="31DA3B76" w14:textId="32C6DA3A" w:rsidR="00EB0F50" w:rsidRPr="004C1362" w:rsidRDefault="00EB0F50" w:rsidP="00A83303">
      <w:pPr>
        <w:pStyle w:val="ListParagraph"/>
        <w:numPr>
          <w:ilvl w:val="0"/>
          <w:numId w:val="40"/>
        </w:numPr>
        <w:rPr>
          <w:u w:val="single"/>
        </w:rPr>
      </w:pPr>
      <w:r w:rsidRPr="004C1362">
        <w:rPr>
          <w:u w:val="single"/>
        </w:rPr>
        <w:t>Sourcing, representing and valuing health effects</w:t>
      </w:r>
    </w:p>
    <w:p w14:paraId="40A7D6D8" w14:textId="0F17BFC5" w:rsidR="00EB0F50" w:rsidRDefault="004C4EDA" w:rsidP="004C1362">
      <w:pPr>
        <w:jc w:val="both"/>
        <w:rPr>
          <w:lang w:val="en-US"/>
        </w:rPr>
      </w:pPr>
      <w:r>
        <w:rPr>
          <w:lang w:val="en-US"/>
        </w:rPr>
        <w:t>T</w:t>
      </w:r>
      <w:r w:rsidRPr="00FF20E3">
        <w:rPr>
          <w:lang w:val="en-US"/>
        </w:rPr>
        <w:t xml:space="preserve">he conduct of the CEA should be done in coordination with the clinical analysis of the </w:t>
      </w:r>
      <w:r>
        <w:rPr>
          <w:lang w:val="en-US"/>
        </w:rPr>
        <w:t xml:space="preserve">EDP </w:t>
      </w:r>
      <w:r w:rsidRPr="00FF20E3">
        <w:rPr>
          <w:lang w:val="en-US"/>
        </w:rPr>
        <w:t>HTA</w:t>
      </w:r>
      <w:r>
        <w:rPr>
          <w:lang w:val="en-US"/>
        </w:rPr>
        <w:t xml:space="preserve">. </w:t>
      </w:r>
      <w:r w:rsidR="00853EB3">
        <w:rPr>
          <w:lang w:val="en-US"/>
        </w:rPr>
        <w:t>T</w:t>
      </w:r>
      <w:r w:rsidR="00EB0F50" w:rsidRPr="00FF20E3">
        <w:rPr>
          <w:lang w:val="en-US"/>
        </w:rPr>
        <w:t xml:space="preserve">he approach to sourcing and generating clinical evidence is detailed in </w:t>
      </w:r>
      <w:r>
        <w:rPr>
          <w:lang w:val="en-US"/>
        </w:rPr>
        <w:t>the</w:t>
      </w:r>
      <w:r w:rsidR="00853EB3">
        <w:rPr>
          <w:lang w:val="en-US"/>
        </w:rPr>
        <w:t xml:space="preserve"> </w:t>
      </w:r>
      <w:hyperlink w:anchor="_Clinical_evidence" w:history="1">
        <w:r w:rsidR="00853EB3" w:rsidRPr="00853EB3">
          <w:rPr>
            <w:rStyle w:val="Hyperlink"/>
            <w:lang w:val="en-US"/>
          </w:rPr>
          <w:t>clinical evidence</w:t>
        </w:r>
      </w:hyperlink>
      <w:r w:rsidR="00853EB3">
        <w:rPr>
          <w:lang w:val="en-US"/>
        </w:rPr>
        <w:t xml:space="preserve"> section of this Guide</w:t>
      </w:r>
      <w:r w:rsidR="00EB0F50" w:rsidRPr="00FF20E3">
        <w:rPr>
          <w:lang w:val="en-US"/>
        </w:rPr>
        <w:t xml:space="preserve">. </w:t>
      </w:r>
      <w:r>
        <w:rPr>
          <w:lang w:val="en-US"/>
        </w:rPr>
        <w:t>T</w:t>
      </w:r>
      <w:r w:rsidR="00EB0F50" w:rsidRPr="00FF20E3">
        <w:rPr>
          <w:lang w:val="en-US"/>
        </w:rPr>
        <w:t xml:space="preserve">he sourcing of clinical effects represents a significant proportion of the analytical time in conducting a CEA and </w:t>
      </w:r>
      <w:r>
        <w:rPr>
          <w:lang w:val="en-US"/>
        </w:rPr>
        <w:t>the</w:t>
      </w:r>
      <w:r w:rsidRPr="00FF20E3">
        <w:rPr>
          <w:lang w:val="en-US"/>
        </w:rPr>
        <w:t xml:space="preserve"> </w:t>
      </w:r>
      <w:r w:rsidR="00EB0F50" w:rsidRPr="00FF20E3">
        <w:rPr>
          <w:lang w:val="en-US"/>
        </w:rPr>
        <w:t xml:space="preserve">approach can be </w:t>
      </w:r>
      <w:r>
        <w:rPr>
          <w:lang w:val="en-US"/>
        </w:rPr>
        <w:t>adjusted</w:t>
      </w:r>
      <w:r w:rsidRPr="00FF20E3">
        <w:rPr>
          <w:lang w:val="en-US"/>
        </w:rPr>
        <w:t xml:space="preserve"> </w:t>
      </w:r>
      <w:r w:rsidR="00EB0F50" w:rsidRPr="00FF20E3">
        <w:rPr>
          <w:lang w:val="en-US"/>
        </w:rPr>
        <w:t>depending on whether a basic or comprehensive CEA is being conducted</w:t>
      </w:r>
      <w:r w:rsidR="00853EB3">
        <w:rPr>
          <w:lang w:val="en-US"/>
        </w:rPr>
        <w:t xml:space="preserve">. </w:t>
      </w:r>
    </w:p>
    <w:p w14:paraId="08E2B7A2" w14:textId="764A8775" w:rsidR="00EB0F50" w:rsidRDefault="00EB0F50" w:rsidP="004C1362">
      <w:pPr>
        <w:jc w:val="both"/>
        <w:rPr>
          <w:lang w:val="en-US"/>
        </w:rPr>
      </w:pPr>
      <w:r>
        <w:rPr>
          <w:lang w:val="en-US"/>
        </w:rPr>
        <w:t>A Rapid Review of E</w:t>
      </w:r>
      <w:r w:rsidRPr="00FF20E3">
        <w:rPr>
          <w:lang w:val="en-US"/>
        </w:rPr>
        <w:t xml:space="preserve">conomic </w:t>
      </w:r>
      <w:r>
        <w:rPr>
          <w:lang w:val="en-US"/>
        </w:rPr>
        <w:t>E</w:t>
      </w:r>
      <w:r w:rsidRPr="00FF20E3">
        <w:rPr>
          <w:lang w:val="en-US"/>
        </w:rPr>
        <w:t>valuations</w:t>
      </w:r>
      <w:r w:rsidR="00D432A2">
        <w:rPr>
          <w:lang w:val="en-US"/>
        </w:rPr>
        <w:t xml:space="preserve"> (RREE)</w:t>
      </w:r>
      <w:r>
        <w:rPr>
          <w:lang w:val="en-US"/>
        </w:rPr>
        <w:t xml:space="preserve"> </w:t>
      </w:r>
      <w:r w:rsidR="004C4EDA">
        <w:rPr>
          <w:lang w:val="en-US"/>
        </w:rPr>
        <w:t xml:space="preserve">may </w:t>
      </w:r>
      <w:r>
        <w:rPr>
          <w:lang w:val="en-US"/>
        </w:rPr>
        <w:t xml:space="preserve">be conducted under the </w:t>
      </w:r>
      <w:r w:rsidR="004C4EDA">
        <w:rPr>
          <w:lang w:val="en-US"/>
        </w:rPr>
        <w:t>EDP H</w:t>
      </w:r>
      <w:r w:rsidR="00FA696E">
        <w:rPr>
          <w:lang w:val="en-US"/>
        </w:rPr>
        <w:t>TA</w:t>
      </w:r>
      <w:r>
        <w:rPr>
          <w:lang w:val="en-US"/>
        </w:rPr>
        <w:t xml:space="preserve"> process as a Stage 2 analysis. </w:t>
      </w:r>
      <w:r w:rsidR="004C4EDA">
        <w:rPr>
          <w:lang w:val="en-US"/>
        </w:rPr>
        <w:t>A RREE</w:t>
      </w:r>
      <w:r w:rsidR="004C1362">
        <w:rPr>
          <w:lang w:val="en-US"/>
        </w:rPr>
        <w:t xml:space="preserve"> </w:t>
      </w:r>
      <w:r w:rsidRPr="00FF20E3">
        <w:rPr>
          <w:lang w:val="en-US"/>
        </w:rPr>
        <w:t xml:space="preserve">will </w:t>
      </w:r>
      <w:r>
        <w:rPr>
          <w:lang w:val="en-US"/>
        </w:rPr>
        <w:t>be a</w:t>
      </w:r>
      <w:r w:rsidRPr="00FF20E3">
        <w:rPr>
          <w:lang w:val="en-US"/>
        </w:rPr>
        <w:t xml:space="preserve"> </w:t>
      </w:r>
      <w:r w:rsidR="004C4EDA">
        <w:rPr>
          <w:lang w:val="en-US"/>
        </w:rPr>
        <w:t xml:space="preserve">useful </w:t>
      </w:r>
      <w:r w:rsidRPr="00FF20E3">
        <w:rPr>
          <w:lang w:val="en-US"/>
        </w:rPr>
        <w:t>source of evidence for informing the parameteri</w:t>
      </w:r>
      <w:r w:rsidR="008B01AC">
        <w:rPr>
          <w:lang w:val="en-US"/>
        </w:rPr>
        <w:t>s</w:t>
      </w:r>
      <w:r w:rsidRPr="00FF20E3">
        <w:rPr>
          <w:lang w:val="en-US"/>
        </w:rPr>
        <w:t>ation of the analysis</w:t>
      </w:r>
      <w:r>
        <w:rPr>
          <w:lang w:val="en-US"/>
        </w:rPr>
        <w:t xml:space="preserve"> and any decision analytic modelling structure</w:t>
      </w:r>
      <w:r w:rsidR="00BC2354">
        <w:rPr>
          <w:lang w:val="en-US"/>
        </w:rPr>
        <w:t>,</w:t>
      </w:r>
      <w:r w:rsidRPr="00FF20E3">
        <w:rPr>
          <w:lang w:val="en-US"/>
        </w:rPr>
        <w:t xml:space="preserve"> and analyst</w:t>
      </w:r>
      <w:r>
        <w:rPr>
          <w:lang w:val="en-US"/>
        </w:rPr>
        <w:t>s</w:t>
      </w:r>
      <w:r w:rsidRPr="00FF20E3">
        <w:rPr>
          <w:lang w:val="en-US"/>
        </w:rPr>
        <w:t xml:space="preserve"> should refer to </w:t>
      </w:r>
      <w:r w:rsidR="004C4EDA">
        <w:rPr>
          <w:lang w:val="en-US"/>
        </w:rPr>
        <w:t xml:space="preserve">the </w:t>
      </w:r>
      <w:hyperlink w:anchor="_Rapid_review_of" w:history="1">
        <w:r w:rsidR="004C4EDA" w:rsidRPr="00CD0C85">
          <w:rPr>
            <w:rStyle w:val="Hyperlink"/>
            <w:lang w:val="en-US"/>
          </w:rPr>
          <w:t>RREE section</w:t>
        </w:r>
      </w:hyperlink>
      <w:r w:rsidRPr="00FF20E3">
        <w:rPr>
          <w:lang w:val="en-US"/>
        </w:rPr>
        <w:t xml:space="preserve"> for details on the methodological approach.</w:t>
      </w:r>
    </w:p>
    <w:p w14:paraId="57459140" w14:textId="2362DD3D" w:rsidR="00EB0F50" w:rsidRPr="004C1362" w:rsidRDefault="00EB0F50" w:rsidP="004C1362">
      <w:pPr>
        <w:jc w:val="both"/>
        <w:rPr>
          <w:lang w:val="en-US"/>
        </w:rPr>
      </w:pPr>
      <w:r w:rsidRPr="00FF20E3">
        <w:rPr>
          <w:lang w:val="en-US"/>
        </w:rPr>
        <w:t xml:space="preserve">Within a Basic CEA, sufficient evidence on clinical effects is likely to have been sourced as part of the Technical </w:t>
      </w:r>
      <w:r w:rsidR="00027FD0">
        <w:rPr>
          <w:lang w:val="en-US"/>
        </w:rPr>
        <w:t>Review</w:t>
      </w:r>
      <w:r w:rsidRPr="00FF20E3">
        <w:rPr>
          <w:lang w:val="en-US"/>
        </w:rPr>
        <w:t xml:space="preserve">. Where additional clinical information is required beyond that provided in the Technical </w:t>
      </w:r>
      <w:r w:rsidR="00027FD0">
        <w:rPr>
          <w:lang w:val="en-US"/>
        </w:rPr>
        <w:t xml:space="preserve">Review </w:t>
      </w:r>
      <w:r w:rsidRPr="00FF20E3">
        <w:rPr>
          <w:lang w:val="en-US"/>
        </w:rPr>
        <w:t>Report, analysts should identify evidence from published systematic reviews</w:t>
      </w:r>
      <w:r>
        <w:rPr>
          <w:lang w:val="en-US"/>
        </w:rPr>
        <w:t>,</w:t>
      </w:r>
      <w:r w:rsidRPr="00FF20E3">
        <w:rPr>
          <w:lang w:val="en-US"/>
        </w:rPr>
        <w:t xml:space="preserve"> primary studies</w:t>
      </w:r>
      <w:r>
        <w:rPr>
          <w:lang w:val="en-US"/>
        </w:rPr>
        <w:t xml:space="preserve"> and the </w:t>
      </w:r>
      <w:r w:rsidR="00D432A2">
        <w:rPr>
          <w:lang w:val="en-US"/>
        </w:rPr>
        <w:t>RREE</w:t>
      </w:r>
      <w:r w:rsidRPr="00FF20E3">
        <w:rPr>
          <w:lang w:val="en-US"/>
        </w:rPr>
        <w:t xml:space="preserve">, adhering to clinical sourcing approach </w:t>
      </w:r>
      <w:r w:rsidR="00800240">
        <w:rPr>
          <w:lang w:val="en-US"/>
        </w:rPr>
        <w:t>in the EDP HTA process</w:t>
      </w:r>
      <w:r w:rsidRPr="00FF20E3">
        <w:rPr>
          <w:lang w:val="en-US"/>
        </w:rPr>
        <w:t xml:space="preserve">. Comprehensive CEA should also incorporate clinical findings from the Technical </w:t>
      </w:r>
      <w:r w:rsidR="00027FD0">
        <w:rPr>
          <w:lang w:val="en-US"/>
        </w:rPr>
        <w:t xml:space="preserve">Review </w:t>
      </w:r>
      <w:r w:rsidRPr="00FF20E3">
        <w:rPr>
          <w:lang w:val="en-US"/>
        </w:rPr>
        <w:t>Report</w:t>
      </w:r>
      <w:r>
        <w:rPr>
          <w:lang w:val="en-US"/>
        </w:rPr>
        <w:t xml:space="preserve"> and </w:t>
      </w:r>
      <w:r w:rsidR="00D432A2">
        <w:rPr>
          <w:lang w:val="en-US"/>
        </w:rPr>
        <w:t>RREE</w:t>
      </w:r>
      <w:r>
        <w:rPr>
          <w:lang w:val="en-US"/>
        </w:rPr>
        <w:t xml:space="preserve">, </w:t>
      </w:r>
      <w:r w:rsidRPr="00FF20E3">
        <w:rPr>
          <w:lang w:val="en-US"/>
        </w:rPr>
        <w:t xml:space="preserve">in addition to conducting </w:t>
      </w:r>
      <w:r w:rsidRPr="00853EB3">
        <w:rPr>
          <w:i/>
          <w:iCs/>
          <w:lang w:val="en-US"/>
        </w:rPr>
        <w:t>de novo</w:t>
      </w:r>
      <w:r w:rsidRPr="00FF20E3">
        <w:rPr>
          <w:lang w:val="en-US"/>
        </w:rPr>
        <w:t xml:space="preserve"> searches of the literature for additional systematic reviews and primary studies, with </w:t>
      </w:r>
      <w:r w:rsidRPr="00853EB3">
        <w:rPr>
          <w:i/>
          <w:iCs/>
          <w:lang w:val="en-US"/>
        </w:rPr>
        <w:t>de novo</w:t>
      </w:r>
      <w:r w:rsidRPr="00FF20E3">
        <w:rPr>
          <w:lang w:val="en-US"/>
        </w:rPr>
        <w:t xml:space="preserve"> systematic review conducted if there are available resources.</w:t>
      </w:r>
    </w:p>
    <w:p w14:paraId="5ABCC697" w14:textId="6558A9B8" w:rsidR="00EB0F50" w:rsidRPr="004C1362" w:rsidRDefault="00EB0F50" w:rsidP="00A83303">
      <w:pPr>
        <w:pStyle w:val="ListParagraph"/>
        <w:numPr>
          <w:ilvl w:val="0"/>
          <w:numId w:val="40"/>
        </w:numPr>
        <w:rPr>
          <w:u w:val="single"/>
        </w:rPr>
      </w:pPr>
      <w:r w:rsidRPr="004C1362">
        <w:rPr>
          <w:u w:val="single"/>
        </w:rPr>
        <w:t xml:space="preserve">Representing health effects  </w:t>
      </w:r>
    </w:p>
    <w:p w14:paraId="14BCA19C" w14:textId="457C1269" w:rsidR="00EB0F50" w:rsidRDefault="00EB0F50" w:rsidP="001F5D55">
      <w:pPr>
        <w:spacing w:line="257" w:lineRule="auto"/>
        <w:jc w:val="both"/>
        <w:rPr>
          <w:lang w:val="en-US"/>
        </w:rPr>
      </w:pPr>
      <w:r w:rsidRPr="00631D92">
        <w:t xml:space="preserve">The approach to representing health effects within an economic evaluation is a major factor determining how the results can be used and interpreted. Health effects represented in a basic form, such as “alive or dead”, “sick or well”, “infected or </w:t>
      </w:r>
      <w:r w:rsidR="00CE5970">
        <w:t xml:space="preserve">not </w:t>
      </w:r>
      <w:r w:rsidRPr="00631D92">
        <w:t xml:space="preserve">infected” or as directly reported from a clinical trial </w:t>
      </w:r>
      <w:r w:rsidR="008C4BA5">
        <w:t xml:space="preserve">are </w:t>
      </w:r>
      <w:r w:rsidRPr="00631D92">
        <w:t>commonly called natural unit</w:t>
      </w:r>
      <w:r w:rsidR="008C4BA5">
        <w:t>s</w:t>
      </w:r>
      <w:r w:rsidRPr="00631D92">
        <w:t>. Natural units have advantages as an intuitive measure of health impact, and can be easily interpretated in cost</w:t>
      </w:r>
      <w:r w:rsidR="008B01AC">
        <w:t>-</w:t>
      </w:r>
      <w:r w:rsidRPr="00631D92">
        <w:t>effectiveness analysis with ratios such as “cost per lives saved” or “cost per percentage reduction in pain score”. This enables useful</w:t>
      </w:r>
      <w:r>
        <w:rPr>
          <w:lang w:val="en-US"/>
        </w:rPr>
        <w:t xml:space="preserve"> comparison of </w:t>
      </w:r>
      <w:r>
        <w:rPr>
          <w:lang w:val="en-US"/>
        </w:rPr>
        <w:lastRenderedPageBreak/>
        <w:t>the cost</w:t>
      </w:r>
      <w:r w:rsidR="008B01AC">
        <w:rPr>
          <w:lang w:val="en-US"/>
        </w:rPr>
        <w:t>-</w:t>
      </w:r>
      <w:r>
        <w:rPr>
          <w:lang w:val="en-US"/>
        </w:rPr>
        <w:t xml:space="preserve">effectiveness of competing interventions within a similar therapeutic area and can identify which interventions are more technically efficient. However, there are significant limitations to only using natural units of health in economic evaluation. Many medicines and other health interventions have positive and negative direct health impacts, particularly related to unwanted effects of treatment. Using a health impact measure that only incorporates positive health impacts can bias towards interventions that have a less favorable unwanted effect profile. In addition, a major consideration in measuring health is not only whether a person is alive or dead, but the quality of life in which that life is lived. Therefore, it is important to represent both morbidity and mortality in an outcome measure to avoid bias against interventions or disease states where these is substantial morbidity. This is increasingly important in South Africa where rising non-communicable disease requires consideration of morbidity in </w:t>
      </w:r>
      <w:r w:rsidR="00AF05A8">
        <w:rPr>
          <w:lang w:val="en-US"/>
        </w:rPr>
        <w:t>addition</w:t>
      </w:r>
      <w:r>
        <w:rPr>
          <w:lang w:val="en-US"/>
        </w:rPr>
        <w:t xml:space="preserve"> to impact on mortality.   </w:t>
      </w:r>
    </w:p>
    <w:p w14:paraId="7EE050A9" w14:textId="5A7829C9" w:rsidR="00EB0F50" w:rsidRDefault="00EB0F50" w:rsidP="001F5D55">
      <w:pPr>
        <w:spacing w:line="257" w:lineRule="auto"/>
        <w:jc w:val="both"/>
        <w:rPr>
          <w:lang w:val="en-US"/>
        </w:rPr>
      </w:pPr>
      <w:r>
        <w:rPr>
          <w:lang w:val="en-US"/>
        </w:rPr>
        <w:t xml:space="preserve">The most significant consideration for representing health in an economic evaluation however is the context of the decision. The </w:t>
      </w:r>
      <w:r w:rsidR="00800240">
        <w:rPr>
          <w:lang w:val="en-US"/>
        </w:rPr>
        <w:t>EDP HTA</w:t>
      </w:r>
      <w:r>
        <w:rPr>
          <w:lang w:val="en-US"/>
        </w:rPr>
        <w:t xml:space="preserve"> </w:t>
      </w:r>
      <w:r w:rsidR="004336B3">
        <w:rPr>
          <w:lang w:val="en-US"/>
        </w:rPr>
        <w:t xml:space="preserve"> </w:t>
      </w:r>
      <w:r>
        <w:rPr>
          <w:lang w:val="en-US"/>
        </w:rPr>
        <w:t xml:space="preserve">process is anchored in the objectives </w:t>
      </w:r>
      <w:r w:rsidR="00537782">
        <w:rPr>
          <w:lang w:val="en-US"/>
        </w:rPr>
        <w:t>of UHC</w:t>
      </w:r>
      <w:r>
        <w:rPr>
          <w:lang w:val="en-US"/>
        </w:rPr>
        <w:t>, which means decision</w:t>
      </w:r>
      <w:r w:rsidR="008B01AC">
        <w:rPr>
          <w:lang w:val="en-US"/>
        </w:rPr>
        <w:t>-</w:t>
      </w:r>
      <w:r>
        <w:rPr>
          <w:lang w:val="en-US"/>
        </w:rPr>
        <w:t>makers are interested in improving health across the whole population, not only within one specific patient group. Spending limited health resources in one area will have a direct impact on the ability for the health system to invest in other areas, meaning that all health spending will have an “opportunity cost” in terms of lost population health.  In order to assess whether the health gains that may be achieved from the intervention under consideration is greater than the health “lost” from not investing the limited health budget in other areas, an economic evaluation needs to represent health impact in a “generali</w:t>
      </w:r>
      <w:r w:rsidR="008B01AC">
        <w:rPr>
          <w:lang w:val="en-US"/>
        </w:rPr>
        <w:t>s</w:t>
      </w:r>
      <w:r>
        <w:rPr>
          <w:lang w:val="en-US"/>
        </w:rPr>
        <w:t xml:space="preserve">ed” form, which means health can be compared across disease states and regardless of which populations are gaining or losing health. </w:t>
      </w:r>
    </w:p>
    <w:p w14:paraId="0F0CD34D" w14:textId="5844B1E5" w:rsidR="00EB0F50" w:rsidRDefault="00EB0F50" w:rsidP="001F5D55">
      <w:pPr>
        <w:spacing w:line="257" w:lineRule="auto"/>
        <w:jc w:val="both"/>
        <w:rPr>
          <w:lang w:val="en-US"/>
        </w:rPr>
      </w:pPr>
      <w:r>
        <w:rPr>
          <w:lang w:val="en-US"/>
        </w:rPr>
        <w:t>The above considerations mean that in a Comprehensive CEA, health should be represented in a generali</w:t>
      </w:r>
      <w:r w:rsidR="008B01AC">
        <w:rPr>
          <w:lang w:val="en-US"/>
        </w:rPr>
        <w:t>s</w:t>
      </w:r>
      <w:r>
        <w:rPr>
          <w:lang w:val="en-US"/>
        </w:rPr>
        <w:t>ed form that takes into account morbidity and mortality and represents positive and negative impacts on health. There are various generali</w:t>
      </w:r>
      <w:r w:rsidR="008B01AC">
        <w:rPr>
          <w:lang w:val="en-US"/>
        </w:rPr>
        <w:t>s</w:t>
      </w:r>
      <w:r>
        <w:rPr>
          <w:lang w:val="en-US"/>
        </w:rPr>
        <w:t>ed measures of health, and the reference case analysis requires that a comprehensive CEA represents health in the form of a Quality Adjusted Life Year (QALY). The QALY is a composite measure of health effect where the number of years in a particular health state is multiplied by the health-related quality of life (HRQoL) in that state. Use of the QALY enables the effect of an intervention to be measured in a consistent and comparable manner, across diseases and intervention types, and critically can allow the estimation of lost population health elsewhere in the health system as a result of investment in a particular health intervention. The difference in the number of QALYs that are expected to be produced from an intervention relative to a comparator enables calculation of incremental QALYs, and when this is expressed as a ratio of the increment costs between the intervention and comparator, enables calculation of the incremental costs</w:t>
      </w:r>
      <w:r w:rsidR="00631D92">
        <w:rPr>
          <w:lang w:val="en-US"/>
        </w:rPr>
        <w:t>-</w:t>
      </w:r>
      <w:r>
        <w:rPr>
          <w:lang w:val="en-US"/>
        </w:rPr>
        <w:t>effectiveness ratio (ICER), a summary metric of a cost</w:t>
      </w:r>
      <w:r w:rsidR="008B01AC">
        <w:rPr>
          <w:lang w:val="en-US"/>
        </w:rPr>
        <w:t>-</w:t>
      </w:r>
      <w:r>
        <w:rPr>
          <w:lang w:val="en-US"/>
        </w:rPr>
        <w:t xml:space="preserve">effectiveness analysis. </w:t>
      </w:r>
    </w:p>
    <w:p w14:paraId="432BD1EE" w14:textId="4EE7FB28" w:rsidR="00EB0F50" w:rsidRDefault="00EB0F50" w:rsidP="001F5D55">
      <w:pPr>
        <w:spacing w:line="257" w:lineRule="auto"/>
        <w:jc w:val="both"/>
        <w:rPr>
          <w:lang w:val="en-US"/>
        </w:rPr>
      </w:pPr>
      <w:r w:rsidRPr="00631D92">
        <w:t>An alternative generali</w:t>
      </w:r>
      <w:r w:rsidR="008B01AC">
        <w:t>s</w:t>
      </w:r>
      <w:r w:rsidRPr="00631D92">
        <w:t>ed health outcome measure in use in economic evaluations in South Africa is the Disability Adjusted Life Year (DALY). The DALY can be conceptuali</w:t>
      </w:r>
      <w:r w:rsidR="008B01AC">
        <w:t>s</w:t>
      </w:r>
      <w:r w:rsidRPr="00631D92">
        <w:t xml:space="preserve">ed as the inverse of the </w:t>
      </w:r>
      <w:r w:rsidR="004336B3">
        <w:t>Quality Adjusted Life Year (</w:t>
      </w:r>
      <w:r w:rsidRPr="00631D92">
        <w:t>QALY</w:t>
      </w:r>
      <w:r w:rsidR="004336B3">
        <w:t>)</w:t>
      </w:r>
      <w:r w:rsidRPr="00631D92">
        <w:t xml:space="preserve"> where it measures the number of years in a particular health state multiplied by the burden (or morbidity) associated with that health state. In this way, a positive health impact of a health intervention is the extent to which it can reduce or “avert” DALYs. There are important differences however between the theoretical underpinnings, valuation and calculation of the QALY and DALY</w:t>
      </w:r>
      <w:r w:rsidRPr="00E15D4B">
        <w:rPr>
          <w:rStyle w:val="FootnoteReference"/>
        </w:rPr>
        <w:footnoteReference w:id="5"/>
      </w:r>
      <w:r w:rsidRPr="00631D92">
        <w:t xml:space="preserve">. While the QALY remains the recommended outcome measure for a Comprehensive </w:t>
      </w:r>
      <w:r w:rsidR="004442D4">
        <w:t>CEA</w:t>
      </w:r>
      <w:r w:rsidRPr="00631D92">
        <w:t xml:space="preserve">, cost/DALY-averted analysis can be considered within the </w:t>
      </w:r>
      <w:r w:rsidR="00800240">
        <w:t>EDP H</w:t>
      </w:r>
      <w:r w:rsidR="004336B3">
        <w:t>TA process</w:t>
      </w:r>
      <w:r w:rsidRPr="00631D92">
        <w:t xml:space="preserve"> if sufficient</w:t>
      </w:r>
      <w:r>
        <w:rPr>
          <w:lang w:val="en-US"/>
        </w:rPr>
        <w:t xml:space="preserve"> justification has been provided. In addition, </w:t>
      </w:r>
      <w:r w:rsidR="00800240">
        <w:rPr>
          <w:lang w:val="en-US"/>
        </w:rPr>
        <w:t xml:space="preserve">studies that report </w:t>
      </w:r>
      <w:r>
        <w:rPr>
          <w:lang w:val="en-US"/>
        </w:rPr>
        <w:t>cost/DALY-averted analysis should be included in the Rapid Review of Economic Evaluations</w:t>
      </w:r>
      <w:r w:rsidR="00D432A2">
        <w:rPr>
          <w:lang w:val="en-US"/>
        </w:rPr>
        <w:t xml:space="preserve"> (RREE)</w:t>
      </w:r>
      <w:r>
        <w:rPr>
          <w:lang w:val="en-US"/>
        </w:rPr>
        <w:t xml:space="preserve">. </w:t>
      </w:r>
    </w:p>
    <w:p w14:paraId="3599E1EC" w14:textId="5DBBC53D" w:rsidR="00EB0F50" w:rsidRPr="00631D92" w:rsidRDefault="00EB0F50" w:rsidP="001F5D55">
      <w:pPr>
        <w:spacing w:line="257" w:lineRule="auto"/>
        <w:jc w:val="both"/>
        <w:rPr>
          <w:lang w:val="en-US"/>
        </w:rPr>
      </w:pPr>
      <w:r>
        <w:rPr>
          <w:lang w:val="en-US"/>
        </w:rPr>
        <w:lastRenderedPageBreak/>
        <w:t>The development and synthesis of a cost/QALY analysis can be resource intensive and depending on underlaying evidence base, may introduce significant uncertainty to the decision process. Therefore, a Basic CEA should report in natural units, acknowledging the limitations that a non-generali</w:t>
      </w:r>
      <w:r w:rsidR="008B01AC">
        <w:rPr>
          <w:lang w:val="en-US"/>
        </w:rPr>
        <w:t>s</w:t>
      </w:r>
      <w:r>
        <w:rPr>
          <w:lang w:val="en-US"/>
        </w:rPr>
        <w:t xml:space="preserve">ed measure introduces for the interpretation of results. </w:t>
      </w:r>
    </w:p>
    <w:p w14:paraId="304FFBA7" w14:textId="7C880700" w:rsidR="00EB0F50" w:rsidRPr="00631D92" w:rsidRDefault="00EB0F50" w:rsidP="00A83303">
      <w:pPr>
        <w:pStyle w:val="ListParagraph"/>
        <w:numPr>
          <w:ilvl w:val="0"/>
          <w:numId w:val="40"/>
        </w:numPr>
        <w:rPr>
          <w:u w:val="single"/>
        </w:rPr>
      </w:pPr>
      <w:r w:rsidRPr="00631D92">
        <w:rPr>
          <w:u w:val="single"/>
        </w:rPr>
        <w:t>Valuing health effects</w:t>
      </w:r>
    </w:p>
    <w:p w14:paraId="5515D8BA" w14:textId="43DB19B1" w:rsidR="00EB0F50" w:rsidRDefault="00EB0F50" w:rsidP="00631D92">
      <w:pPr>
        <w:jc w:val="both"/>
        <w:rPr>
          <w:lang w:val="en-US"/>
        </w:rPr>
      </w:pPr>
      <w:r>
        <w:rPr>
          <w:lang w:val="en-US"/>
        </w:rPr>
        <w:t>Applying the QALY within a Comprehensive CEA requires a consistent and transparent approach to valuing and calculating the health-related quality of life (HRQoL). A Comprehensive CEA should ideally measure health impacts from a representative sample of the South African population using a validated instrument and the effects should be valued with a South African-based value set. While this recommendation should be the aim of all Comprehensive CEA</w:t>
      </w:r>
      <w:r w:rsidR="00AF05A8">
        <w:rPr>
          <w:lang w:val="en-US"/>
        </w:rPr>
        <w:t>s</w:t>
      </w:r>
      <w:r>
        <w:rPr>
          <w:lang w:val="en-US"/>
        </w:rPr>
        <w:t xml:space="preserve"> for the </w:t>
      </w:r>
      <w:r w:rsidR="00800240">
        <w:rPr>
          <w:lang w:val="en-US"/>
        </w:rPr>
        <w:t>EDP H</w:t>
      </w:r>
      <w:r w:rsidR="004336B3">
        <w:rPr>
          <w:lang w:val="en-US"/>
        </w:rPr>
        <w:t>TA</w:t>
      </w:r>
      <w:r>
        <w:rPr>
          <w:lang w:val="en-US"/>
        </w:rPr>
        <w:t xml:space="preserve"> process, it is acknowledged that this approach is unlikely to be possible for the majority of analyses.  In contrast to economic evaluation in many high-income country contexts, there is limited use of local HRQoL findings in economic evaluations based in South Africa. A review by Wilkinson et al (2020) of all economic evaluations reporting cost per QALY in the 20-year period since 1999 found 33 studies, predominantly in the HIV/AIDS and vaccination therapeutic areas. A range of valuation approaches for HRQoL were applied, but an important finding was that only 15% of HRQoL estimates were measured in the local South African population. In addition, there is currently no South African-based value set for qualifying measured health effects, which means it is currently not possible to create a QALY measured in the South African population and valued representing preferences of the South African population. </w:t>
      </w:r>
    </w:p>
    <w:p w14:paraId="1E82F236" w14:textId="251C6CB9" w:rsidR="00EB0F50" w:rsidRDefault="00EB0F50" w:rsidP="00631D92">
      <w:pPr>
        <w:jc w:val="both"/>
        <w:rPr>
          <w:lang w:val="en-US"/>
        </w:rPr>
      </w:pPr>
      <w:r>
        <w:rPr>
          <w:lang w:val="en-US"/>
        </w:rPr>
        <w:t xml:space="preserve">Therefore, it is likely that valuation of health effects may require use of a secondary HRQoL measure, which is an estimation of the value of a HRQoL state from the existing literature.  Applying a secondary HRQoL estimate introduces significant uncertainty into the analysis and limits the consistency of approach. It is considered that use of secondary HRQoL measures are acceptable in the </w:t>
      </w:r>
      <w:r w:rsidR="00800240">
        <w:rPr>
          <w:lang w:val="en-US"/>
        </w:rPr>
        <w:t>EDP H</w:t>
      </w:r>
      <w:r>
        <w:rPr>
          <w:lang w:val="en-US"/>
        </w:rPr>
        <w:t>TA process as it allows the approximation of the QALY and consideration of the wider opportunity cost of decisions. However, analysts should apply the applicability checklist (</w:t>
      </w:r>
      <w:r w:rsidR="001F5D55">
        <w:rPr>
          <w:lang w:val="en-US"/>
        </w:rPr>
        <w:t xml:space="preserve">wee </w:t>
      </w:r>
      <w:r w:rsidR="00C477CA">
        <w:rPr>
          <w:lang w:val="en-US"/>
        </w:rPr>
        <w:t>Table 2</w:t>
      </w:r>
      <w:r w:rsidR="00CD0C85">
        <w:rPr>
          <w:lang w:val="en-US"/>
        </w:rPr>
        <w:t>7</w:t>
      </w:r>
      <w:r>
        <w:rPr>
          <w:lang w:val="en-US"/>
        </w:rPr>
        <w:t xml:space="preserve">) when any use of a secondary HRQoL is applied. </w:t>
      </w:r>
    </w:p>
    <w:p w14:paraId="7D9EEA14" w14:textId="77777777" w:rsidR="001F5D55" w:rsidRPr="00F12CCB" w:rsidRDefault="001F5D55" w:rsidP="001F5D55">
      <w:pPr>
        <w:spacing w:after="60"/>
        <w:rPr>
          <w:b/>
          <w:bCs/>
        </w:rPr>
      </w:pPr>
      <w:bookmarkStart w:id="89" w:name="_Toc57113639"/>
      <w:bookmarkStart w:id="90" w:name="_Toc74858617"/>
      <w:r w:rsidRPr="00F12CCB">
        <w:rPr>
          <w:b/>
          <w:bCs/>
        </w:rPr>
        <w:t xml:space="preserve">Table </w:t>
      </w:r>
      <w:r w:rsidRPr="00F12CCB">
        <w:rPr>
          <w:b/>
          <w:bCs/>
        </w:rPr>
        <w:fldChar w:fldCharType="begin"/>
      </w:r>
      <w:r w:rsidRPr="00F12CCB">
        <w:rPr>
          <w:b/>
          <w:bCs/>
        </w:rPr>
        <w:instrText xml:space="preserve"> SEQ Table \* ARABIC </w:instrText>
      </w:r>
      <w:r w:rsidRPr="00F12CCB">
        <w:rPr>
          <w:b/>
          <w:bCs/>
        </w:rPr>
        <w:fldChar w:fldCharType="separate"/>
      </w:r>
      <w:r>
        <w:rPr>
          <w:b/>
          <w:bCs/>
          <w:noProof/>
        </w:rPr>
        <w:t>27</w:t>
      </w:r>
      <w:r w:rsidRPr="00F12CCB">
        <w:rPr>
          <w:b/>
          <w:bCs/>
        </w:rPr>
        <w:fldChar w:fldCharType="end"/>
      </w:r>
      <w:r w:rsidRPr="00F12CCB">
        <w:rPr>
          <w:b/>
          <w:bCs/>
        </w:rPr>
        <w:t>. Use of secondary HRQoL estimate: Applicability checklist</w:t>
      </w:r>
      <w:bookmarkEnd w:id="89"/>
      <w:bookmarkEnd w:id="90"/>
    </w:p>
    <w:tbl>
      <w:tblPr>
        <w:tblStyle w:val="GridTable1Light"/>
        <w:tblW w:w="0" w:type="auto"/>
        <w:tblLook w:val="04A0" w:firstRow="1" w:lastRow="0" w:firstColumn="1" w:lastColumn="0" w:noHBand="0" w:noVBand="1"/>
      </w:tblPr>
      <w:tblGrid>
        <w:gridCol w:w="3964"/>
        <w:gridCol w:w="2552"/>
      </w:tblGrid>
      <w:tr w:rsidR="001F5D55" w14:paraId="357A3B9F" w14:textId="77777777" w:rsidTr="00244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486EA50" w14:textId="77777777" w:rsidR="001F5D55" w:rsidRPr="001E47AC" w:rsidRDefault="001F5D55" w:rsidP="009E6304">
            <w:pPr>
              <w:rPr>
                <w:b w:val="0"/>
                <w:bCs w:val="0"/>
                <w:i/>
                <w:iCs/>
              </w:rPr>
            </w:pPr>
            <w:r w:rsidRPr="001E47AC">
              <w:rPr>
                <w:i/>
                <w:iCs/>
              </w:rPr>
              <w:t>Component</w:t>
            </w:r>
          </w:p>
        </w:tc>
        <w:tc>
          <w:tcPr>
            <w:tcW w:w="2552" w:type="dxa"/>
          </w:tcPr>
          <w:p w14:paraId="56D7F260" w14:textId="77777777" w:rsidR="001F5D55" w:rsidRDefault="001F5D55" w:rsidP="009E6304">
            <w:pPr>
              <w:cnfStyle w:val="100000000000" w:firstRow="1" w:lastRow="0" w:firstColumn="0" w:lastColumn="0" w:oddVBand="0" w:evenVBand="0" w:oddHBand="0" w:evenHBand="0" w:firstRowFirstColumn="0" w:firstRowLastColumn="0" w:lastRowFirstColumn="0" w:lastRowLastColumn="0"/>
            </w:pPr>
          </w:p>
        </w:tc>
      </w:tr>
      <w:tr w:rsidR="001F5D55" w14:paraId="64CF5DBF" w14:textId="77777777" w:rsidTr="00244C3D">
        <w:tc>
          <w:tcPr>
            <w:cnfStyle w:val="001000000000" w:firstRow="0" w:lastRow="0" w:firstColumn="1" w:lastColumn="0" w:oddVBand="0" w:evenVBand="0" w:oddHBand="0" w:evenHBand="0" w:firstRowFirstColumn="0" w:firstRowLastColumn="0" w:lastRowFirstColumn="0" w:lastRowLastColumn="0"/>
            <w:tcW w:w="3964" w:type="dxa"/>
          </w:tcPr>
          <w:p w14:paraId="2D4E0812" w14:textId="77777777" w:rsidR="001F5D55" w:rsidRPr="00244C3D" w:rsidRDefault="001F5D55" w:rsidP="009E6304">
            <w:pPr>
              <w:rPr>
                <w:b w:val="0"/>
                <w:bCs w:val="0"/>
              </w:rPr>
            </w:pPr>
            <w:r w:rsidRPr="00244C3D">
              <w:rPr>
                <w:b w:val="0"/>
                <w:bCs w:val="0"/>
              </w:rPr>
              <w:t>Cited use of HRQoL estimate</w:t>
            </w:r>
          </w:p>
        </w:tc>
        <w:tc>
          <w:tcPr>
            <w:tcW w:w="2552" w:type="dxa"/>
          </w:tcPr>
          <w:p w14:paraId="2598750E" w14:textId="77777777" w:rsidR="001F5D55" w:rsidRDefault="001F5D55" w:rsidP="009E6304">
            <w:pPr>
              <w:cnfStyle w:val="000000000000" w:firstRow="0" w:lastRow="0" w:firstColumn="0" w:lastColumn="0" w:oddVBand="0" w:evenVBand="0" w:oddHBand="0" w:evenHBand="0" w:firstRowFirstColumn="0" w:firstRowLastColumn="0" w:lastRowFirstColumn="0" w:lastRowLastColumn="0"/>
            </w:pPr>
          </w:p>
        </w:tc>
      </w:tr>
      <w:tr w:rsidR="001F5D55" w14:paraId="38E5EB37" w14:textId="77777777" w:rsidTr="00244C3D">
        <w:tc>
          <w:tcPr>
            <w:cnfStyle w:val="001000000000" w:firstRow="0" w:lastRow="0" w:firstColumn="1" w:lastColumn="0" w:oddVBand="0" w:evenVBand="0" w:oddHBand="0" w:evenHBand="0" w:firstRowFirstColumn="0" w:firstRowLastColumn="0" w:lastRowFirstColumn="0" w:lastRowLastColumn="0"/>
            <w:tcW w:w="3964" w:type="dxa"/>
          </w:tcPr>
          <w:p w14:paraId="024C430E" w14:textId="77777777" w:rsidR="001F5D55" w:rsidRPr="00244C3D" w:rsidRDefault="001F5D55" w:rsidP="009E6304">
            <w:pPr>
              <w:rPr>
                <w:b w:val="0"/>
                <w:bCs w:val="0"/>
              </w:rPr>
            </w:pPr>
            <w:r w:rsidRPr="00244C3D">
              <w:rPr>
                <w:b w:val="0"/>
                <w:bCs w:val="0"/>
              </w:rPr>
              <w:t xml:space="preserve">Primary source of HRQoL estimate </w:t>
            </w:r>
          </w:p>
        </w:tc>
        <w:tc>
          <w:tcPr>
            <w:tcW w:w="2552" w:type="dxa"/>
          </w:tcPr>
          <w:p w14:paraId="42B51B52" w14:textId="77777777" w:rsidR="001F5D55" w:rsidRDefault="001F5D55" w:rsidP="009E6304">
            <w:pPr>
              <w:cnfStyle w:val="000000000000" w:firstRow="0" w:lastRow="0" w:firstColumn="0" w:lastColumn="0" w:oddVBand="0" w:evenVBand="0" w:oddHBand="0" w:evenHBand="0" w:firstRowFirstColumn="0" w:firstRowLastColumn="0" w:lastRowFirstColumn="0" w:lastRowLastColumn="0"/>
            </w:pPr>
          </w:p>
        </w:tc>
      </w:tr>
      <w:tr w:rsidR="001F5D55" w14:paraId="16D9B91B" w14:textId="77777777" w:rsidTr="00244C3D">
        <w:tc>
          <w:tcPr>
            <w:cnfStyle w:val="001000000000" w:firstRow="0" w:lastRow="0" w:firstColumn="1" w:lastColumn="0" w:oddVBand="0" w:evenVBand="0" w:oddHBand="0" w:evenHBand="0" w:firstRowFirstColumn="0" w:firstRowLastColumn="0" w:lastRowFirstColumn="0" w:lastRowLastColumn="0"/>
            <w:tcW w:w="3964" w:type="dxa"/>
          </w:tcPr>
          <w:p w14:paraId="677D5FF7" w14:textId="77777777" w:rsidR="001F5D55" w:rsidRPr="00244C3D" w:rsidRDefault="001F5D55" w:rsidP="009E6304">
            <w:pPr>
              <w:rPr>
                <w:b w:val="0"/>
                <w:bCs w:val="0"/>
              </w:rPr>
            </w:pPr>
            <w:r w:rsidRPr="00244C3D">
              <w:rPr>
                <w:b w:val="0"/>
                <w:bCs w:val="0"/>
              </w:rPr>
              <w:t xml:space="preserve">Country of HRQoL measurement </w:t>
            </w:r>
          </w:p>
        </w:tc>
        <w:tc>
          <w:tcPr>
            <w:tcW w:w="2552" w:type="dxa"/>
          </w:tcPr>
          <w:p w14:paraId="4FD76F68" w14:textId="77777777" w:rsidR="001F5D55" w:rsidRDefault="001F5D55" w:rsidP="009E6304">
            <w:pPr>
              <w:cnfStyle w:val="000000000000" w:firstRow="0" w:lastRow="0" w:firstColumn="0" w:lastColumn="0" w:oddVBand="0" w:evenVBand="0" w:oddHBand="0" w:evenHBand="0" w:firstRowFirstColumn="0" w:firstRowLastColumn="0" w:lastRowFirstColumn="0" w:lastRowLastColumn="0"/>
            </w:pPr>
          </w:p>
        </w:tc>
      </w:tr>
      <w:tr w:rsidR="001F5D55" w14:paraId="22AB76F5" w14:textId="77777777" w:rsidTr="00244C3D">
        <w:tc>
          <w:tcPr>
            <w:cnfStyle w:val="001000000000" w:firstRow="0" w:lastRow="0" w:firstColumn="1" w:lastColumn="0" w:oddVBand="0" w:evenVBand="0" w:oddHBand="0" w:evenHBand="0" w:firstRowFirstColumn="0" w:firstRowLastColumn="0" w:lastRowFirstColumn="0" w:lastRowLastColumn="0"/>
            <w:tcW w:w="3964" w:type="dxa"/>
          </w:tcPr>
          <w:p w14:paraId="399F0FDC" w14:textId="77777777" w:rsidR="001F5D55" w:rsidRPr="00244C3D" w:rsidRDefault="001F5D55" w:rsidP="009E6304">
            <w:pPr>
              <w:rPr>
                <w:b w:val="0"/>
                <w:bCs w:val="0"/>
              </w:rPr>
            </w:pPr>
            <w:r w:rsidRPr="00244C3D">
              <w:rPr>
                <w:b w:val="0"/>
                <w:bCs w:val="0"/>
              </w:rPr>
              <w:t xml:space="preserve">Method of HRQoL measurement </w:t>
            </w:r>
          </w:p>
        </w:tc>
        <w:tc>
          <w:tcPr>
            <w:tcW w:w="2552" w:type="dxa"/>
          </w:tcPr>
          <w:p w14:paraId="2630369A" w14:textId="77777777" w:rsidR="001F5D55" w:rsidRDefault="001F5D55" w:rsidP="009E6304">
            <w:pPr>
              <w:cnfStyle w:val="000000000000" w:firstRow="0" w:lastRow="0" w:firstColumn="0" w:lastColumn="0" w:oddVBand="0" w:evenVBand="0" w:oddHBand="0" w:evenHBand="0" w:firstRowFirstColumn="0" w:firstRowLastColumn="0" w:lastRowFirstColumn="0" w:lastRowLastColumn="0"/>
            </w:pPr>
          </w:p>
        </w:tc>
      </w:tr>
      <w:tr w:rsidR="001F5D55" w14:paraId="1687E629" w14:textId="77777777" w:rsidTr="00244C3D">
        <w:tc>
          <w:tcPr>
            <w:cnfStyle w:val="001000000000" w:firstRow="0" w:lastRow="0" w:firstColumn="1" w:lastColumn="0" w:oddVBand="0" w:evenVBand="0" w:oddHBand="0" w:evenHBand="0" w:firstRowFirstColumn="0" w:firstRowLastColumn="0" w:lastRowFirstColumn="0" w:lastRowLastColumn="0"/>
            <w:tcW w:w="3964" w:type="dxa"/>
          </w:tcPr>
          <w:p w14:paraId="26FF53A5" w14:textId="77777777" w:rsidR="001F5D55" w:rsidRPr="00244C3D" w:rsidRDefault="001F5D55" w:rsidP="009E6304">
            <w:pPr>
              <w:rPr>
                <w:b w:val="0"/>
                <w:bCs w:val="0"/>
              </w:rPr>
            </w:pPr>
            <w:r w:rsidRPr="00244C3D">
              <w:rPr>
                <w:b w:val="0"/>
                <w:bCs w:val="0"/>
              </w:rPr>
              <w:t xml:space="preserve">Method of valuation of HRQoL </w:t>
            </w:r>
          </w:p>
        </w:tc>
        <w:tc>
          <w:tcPr>
            <w:tcW w:w="2552" w:type="dxa"/>
          </w:tcPr>
          <w:p w14:paraId="2C38B516" w14:textId="77777777" w:rsidR="001F5D55" w:rsidRDefault="001F5D55" w:rsidP="009E6304">
            <w:pPr>
              <w:cnfStyle w:val="000000000000" w:firstRow="0" w:lastRow="0" w:firstColumn="0" w:lastColumn="0" w:oddVBand="0" w:evenVBand="0" w:oddHBand="0" w:evenHBand="0" w:firstRowFirstColumn="0" w:firstRowLastColumn="0" w:lastRowFirstColumn="0" w:lastRowLastColumn="0"/>
            </w:pPr>
          </w:p>
        </w:tc>
      </w:tr>
    </w:tbl>
    <w:p w14:paraId="5588D6A2" w14:textId="5D655218" w:rsidR="001F5D55" w:rsidRPr="001F5D55" w:rsidRDefault="001F5D55" w:rsidP="001F5D55">
      <w:pPr>
        <w:spacing w:before="60"/>
        <w:rPr>
          <w:i/>
          <w:iCs/>
          <w:sz w:val="18"/>
          <w:szCs w:val="18"/>
          <w:lang w:val="en-US"/>
        </w:rPr>
      </w:pPr>
      <w:r w:rsidRPr="00252DEF">
        <w:rPr>
          <w:i/>
          <w:iCs/>
          <w:sz w:val="18"/>
          <w:szCs w:val="18"/>
          <w:lang w:val="en-US"/>
        </w:rPr>
        <w:t>HRQoL – Health Related Quality of Life</w:t>
      </w:r>
    </w:p>
    <w:p w14:paraId="38B59A52" w14:textId="4AFB154E" w:rsidR="00EB0F50" w:rsidRDefault="00EB0F50" w:rsidP="00631D92">
      <w:pPr>
        <w:jc w:val="both"/>
        <w:rPr>
          <w:lang w:val="en-US"/>
        </w:rPr>
      </w:pPr>
      <w:r>
        <w:rPr>
          <w:lang w:val="en-US"/>
        </w:rPr>
        <w:t xml:space="preserve">There is limited synthesis or complex analysis involved in secondary valuation of health effects in a Basic CEA, and the main consideration is that there is transparent and coherent calculation of natural health units. Representing life years saved should be calculated by estimating the expected age of death for the patient population, multiplied by the life years remaining for the average South African within that age cohort using established life-tables. </w:t>
      </w:r>
    </w:p>
    <w:p w14:paraId="6FDDEC38" w14:textId="740F9433" w:rsidR="00631D92" w:rsidRPr="001F5D55" w:rsidRDefault="00EB0F50" w:rsidP="001F5D55">
      <w:pPr>
        <w:jc w:val="both"/>
        <w:rPr>
          <w:lang w:val="en-US"/>
        </w:rPr>
      </w:pPr>
      <w:r>
        <w:rPr>
          <w:lang w:val="en-US"/>
        </w:rPr>
        <w:t>If a QALY is represented in a Basic CEA, the HRQoL estimates can be obtained from secondary sources such as existing published economic evaluations or HRQoL studies, as detailed above</w:t>
      </w:r>
      <w:r w:rsidRPr="00E15D4B">
        <w:rPr>
          <w:rStyle w:val="FootnoteReference"/>
        </w:rPr>
        <w:footnoteReference w:id="6"/>
      </w:r>
      <w:r>
        <w:rPr>
          <w:lang w:val="en-US"/>
        </w:rPr>
        <w:t xml:space="preserve">. </w:t>
      </w:r>
    </w:p>
    <w:p w14:paraId="3D316B4C" w14:textId="77777777" w:rsidR="00EB0F50" w:rsidRPr="00631D92" w:rsidRDefault="00EB0F50" w:rsidP="00A83303">
      <w:pPr>
        <w:pStyle w:val="ListParagraph"/>
        <w:numPr>
          <w:ilvl w:val="0"/>
          <w:numId w:val="40"/>
        </w:numPr>
        <w:rPr>
          <w:u w:val="single"/>
        </w:rPr>
      </w:pPr>
      <w:r w:rsidRPr="00631D92">
        <w:rPr>
          <w:u w:val="single"/>
        </w:rPr>
        <w:lastRenderedPageBreak/>
        <w:t xml:space="preserve">Weighting of effects </w:t>
      </w:r>
    </w:p>
    <w:p w14:paraId="68FCD6FD" w14:textId="54B7EF1F" w:rsidR="00EB0F50" w:rsidRDefault="00EB0F50" w:rsidP="00631D92">
      <w:pPr>
        <w:jc w:val="both"/>
        <w:rPr>
          <w:lang w:val="en-US"/>
        </w:rPr>
      </w:pPr>
      <w:r>
        <w:rPr>
          <w:lang w:val="en-US"/>
        </w:rPr>
        <w:t xml:space="preserve">A </w:t>
      </w:r>
      <w:r w:rsidR="004442D4">
        <w:rPr>
          <w:lang w:val="en-US"/>
        </w:rPr>
        <w:t>r</w:t>
      </w:r>
      <w:r>
        <w:rPr>
          <w:lang w:val="en-US"/>
        </w:rPr>
        <w:t xml:space="preserve">eference </w:t>
      </w:r>
      <w:r w:rsidR="004442D4">
        <w:rPr>
          <w:lang w:val="en-US"/>
        </w:rPr>
        <w:t>c</w:t>
      </w:r>
      <w:r>
        <w:rPr>
          <w:lang w:val="en-US"/>
        </w:rPr>
        <w:t xml:space="preserve">ase analysis should not weight any health outcomes based on additional preference or value considerations such as disease severity or deservedness of the population group. This enables the results of the economic evaluation to be presented as a reflection of costs and health effects only and the opportunity cost of the decision to be reflected consistently. Value judgements and considerations beyond efficiency should be incorporated in the </w:t>
      </w:r>
      <w:r w:rsidR="00800240">
        <w:rPr>
          <w:lang w:val="en-US"/>
        </w:rPr>
        <w:t xml:space="preserve">EDP </w:t>
      </w:r>
      <w:r>
        <w:rPr>
          <w:lang w:val="en-US"/>
        </w:rPr>
        <w:t xml:space="preserve">HTA process, </w:t>
      </w:r>
      <w:r w:rsidR="00537782">
        <w:rPr>
          <w:lang w:val="en-US"/>
        </w:rPr>
        <w:t>however,</w:t>
      </w:r>
      <w:r>
        <w:rPr>
          <w:lang w:val="en-US"/>
        </w:rPr>
        <w:t xml:space="preserve"> can be considered at the point of decision</w:t>
      </w:r>
      <w:r w:rsidR="008B01AC">
        <w:rPr>
          <w:lang w:val="en-US"/>
        </w:rPr>
        <w:t>-</w:t>
      </w:r>
      <w:r>
        <w:rPr>
          <w:lang w:val="en-US"/>
        </w:rPr>
        <w:t xml:space="preserve">making rather than as a component of the analysis. </w:t>
      </w:r>
    </w:p>
    <w:p w14:paraId="46D0A617" w14:textId="6DB31598" w:rsidR="00EB0F50" w:rsidRPr="00631D92" w:rsidRDefault="00EB0F50" w:rsidP="00A83303">
      <w:pPr>
        <w:pStyle w:val="ListParagraph"/>
        <w:numPr>
          <w:ilvl w:val="0"/>
          <w:numId w:val="40"/>
        </w:numPr>
        <w:rPr>
          <w:u w:val="single"/>
        </w:rPr>
      </w:pPr>
      <w:r w:rsidRPr="00631D92">
        <w:rPr>
          <w:u w:val="single"/>
        </w:rPr>
        <w:t>Parameteri</w:t>
      </w:r>
      <w:r w:rsidR="008B01AC">
        <w:rPr>
          <w:u w:val="single"/>
        </w:rPr>
        <w:t>s</w:t>
      </w:r>
      <w:r w:rsidRPr="00631D92">
        <w:rPr>
          <w:u w:val="single"/>
        </w:rPr>
        <w:t>ation (general)</w:t>
      </w:r>
    </w:p>
    <w:p w14:paraId="58FBC998" w14:textId="358DAD50" w:rsidR="00EB0F50" w:rsidRPr="00631D92" w:rsidRDefault="00EB0F50" w:rsidP="00631D92">
      <w:pPr>
        <w:jc w:val="both"/>
        <w:rPr>
          <w:lang w:val="en-US"/>
        </w:rPr>
      </w:pPr>
      <w:r w:rsidRPr="00B90324">
        <w:rPr>
          <w:lang w:val="en-US"/>
        </w:rPr>
        <w:t xml:space="preserve">Conducting </w:t>
      </w:r>
      <w:r>
        <w:rPr>
          <w:lang w:val="en-US"/>
        </w:rPr>
        <w:t xml:space="preserve">an economic evaluation will frequently involve incorporating evidence from a range of sources to inform analytical parameters beyond the immediate clinical effects and costs of the intervention and comparator. Parameters relating to progression of disease and underlying clinical effects, </w:t>
      </w:r>
      <w:r w:rsidR="008C4BA5">
        <w:rPr>
          <w:lang w:val="en-US"/>
        </w:rPr>
        <w:t>utilization</w:t>
      </w:r>
      <w:r>
        <w:rPr>
          <w:lang w:val="en-US"/>
        </w:rPr>
        <w:t xml:space="preserve"> rates and the broader health system context will often form essential elements of the analysis. The analytical time associated with identifying and validating parameters can often be significant and </w:t>
      </w:r>
      <w:r w:rsidR="003A3069">
        <w:rPr>
          <w:lang w:val="en-US"/>
        </w:rPr>
        <w:t xml:space="preserve">an important consideration </w:t>
      </w:r>
      <w:r>
        <w:rPr>
          <w:lang w:val="en-US"/>
        </w:rPr>
        <w:t>where capacity is limited by</w:t>
      </w:r>
      <w:r w:rsidR="003A3069">
        <w:rPr>
          <w:lang w:val="en-US"/>
        </w:rPr>
        <w:t xml:space="preserve"> </w:t>
      </w:r>
      <w:r>
        <w:rPr>
          <w:lang w:val="en-US"/>
        </w:rPr>
        <w:t xml:space="preserve">the productivity of the </w:t>
      </w:r>
      <w:r w:rsidR="00800240">
        <w:rPr>
          <w:lang w:val="en-US"/>
        </w:rPr>
        <w:t>EDP H</w:t>
      </w:r>
      <w:r>
        <w:rPr>
          <w:lang w:val="en-US"/>
        </w:rPr>
        <w:t xml:space="preserve">TA process. Therefore, a distinction is made between approaches to </w:t>
      </w:r>
      <w:r w:rsidR="008C4BA5">
        <w:rPr>
          <w:lang w:val="en-US"/>
        </w:rPr>
        <w:t>parameterization</w:t>
      </w:r>
      <w:r>
        <w:rPr>
          <w:lang w:val="en-US"/>
        </w:rPr>
        <w:t xml:space="preserve"> within a Basic CEA and a Comprehensive CEA. While parameters sourced from published, peer-reviewed and locally validated sources are preferred, a Basic CEA may utili</w:t>
      </w:r>
      <w:r w:rsidR="008B01AC">
        <w:rPr>
          <w:lang w:val="en-US"/>
        </w:rPr>
        <w:t>s</w:t>
      </w:r>
      <w:r>
        <w:rPr>
          <w:lang w:val="en-US"/>
        </w:rPr>
        <w:t xml:space="preserve">e opportunistic data and expert opinion in order to complete the analysis within the required timeframe. An overarching principle in </w:t>
      </w:r>
      <w:r w:rsidR="008C4BA5">
        <w:rPr>
          <w:lang w:val="en-US"/>
        </w:rPr>
        <w:t>parameterization</w:t>
      </w:r>
      <w:r>
        <w:rPr>
          <w:lang w:val="en-US"/>
        </w:rPr>
        <w:t xml:space="preserve"> however is that all sources are transparently reported, with assumptions and approximations clearly explained. </w:t>
      </w:r>
    </w:p>
    <w:p w14:paraId="4E71B6B1" w14:textId="77777777" w:rsidR="00EB0F50" w:rsidRPr="00631D92" w:rsidRDefault="00EB0F50" w:rsidP="00A83303">
      <w:pPr>
        <w:pStyle w:val="ListParagraph"/>
        <w:numPr>
          <w:ilvl w:val="0"/>
          <w:numId w:val="40"/>
        </w:numPr>
        <w:rPr>
          <w:u w:val="single"/>
        </w:rPr>
      </w:pPr>
      <w:r w:rsidRPr="00631D92">
        <w:rPr>
          <w:u w:val="single"/>
        </w:rPr>
        <w:t>Sub-groups</w:t>
      </w:r>
    </w:p>
    <w:p w14:paraId="25E9D561" w14:textId="67C975F4" w:rsidR="00EB0F50" w:rsidRPr="00631D92" w:rsidRDefault="00EB0F50" w:rsidP="00631D92">
      <w:pPr>
        <w:jc w:val="both"/>
        <w:rPr>
          <w:lang w:val="en-US"/>
        </w:rPr>
      </w:pPr>
      <w:r w:rsidRPr="00520063">
        <w:rPr>
          <w:lang w:val="en-US"/>
        </w:rPr>
        <w:t xml:space="preserve">Depending on the </w:t>
      </w:r>
      <w:r>
        <w:rPr>
          <w:lang w:val="en-US"/>
        </w:rPr>
        <w:t>requirements of the decision, it may be necessary to assess the cost</w:t>
      </w:r>
      <w:r w:rsidR="008B01AC">
        <w:rPr>
          <w:lang w:val="en-US"/>
        </w:rPr>
        <w:t>-</w:t>
      </w:r>
      <w:r>
        <w:rPr>
          <w:lang w:val="en-US"/>
        </w:rPr>
        <w:t xml:space="preserve">effectiveness of the intervention in a sub-group of the population. This may be a clinically defined sub-group, such as a particular sub-classification of the clinical indication of the medicine, or geographical </w:t>
      </w:r>
      <w:r w:rsidR="00800240">
        <w:rPr>
          <w:lang w:val="en-US"/>
        </w:rPr>
        <w:t xml:space="preserve">grouping </w:t>
      </w:r>
      <w:r>
        <w:rPr>
          <w:lang w:val="en-US"/>
        </w:rPr>
        <w:t xml:space="preserve">to represent differences in prevalence or progression of disease. It may be appropriate to represent different sub-groups based on age or other population characteristics, but care should be taken when representing sub-groups to ensure and ethical issues are considered before the analysis is undertaken. Any sub-group analysis should be incorporated within the </w:t>
      </w:r>
      <w:r w:rsidR="00F84C8C">
        <w:rPr>
          <w:lang w:val="en-US"/>
        </w:rPr>
        <w:t>TA S</w:t>
      </w:r>
      <w:r>
        <w:rPr>
          <w:lang w:val="en-US"/>
        </w:rPr>
        <w:t xml:space="preserve">cope and confirmed with NEMLC before analysis is undertaken. </w:t>
      </w:r>
    </w:p>
    <w:p w14:paraId="55CA8DBB" w14:textId="0B0C3C3D" w:rsidR="00EB0F50" w:rsidRPr="00631D92" w:rsidRDefault="00EB0F50" w:rsidP="00A83303">
      <w:pPr>
        <w:pStyle w:val="ListParagraph"/>
        <w:numPr>
          <w:ilvl w:val="0"/>
          <w:numId w:val="40"/>
        </w:numPr>
        <w:rPr>
          <w:u w:val="single"/>
        </w:rPr>
      </w:pPr>
      <w:r w:rsidRPr="00631D92">
        <w:rPr>
          <w:u w:val="single"/>
        </w:rPr>
        <w:t>Uncertainty</w:t>
      </w:r>
    </w:p>
    <w:p w14:paraId="56AC2403" w14:textId="173EB812" w:rsidR="00EB0F50" w:rsidRDefault="00EB0F50" w:rsidP="00631D92">
      <w:pPr>
        <w:jc w:val="both"/>
        <w:rPr>
          <w:lang w:val="en-US"/>
        </w:rPr>
      </w:pPr>
      <w:r>
        <w:rPr>
          <w:lang w:val="en-US"/>
        </w:rPr>
        <w:t>A fundamental aspect of an HTA process is that it facilitates decision</w:t>
      </w:r>
      <w:r w:rsidR="008B01AC">
        <w:rPr>
          <w:lang w:val="en-US"/>
        </w:rPr>
        <w:t>-</w:t>
      </w:r>
      <w:r>
        <w:rPr>
          <w:lang w:val="en-US"/>
        </w:rPr>
        <w:t xml:space="preserve">making under uncertainty. Uncertainty in an analysis can come in many forms, from uncertainty about the precision of parameters, to the structure of the analysis, the methods used and sources of evidence. While an extensive evidence base and sophisticated methodological approach can assist in improving precision in an analysis, the </w:t>
      </w:r>
      <w:r w:rsidR="00800240">
        <w:rPr>
          <w:lang w:val="en-US"/>
        </w:rPr>
        <w:t xml:space="preserve">aim </w:t>
      </w:r>
      <w:r>
        <w:rPr>
          <w:lang w:val="en-US"/>
        </w:rPr>
        <w:t>within a</w:t>
      </w:r>
      <w:r w:rsidR="00800240">
        <w:rPr>
          <w:lang w:val="en-US"/>
        </w:rPr>
        <w:t>n</w:t>
      </w:r>
      <w:r>
        <w:rPr>
          <w:lang w:val="en-US"/>
        </w:rPr>
        <w:t xml:space="preserve"> HTA process is not to </w:t>
      </w:r>
      <w:r w:rsidR="00115F09">
        <w:rPr>
          <w:lang w:val="en-US"/>
        </w:rPr>
        <w:t>present a single, highly precise result</w:t>
      </w:r>
      <w:r>
        <w:rPr>
          <w:lang w:val="en-US"/>
        </w:rPr>
        <w:t xml:space="preserve">, but to ensure </w:t>
      </w:r>
      <w:r w:rsidR="00115F09">
        <w:rPr>
          <w:lang w:val="en-US"/>
        </w:rPr>
        <w:t xml:space="preserve">the uncertainty associated with a decision </w:t>
      </w:r>
      <w:r>
        <w:rPr>
          <w:lang w:val="en-US"/>
        </w:rPr>
        <w:t xml:space="preserve"> is represented and characteri</w:t>
      </w:r>
      <w:r w:rsidR="008B01AC">
        <w:rPr>
          <w:lang w:val="en-US"/>
        </w:rPr>
        <w:t>s</w:t>
      </w:r>
      <w:r>
        <w:rPr>
          <w:lang w:val="en-US"/>
        </w:rPr>
        <w:t>ed appropriately to allow decision</w:t>
      </w:r>
      <w:r w:rsidR="008B01AC">
        <w:rPr>
          <w:lang w:val="en-US"/>
        </w:rPr>
        <w:t>-</w:t>
      </w:r>
      <w:r>
        <w:rPr>
          <w:lang w:val="en-US"/>
        </w:rPr>
        <w:t xml:space="preserve">makers to weigh the evidence and make an </w:t>
      </w:r>
      <w:r w:rsidR="00537782">
        <w:rPr>
          <w:lang w:val="en-US"/>
        </w:rPr>
        <w:t>accountable decision</w:t>
      </w:r>
      <w:r>
        <w:rPr>
          <w:lang w:val="en-US"/>
        </w:rPr>
        <w:t xml:space="preserve"> based on</w:t>
      </w:r>
      <w:r w:rsidR="00115F09">
        <w:rPr>
          <w:lang w:val="en-US"/>
        </w:rPr>
        <w:t xml:space="preserve"> </w:t>
      </w:r>
      <w:r>
        <w:rPr>
          <w:lang w:val="en-US"/>
        </w:rPr>
        <w:t xml:space="preserve">available evidence. At no point should the analysis seek to obfuscate or mis-represent uncertainly; this is particularly important for the South African setting where resources available for generation and synthesis of local evidence is constrained and any analysis will naturally need to rely of a series of </w:t>
      </w:r>
      <w:r w:rsidR="00800240">
        <w:rPr>
          <w:lang w:val="en-US"/>
        </w:rPr>
        <w:t xml:space="preserve">assumptions and </w:t>
      </w:r>
      <w:r>
        <w:rPr>
          <w:lang w:val="en-US"/>
        </w:rPr>
        <w:t>techniques to represent available evidence  in a way that most aids decision</w:t>
      </w:r>
      <w:r w:rsidR="008B01AC">
        <w:rPr>
          <w:lang w:val="en-US"/>
        </w:rPr>
        <w:t>-</w:t>
      </w:r>
      <w:r>
        <w:rPr>
          <w:lang w:val="en-US"/>
        </w:rPr>
        <w:t xml:space="preserve">making. </w:t>
      </w:r>
    </w:p>
    <w:p w14:paraId="683A39EF" w14:textId="77777777" w:rsidR="00EB0F50" w:rsidRDefault="00EB0F50" w:rsidP="00631D92">
      <w:pPr>
        <w:rPr>
          <w:lang w:val="en-US"/>
        </w:rPr>
      </w:pPr>
      <w:r>
        <w:rPr>
          <w:lang w:val="en-US"/>
        </w:rPr>
        <w:t xml:space="preserve">There are three major categories of uncertainty within economic evaluation: </w:t>
      </w:r>
    </w:p>
    <w:p w14:paraId="1CCD65E2" w14:textId="5C28547E" w:rsidR="00EB0F50" w:rsidRPr="00631D92" w:rsidRDefault="00EB0F50" w:rsidP="00A83303">
      <w:pPr>
        <w:pStyle w:val="ListParagraph"/>
        <w:numPr>
          <w:ilvl w:val="0"/>
          <w:numId w:val="41"/>
        </w:numPr>
        <w:jc w:val="both"/>
        <w:rPr>
          <w:lang w:val="en-US"/>
        </w:rPr>
      </w:pPr>
      <w:r w:rsidRPr="00631D92">
        <w:rPr>
          <w:lang w:val="en-US"/>
        </w:rPr>
        <w:t xml:space="preserve">Parameter uncertainty is associated with the variation in the numerical data points in the analysis, such as clinical effect </w:t>
      </w:r>
      <w:r w:rsidR="00D618E0" w:rsidRPr="00631D92">
        <w:rPr>
          <w:lang w:val="en-US"/>
        </w:rPr>
        <w:t>estimates</w:t>
      </w:r>
      <w:r w:rsidRPr="00631D92">
        <w:rPr>
          <w:lang w:val="en-US"/>
        </w:rPr>
        <w:t xml:space="preserve"> or cost parameters. This is the most common understanding of uncertainty and is aided by the use of parameter distributions and confidence intervals to provide </w:t>
      </w:r>
      <w:r w:rsidRPr="00631D92">
        <w:rPr>
          <w:lang w:val="en-US"/>
        </w:rPr>
        <w:lastRenderedPageBreak/>
        <w:t>decision</w:t>
      </w:r>
      <w:r w:rsidR="008B01AC">
        <w:rPr>
          <w:lang w:val="en-US"/>
        </w:rPr>
        <w:t>-</w:t>
      </w:r>
      <w:r w:rsidRPr="00631D92">
        <w:rPr>
          <w:lang w:val="en-US"/>
        </w:rPr>
        <w:t xml:space="preserve">makers with a plausible range within which a parameter estimate can be expected to vary. </w:t>
      </w:r>
    </w:p>
    <w:p w14:paraId="0ECA63B3" w14:textId="6A7103FD" w:rsidR="00EB0F50" w:rsidRPr="002B3CEC" w:rsidRDefault="00EB0F50" w:rsidP="00A83303">
      <w:pPr>
        <w:pStyle w:val="ListParagraph"/>
        <w:numPr>
          <w:ilvl w:val="0"/>
          <w:numId w:val="41"/>
        </w:numPr>
        <w:jc w:val="both"/>
        <w:rPr>
          <w:lang w:val="en-US"/>
        </w:rPr>
      </w:pPr>
      <w:r w:rsidRPr="00631D92">
        <w:rPr>
          <w:lang w:val="en-US"/>
        </w:rPr>
        <w:t xml:space="preserve">Evidence </w:t>
      </w:r>
      <w:r w:rsidR="00525F6A">
        <w:rPr>
          <w:lang w:val="en-US"/>
        </w:rPr>
        <w:t>S</w:t>
      </w:r>
      <w:r w:rsidRPr="00631D92">
        <w:rPr>
          <w:lang w:val="en-US"/>
        </w:rPr>
        <w:t xml:space="preserve">ource uncertainty refers to uncertainty </w:t>
      </w:r>
      <w:r w:rsidRPr="002B3CEC">
        <w:rPr>
          <w:lang w:val="en-US"/>
        </w:rPr>
        <w:t>association with the origin of data and evidence. For example, whether costing information from a one hospital is reflective of hos</w:t>
      </w:r>
      <w:r w:rsidR="004336B3" w:rsidRPr="002B3CEC">
        <w:rPr>
          <w:lang w:val="en-US"/>
        </w:rPr>
        <w:t>pital</w:t>
      </w:r>
      <w:r w:rsidRPr="002B3CEC">
        <w:rPr>
          <w:lang w:val="en-US"/>
        </w:rPr>
        <w:t xml:space="preserve"> cost structures across the country. </w:t>
      </w:r>
    </w:p>
    <w:p w14:paraId="3BC8EAC0" w14:textId="60E26228" w:rsidR="00EB0F50" w:rsidRPr="00631D92" w:rsidRDefault="00EB0F50" w:rsidP="00A83303">
      <w:pPr>
        <w:pStyle w:val="ListParagraph"/>
        <w:numPr>
          <w:ilvl w:val="0"/>
          <w:numId w:val="41"/>
        </w:numPr>
        <w:jc w:val="both"/>
        <w:rPr>
          <w:lang w:val="en-US"/>
        </w:rPr>
      </w:pPr>
      <w:r w:rsidRPr="00631D92">
        <w:rPr>
          <w:lang w:val="en-US"/>
        </w:rPr>
        <w:t xml:space="preserve">Structural uncertainty refers to the design or form of the analysis and arises when there is uncertainty about the pathway of care and how best to represent the clinical management and outcomes of a clinical condition or scenario. </w:t>
      </w:r>
    </w:p>
    <w:p w14:paraId="02720EA0" w14:textId="645A7FBB" w:rsidR="00EB0F50" w:rsidRPr="00631D92" w:rsidRDefault="00EB0F50" w:rsidP="00631D92">
      <w:pPr>
        <w:jc w:val="both"/>
        <w:rPr>
          <w:lang w:val="en-US"/>
        </w:rPr>
      </w:pPr>
      <w:r>
        <w:rPr>
          <w:lang w:val="en-US"/>
        </w:rPr>
        <w:t xml:space="preserve">An additional aspect of uncertainty related to economic evaluation in health is </w:t>
      </w:r>
      <w:r w:rsidR="00525F6A">
        <w:rPr>
          <w:lang w:val="en-US"/>
        </w:rPr>
        <w:t>M</w:t>
      </w:r>
      <w:r>
        <w:rPr>
          <w:lang w:val="en-US"/>
        </w:rPr>
        <w:t xml:space="preserve">ethodological uncertainty, which is the uncertainty associated with methodological choice such as the way in which effects are represented, and comparators chosen, or the perspective of analysis and discount rate used. The specification of the </w:t>
      </w:r>
      <w:r w:rsidR="004442D4">
        <w:rPr>
          <w:lang w:val="en-US"/>
        </w:rPr>
        <w:t>r</w:t>
      </w:r>
      <w:r>
        <w:rPr>
          <w:lang w:val="en-US"/>
        </w:rPr>
        <w:t xml:space="preserve">eference </w:t>
      </w:r>
      <w:r w:rsidR="004442D4">
        <w:rPr>
          <w:lang w:val="en-US"/>
        </w:rPr>
        <w:t>c</w:t>
      </w:r>
      <w:r>
        <w:rPr>
          <w:lang w:val="en-US"/>
        </w:rPr>
        <w:t xml:space="preserve">ase as part of this Guide should </w:t>
      </w:r>
      <w:r w:rsidR="004442D4">
        <w:rPr>
          <w:lang w:val="en-US"/>
        </w:rPr>
        <w:t>minimize</w:t>
      </w:r>
      <w:r>
        <w:rPr>
          <w:lang w:val="en-US"/>
        </w:rPr>
        <w:t xml:space="preserve"> methodological uncertainty, and ongoing research to refine </w:t>
      </w:r>
      <w:r w:rsidRPr="002B3CEC">
        <w:rPr>
          <w:lang w:val="en-US"/>
        </w:rPr>
        <w:t xml:space="preserve">and improve economic evaluation methods will assist in reducing </w:t>
      </w:r>
      <w:r w:rsidR="00525F6A">
        <w:rPr>
          <w:lang w:val="en-US"/>
        </w:rPr>
        <w:t>M</w:t>
      </w:r>
      <w:r w:rsidRPr="002B3CEC">
        <w:rPr>
          <w:lang w:val="en-US"/>
        </w:rPr>
        <w:t xml:space="preserve">ethodological </w:t>
      </w:r>
      <w:r w:rsidR="00525F6A">
        <w:rPr>
          <w:lang w:val="en-US"/>
        </w:rPr>
        <w:t>U</w:t>
      </w:r>
      <w:r w:rsidRPr="002B3CEC">
        <w:rPr>
          <w:lang w:val="en-US"/>
        </w:rPr>
        <w:t>ncertainty within the EDP HTA program further</w:t>
      </w:r>
      <w:r>
        <w:rPr>
          <w:lang w:val="en-US"/>
        </w:rPr>
        <w:t xml:space="preserve">. </w:t>
      </w:r>
    </w:p>
    <w:p w14:paraId="7C638CF8" w14:textId="0335220C" w:rsidR="00EB0F50" w:rsidRDefault="00EB0F50" w:rsidP="00631D92">
      <w:pPr>
        <w:jc w:val="both"/>
        <w:rPr>
          <w:lang w:val="en-US"/>
        </w:rPr>
      </w:pPr>
      <w:r>
        <w:rPr>
          <w:lang w:val="en-US"/>
        </w:rPr>
        <w:t xml:space="preserve">Management of uncertainty within </w:t>
      </w:r>
      <w:r w:rsidR="004442D4">
        <w:rPr>
          <w:lang w:val="en-US"/>
        </w:rPr>
        <w:t>r</w:t>
      </w:r>
      <w:r>
        <w:rPr>
          <w:lang w:val="en-US"/>
        </w:rPr>
        <w:t xml:space="preserve">eference </w:t>
      </w:r>
      <w:r w:rsidR="004442D4">
        <w:rPr>
          <w:lang w:val="en-US"/>
        </w:rPr>
        <w:t>c</w:t>
      </w:r>
      <w:r>
        <w:rPr>
          <w:lang w:val="en-US"/>
        </w:rPr>
        <w:t xml:space="preserve">ase analysis involves systematically identifying areas of Parameter, Evidence Source and Structural </w:t>
      </w:r>
      <w:r w:rsidR="00525F6A">
        <w:rPr>
          <w:lang w:val="en-US"/>
        </w:rPr>
        <w:t>U</w:t>
      </w:r>
      <w:r>
        <w:rPr>
          <w:lang w:val="en-US"/>
        </w:rPr>
        <w:t xml:space="preserve">ncertainty and transparently representing the range of uncertainty with explanation of the implications of uncertainty where appropriate. Scenario analysis should be used in Comprehensive CEA where it is expected that there is significant </w:t>
      </w:r>
      <w:r w:rsidR="00525F6A">
        <w:rPr>
          <w:lang w:val="en-US"/>
        </w:rPr>
        <w:t>S</w:t>
      </w:r>
      <w:r>
        <w:rPr>
          <w:lang w:val="en-US"/>
        </w:rPr>
        <w:t xml:space="preserve">tructural </w:t>
      </w:r>
      <w:r w:rsidR="00525F6A">
        <w:rPr>
          <w:lang w:val="en-US"/>
        </w:rPr>
        <w:t>U</w:t>
      </w:r>
      <w:r>
        <w:rPr>
          <w:lang w:val="en-US"/>
        </w:rPr>
        <w:t xml:space="preserve">ncertainty. Management of Parameter </w:t>
      </w:r>
      <w:r w:rsidR="00525F6A">
        <w:rPr>
          <w:lang w:val="en-US"/>
        </w:rPr>
        <w:t>U</w:t>
      </w:r>
      <w:r>
        <w:rPr>
          <w:lang w:val="en-US"/>
        </w:rPr>
        <w:t xml:space="preserve">ncertainty involves the use of deterministic sensitivity analysis and probabilistic sensitivity analysis (PSA); a Basic CEA would usually be limited to one-way deterministic sensitivity analysis, which a Comprehensive CEA should represent deterministic and PSA. </w:t>
      </w:r>
    </w:p>
    <w:p w14:paraId="08B6BE85" w14:textId="0BE5CE7E" w:rsidR="00EB0F50" w:rsidRDefault="00EB0F50" w:rsidP="00631D92">
      <w:pPr>
        <w:jc w:val="both"/>
        <w:rPr>
          <w:lang w:val="en-US"/>
        </w:rPr>
      </w:pPr>
      <w:r>
        <w:rPr>
          <w:lang w:val="en-US"/>
        </w:rPr>
        <w:t>One-way deterministic sensitivity analysis involves varying one parameter within it expected range and reflecting how the change influences the results. It is a useful approach when seeking to represent simple parameter variation</w:t>
      </w:r>
      <w:r w:rsidR="00525F6A">
        <w:rPr>
          <w:lang w:val="en-US"/>
        </w:rPr>
        <w:t xml:space="preserve"> and is</w:t>
      </w:r>
      <w:r>
        <w:rPr>
          <w:lang w:val="en-US"/>
        </w:rPr>
        <w:t xml:space="preserve"> generally well understood by non-experts. Within a </w:t>
      </w:r>
      <w:r w:rsidR="004442D4">
        <w:rPr>
          <w:lang w:val="en-US"/>
        </w:rPr>
        <w:t>r</w:t>
      </w:r>
      <w:r>
        <w:rPr>
          <w:lang w:val="en-US"/>
        </w:rPr>
        <w:t xml:space="preserve">eference </w:t>
      </w:r>
      <w:r w:rsidR="004442D4">
        <w:rPr>
          <w:lang w:val="en-US"/>
        </w:rPr>
        <w:t>c</w:t>
      </w:r>
      <w:r>
        <w:rPr>
          <w:lang w:val="en-US"/>
        </w:rPr>
        <w:t xml:space="preserve">ase analysis, one-way deterministic sensitivity analysis should be represented in the form of a tornado diagram. </w:t>
      </w:r>
    </w:p>
    <w:p w14:paraId="501D5A65" w14:textId="419959D2" w:rsidR="00EB0F50" w:rsidRDefault="00EB0F50" w:rsidP="00631D92">
      <w:pPr>
        <w:jc w:val="both"/>
        <w:rPr>
          <w:lang w:val="en-US"/>
        </w:rPr>
      </w:pPr>
      <w:r>
        <w:rPr>
          <w:lang w:val="en-US"/>
        </w:rPr>
        <w:t xml:space="preserve">One-way sensitivity analysis is limited in that it is highly uncommon for only one parameter to vary at one time. Probabilistic </w:t>
      </w:r>
      <w:r w:rsidR="00525F6A">
        <w:rPr>
          <w:lang w:val="en-US"/>
        </w:rPr>
        <w:t>s</w:t>
      </w:r>
      <w:r>
        <w:rPr>
          <w:lang w:val="en-US"/>
        </w:rPr>
        <w:t xml:space="preserve">ensitivity </w:t>
      </w:r>
      <w:r w:rsidR="00525F6A">
        <w:rPr>
          <w:lang w:val="en-US"/>
        </w:rPr>
        <w:t>a</w:t>
      </w:r>
      <w:r>
        <w:rPr>
          <w:lang w:val="en-US"/>
        </w:rPr>
        <w:t xml:space="preserve">nalysis facilitates a more complete understanding of the uncertainty associated with an analysis by assigning all relevant parameters within a model a sampling distribution and drawing randomly from the distribution with multiple iterations to represent the joint parameter distribution. Further application of these methods within </w:t>
      </w:r>
      <w:r w:rsidRPr="002B3CEC">
        <w:rPr>
          <w:lang w:val="en-US"/>
        </w:rPr>
        <w:t>the EDP HTA program will facilitate more extensive methods and examples of analysis to assess parameter uncertainty</w:t>
      </w:r>
      <w:r>
        <w:rPr>
          <w:lang w:val="en-US"/>
        </w:rPr>
        <w:t>. For further details on approach to one-way and PSA, reader</w:t>
      </w:r>
      <w:r w:rsidR="00525F6A">
        <w:rPr>
          <w:lang w:val="en-US"/>
        </w:rPr>
        <w:t>s</w:t>
      </w:r>
      <w:r>
        <w:rPr>
          <w:lang w:val="en-US"/>
        </w:rPr>
        <w:t xml:space="preserve"> are referred to Drummond </w:t>
      </w:r>
      <w:r w:rsidR="00631D92">
        <w:rPr>
          <w:lang w:val="en-US"/>
        </w:rPr>
        <w:t xml:space="preserve">et al </w:t>
      </w:r>
      <w:r w:rsidR="00631D92">
        <w:rPr>
          <w:lang w:val="en-US"/>
        </w:rPr>
        <w:fldChar w:fldCharType="begin" w:fldLock="1"/>
      </w:r>
      <w:r w:rsidR="00F152BE">
        <w:rPr>
          <w:lang w:val="en-US"/>
        </w:rPr>
        <w:instrText>ADDIN CSL_CITATION {"citationItems":[{"id":"ITEM-1","itemData":{"author":[{"dropping-particle":"","family":"Drummond M.F., Sculpher, M.J., Claxton K.","given":"Stoddart G.L. and Torrance G.W","non-dropping-particle":"","parse-names":false,"suffix":""}],"id":"ITEM-1","issued":{"date-parts":[["2015"]]},"publisher":"Oxford University Press","title":"Methods for the economic evaluation of health care programmes","type":"book"},"uris":["http://www.mendeley.com/documents/?uuid=21a22ebc-debe-4e1c-8af4-2cb398351ae4"]}],"mendeley":{"formattedCitation":"(28)","plainTextFormattedCitation":"(28)","previouslyFormattedCitation":"(28)"},"properties":{"noteIndex":0},"schema":"https://github.com/citation-style-language/schema/raw/master/csl-citation.json"}</w:instrText>
      </w:r>
      <w:r w:rsidR="00631D92">
        <w:rPr>
          <w:lang w:val="en-US"/>
        </w:rPr>
        <w:fldChar w:fldCharType="separate"/>
      </w:r>
      <w:r w:rsidR="00FE1859" w:rsidRPr="00FE1859">
        <w:rPr>
          <w:noProof/>
          <w:lang w:val="en-US"/>
        </w:rPr>
        <w:t>(28)</w:t>
      </w:r>
      <w:r w:rsidR="00631D92">
        <w:rPr>
          <w:lang w:val="en-US"/>
        </w:rPr>
        <w:fldChar w:fldCharType="end"/>
      </w:r>
      <w:r>
        <w:rPr>
          <w:lang w:val="en-US"/>
        </w:rPr>
        <w:t>.</w:t>
      </w:r>
    </w:p>
    <w:p w14:paraId="6F4A0599" w14:textId="732151E2" w:rsidR="00EB0F50" w:rsidRPr="00631D92" w:rsidRDefault="00EB0F50" w:rsidP="00252DEF">
      <w:pPr>
        <w:pStyle w:val="Heading4"/>
        <w:numPr>
          <w:ilvl w:val="3"/>
          <w:numId w:val="4"/>
        </w:numPr>
        <w:rPr>
          <w:lang w:val="en-US"/>
        </w:rPr>
      </w:pPr>
      <w:r>
        <w:rPr>
          <w:lang w:val="en-US"/>
        </w:rPr>
        <w:t>Presenting the results of a Cost</w:t>
      </w:r>
      <w:r w:rsidR="008B01AC">
        <w:rPr>
          <w:lang w:val="en-US"/>
        </w:rPr>
        <w:t>-</w:t>
      </w:r>
      <w:r>
        <w:rPr>
          <w:lang w:val="en-US"/>
        </w:rPr>
        <w:t xml:space="preserve">Effectiveness Analysis </w:t>
      </w:r>
    </w:p>
    <w:p w14:paraId="05C5B1C0" w14:textId="3317AB1A" w:rsidR="00EB0F50" w:rsidRDefault="00EB0F50" w:rsidP="00631D92">
      <w:pPr>
        <w:jc w:val="both"/>
        <w:rPr>
          <w:lang w:val="en-US"/>
        </w:rPr>
      </w:pPr>
      <w:r>
        <w:rPr>
          <w:lang w:val="en-US"/>
        </w:rPr>
        <w:t>The summary results of a CEA should be presented clearly and transparently in table form and on a cost</w:t>
      </w:r>
      <w:r w:rsidR="008B01AC">
        <w:rPr>
          <w:lang w:val="en-US"/>
        </w:rPr>
        <w:t>-</w:t>
      </w:r>
      <w:r>
        <w:rPr>
          <w:lang w:val="en-US"/>
        </w:rPr>
        <w:t>effectiveness plane</w:t>
      </w:r>
      <w:r w:rsidR="00525F6A">
        <w:rPr>
          <w:lang w:val="en-US"/>
        </w:rPr>
        <w:t>,</w:t>
      </w:r>
      <w:r w:rsidR="00AD7503">
        <w:rPr>
          <w:lang w:val="en-US"/>
        </w:rPr>
        <w:t xml:space="preserve"> and utilising the Cost</w:t>
      </w:r>
      <w:r w:rsidR="00F80104">
        <w:rPr>
          <w:lang w:val="en-US"/>
        </w:rPr>
        <w:t>-</w:t>
      </w:r>
      <w:r w:rsidR="00AD7503">
        <w:rPr>
          <w:lang w:val="en-US"/>
        </w:rPr>
        <w:t>Effectiveness Analysis Template.</w:t>
      </w:r>
      <w:r>
        <w:rPr>
          <w:lang w:val="en-US"/>
        </w:rPr>
        <w:t xml:space="preserve"> A cost</w:t>
      </w:r>
      <w:r w:rsidR="008B01AC">
        <w:rPr>
          <w:lang w:val="en-US"/>
        </w:rPr>
        <w:t>-</w:t>
      </w:r>
      <w:r>
        <w:rPr>
          <w:lang w:val="en-US"/>
        </w:rPr>
        <w:t xml:space="preserve">effectiveness plane is a graphical representation of results with costs on the vertical axis and effects on the horizontal axis. The costs and effects of one or more interventions are plotted on the plane which allows simple visual representation of relative cost and effect. The tabular representation of costs and effects should align to </w:t>
      </w:r>
      <w:r w:rsidR="00C477CA">
        <w:rPr>
          <w:lang w:val="en-US"/>
        </w:rPr>
        <w:t>Table 2</w:t>
      </w:r>
      <w:r w:rsidR="008B1D82">
        <w:rPr>
          <w:lang w:val="en-US"/>
        </w:rPr>
        <w:t>8</w:t>
      </w:r>
      <w:r w:rsidR="00C477CA">
        <w:rPr>
          <w:lang w:val="en-US"/>
        </w:rPr>
        <w:t xml:space="preserve"> </w:t>
      </w:r>
      <w:r>
        <w:rPr>
          <w:lang w:val="en-US"/>
        </w:rPr>
        <w:t>below.</w:t>
      </w:r>
    </w:p>
    <w:p w14:paraId="2BEB133F" w14:textId="77777777" w:rsidR="001F5D55" w:rsidRDefault="001F5D55">
      <w:pPr>
        <w:rPr>
          <w:b/>
          <w:bCs/>
        </w:rPr>
      </w:pPr>
      <w:bookmarkStart w:id="91" w:name="_Toc57113640"/>
      <w:r>
        <w:rPr>
          <w:b/>
          <w:bCs/>
        </w:rPr>
        <w:br w:type="page"/>
      </w:r>
    </w:p>
    <w:p w14:paraId="4472965B" w14:textId="4E83A8AF" w:rsidR="00C477CA" w:rsidRPr="00F12CCB" w:rsidRDefault="00C477CA" w:rsidP="00252DEF">
      <w:pPr>
        <w:spacing w:after="60"/>
        <w:rPr>
          <w:b/>
          <w:bCs/>
        </w:rPr>
      </w:pPr>
      <w:bookmarkStart w:id="92" w:name="_Toc74858618"/>
      <w:r w:rsidRPr="00F12CCB">
        <w:rPr>
          <w:b/>
          <w:bCs/>
        </w:rPr>
        <w:lastRenderedPageBreak/>
        <w:t xml:space="preserve">Table </w:t>
      </w:r>
      <w:r w:rsidRPr="00F12CCB">
        <w:rPr>
          <w:b/>
          <w:bCs/>
        </w:rPr>
        <w:fldChar w:fldCharType="begin"/>
      </w:r>
      <w:r w:rsidRPr="00F12CCB">
        <w:rPr>
          <w:b/>
          <w:bCs/>
        </w:rPr>
        <w:instrText xml:space="preserve"> SEQ Table \* ARABIC </w:instrText>
      </w:r>
      <w:r w:rsidRPr="00F12CCB">
        <w:rPr>
          <w:b/>
          <w:bCs/>
        </w:rPr>
        <w:fldChar w:fldCharType="separate"/>
      </w:r>
      <w:r w:rsidR="001E51CA">
        <w:rPr>
          <w:b/>
          <w:bCs/>
          <w:noProof/>
        </w:rPr>
        <w:t>28</w:t>
      </w:r>
      <w:r w:rsidRPr="00F12CCB">
        <w:rPr>
          <w:b/>
          <w:bCs/>
        </w:rPr>
        <w:fldChar w:fldCharType="end"/>
      </w:r>
      <w:r w:rsidRPr="00F12CCB">
        <w:rPr>
          <w:b/>
          <w:bCs/>
        </w:rPr>
        <w:t>. Table for presenting the results of a cost-effectiveness analysis</w:t>
      </w:r>
      <w:bookmarkEnd w:id="91"/>
      <w:bookmarkEnd w:id="92"/>
    </w:p>
    <w:tbl>
      <w:tblPr>
        <w:tblStyle w:val="GridTable1Light"/>
        <w:tblW w:w="9067" w:type="dxa"/>
        <w:tblLayout w:type="fixed"/>
        <w:tblLook w:val="04A0" w:firstRow="1" w:lastRow="0" w:firstColumn="1" w:lastColumn="0" w:noHBand="0" w:noVBand="1"/>
      </w:tblPr>
      <w:tblGrid>
        <w:gridCol w:w="2263"/>
        <w:gridCol w:w="851"/>
        <w:gridCol w:w="1276"/>
        <w:gridCol w:w="1417"/>
        <w:gridCol w:w="1559"/>
        <w:gridCol w:w="1701"/>
      </w:tblGrid>
      <w:tr w:rsidR="00525F6A" w:rsidRPr="002B7A52" w14:paraId="1DE179FE" w14:textId="77777777" w:rsidTr="00525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D0FA496" w14:textId="77777777" w:rsidR="00EB0F50" w:rsidRPr="002B7A52" w:rsidRDefault="00EB0F50" w:rsidP="00525F6A">
            <w:pPr>
              <w:spacing w:before="20" w:after="20"/>
              <w:rPr>
                <w:sz w:val="18"/>
                <w:szCs w:val="18"/>
              </w:rPr>
            </w:pPr>
          </w:p>
        </w:tc>
        <w:tc>
          <w:tcPr>
            <w:tcW w:w="851" w:type="dxa"/>
            <w:vAlign w:val="center"/>
          </w:tcPr>
          <w:p w14:paraId="4C29E423" w14:textId="77777777" w:rsidR="00EB0F50" w:rsidRPr="002B7A52" w:rsidRDefault="00EB0F50" w:rsidP="00525F6A">
            <w:pPr>
              <w:spacing w:before="20" w:after="20"/>
              <w:cnfStyle w:val="100000000000" w:firstRow="1" w:lastRow="0" w:firstColumn="0" w:lastColumn="0" w:oddVBand="0" w:evenVBand="0" w:oddHBand="0" w:evenHBand="0" w:firstRowFirstColumn="0" w:firstRowLastColumn="0" w:lastRowFirstColumn="0" w:lastRowLastColumn="0"/>
              <w:rPr>
                <w:sz w:val="18"/>
                <w:szCs w:val="18"/>
              </w:rPr>
            </w:pPr>
            <w:r w:rsidRPr="002B7A52">
              <w:rPr>
                <w:sz w:val="18"/>
                <w:szCs w:val="18"/>
              </w:rPr>
              <w:t>Cost</w:t>
            </w:r>
          </w:p>
        </w:tc>
        <w:tc>
          <w:tcPr>
            <w:tcW w:w="1276" w:type="dxa"/>
            <w:vAlign w:val="center"/>
          </w:tcPr>
          <w:p w14:paraId="7E21DDCA" w14:textId="77777777" w:rsidR="00EB0F50" w:rsidRPr="002B7A52" w:rsidRDefault="00EB0F50" w:rsidP="00525F6A">
            <w:pPr>
              <w:spacing w:before="20" w:after="20"/>
              <w:cnfStyle w:val="100000000000" w:firstRow="1" w:lastRow="0" w:firstColumn="0" w:lastColumn="0" w:oddVBand="0" w:evenVBand="0" w:oddHBand="0" w:evenHBand="0" w:firstRowFirstColumn="0" w:firstRowLastColumn="0" w:lastRowFirstColumn="0" w:lastRowLastColumn="0"/>
              <w:rPr>
                <w:sz w:val="18"/>
                <w:szCs w:val="18"/>
              </w:rPr>
            </w:pPr>
            <w:r w:rsidRPr="002B7A52">
              <w:rPr>
                <w:sz w:val="18"/>
                <w:szCs w:val="18"/>
              </w:rPr>
              <w:t xml:space="preserve">Health Outcome </w:t>
            </w:r>
          </w:p>
        </w:tc>
        <w:tc>
          <w:tcPr>
            <w:tcW w:w="1417" w:type="dxa"/>
            <w:vAlign w:val="center"/>
          </w:tcPr>
          <w:p w14:paraId="51DEA1FB" w14:textId="77E3B8CC" w:rsidR="00EB0F50" w:rsidRPr="002B7A52" w:rsidRDefault="00EB0F50" w:rsidP="00525F6A">
            <w:pPr>
              <w:spacing w:before="20" w:after="20"/>
              <w:cnfStyle w:val="100000000000" w:firstRow="1" w:lastRow="0" w:firstColumn="0" w:lastColumn="0" w:oddVBand="0" w:evenVBand="0" w:oddHBand="0" w:evenHBand="0" w:firstRowFirstColumn="0" w:firstRowLastColumn="0" w:lastRowFirstColumn="0" w:lastRowLastColumn="0"/>
              <w:rPr>
                <w:sz w:val="18"/>
                <w:szCs w:val="18"/>
              </w:rPr>
            </w:pPr>
            <w:r w:rsidRPr="002B7A52">
              <w:rPr>
                <w:sz w:val="18"/>
                <w:szCs w:val="18"/>
              </w:rPr>
              <w:t>Incremental cost</w:t>
            </w:r>
          </w:p>
        </w:tc>
        <w:tc>
          <w:tcPr>
            <w:tcW w:w="1559" w:type="dxa"/>
            <w:vAlign w:val="center"/>
          </w:tcPr>
          <w:p w14:paraId="64F8F25F" w14:textId="77777777" w:rsidR="00EB0F50" w:rsidRPr="002B7A52" w:rsidRDefault="00EB0F50" w:rsidP="00525F6A">
            <w:pPr>
              <w:spacing w:before="20" w:after="20"/>
              <w:cnfStyle w:val="100000000000" w:firstRow="1" w:lastRow="0" w:firstColumn="0" w:lastColumn="0" w:oddVBand="0" w:evenVBand="0" w:oddHBand="0" w:evenHBand="0" w:firstRowFirstColumn="0" w:firstRowLastColumn="0" w:lastRowFirstColumn="0" w:lastRowLastColumn="0"/>
              <w:rPr>
                <w:sz w:val="18"/>
                <w:szCs w:val="18"/>
              </w:rPr>
            </w:pPr>
            <w:r w:rsidRPr="002B7A52">
              <w:rPr>
                <w:sz w:val="18"/>
                <w:szCs w:val="18"/>
              </w:rPr>
              <w:t>Incremental outcome</w:t>
            </w:r>
          </w:p>
        </w:tc>
        <w:tc>
          <w:tcPr>
            <w:tcW w:w="1701" w:type="dxa"/>
            <w:vAlign w:val="center"/>
          </w:tcPr>
          <w:p w14:paraId="3D771EB2" w14:textId="1FD48DE6" w:rsidR="00EB0F50" w:rsidRPr="002B7A52" w:rsidRDefault="00EB0F50" w:rsidP="00525F6A">
            <w:pPr>
              <w:spacing w:before="20" w:after="20"/>
              <w:cnfStyle w:val="100000000000" w:firstRow="1" w:lastRow="0" w:firstColumn="0" w:lastColumn="0" w:oddVBand="0" w:evenVBand="0" w:oddHBand="0" w:evenHBand="0" w:firstRowFirstColumn="0" w:firstRowLastColumn="0" w:lastRowFirstColumn="0" w:lastRowLastColumn="0"/>
              <w:rPr>
                <w:sz w:val="18"/>
                <w:szCs w:val="18"/>
              </w:rPr>
            </w:pPr>
            <w:r w:rsidRPr="002B7A52">
              <w:rPr>
                <w:sz w:val="18"/>
                <w:szCs w:val="18"/>
              </w:rPr>
              <w:t>Incremental cost</w:t>
            </w:r>
            <w:r w:rsidR="008B01AC">
              <w:rPr>
                <w:sz w:val="18"/>
                <w:szCs w:val="18"/>
              </w:rPr>
              <w:t>-</w:t>
            </w:r>
            <w:r w:rsidRPr="002B7A52">
              <w:rPr>
                <w:sz w:val="18"/>
                <w:szCs w:val="18"/>
              </w:rPr>
              <w:t>effectiveness ratio</w:t>
            </w:r>
          </w:p>
        </w:tc>
      </w:tr>
      <w:tr w:rsidR="00525F6A" w:rsidRPr="002B7A52" w14:paraId="15105085" w14:textId="77777777" w:rsidTr="00525F6A">
        <w:tc>
          <w:tcPr>
            <w:cnfStyle w:val="001000000000" w:firstRow="0" w:lastRow="0" w:firstColumn="1" w:lastColumn="0" w:oddVBand="0" w:evenVBand="0" w:oddHBand="0" w:evenHBand="0" w:firstRowFirstColumn="0" w:firstRowLastColumn="0" w:lastRowFirstColumn="0" w:lastRowLastColumn="0"/>
            <w:tcW w:w="2263" w:type="dxa"/>
            <w:vAlign w:val="center"/>
          </w:tcPr>
          <w:p w14:paraId="6E11CB41" w14:textId="77777777" w:rsidR="00EB0F50" w:rsidRPr="002B7A52" w:rsidRDefault="00EB0F50" w:rsidP="00525F6A">
            <w:pPr>
              <w:spacing w:before="20" w:after="20"/>
              <w:rPr>
                <w:sz w:val="18"/>
                <w:szCs w:val="18"/>
              </w:rPr>
            </w:pPr>
            <w:r w:rsidRPr="002B7A52">
              <w:rPr>
                <w:sz w:val="18"/>
                <w:szCs w:val="18"/>
              </w:rPr>
              <w:t xml:space="preserve">Comparator intervention </w:t>
            </w:r>
          </w:p>
        </w:tc>
        <w:tc>
          <w:tcPr>
            <w:tcW w:w="851" w:type="dxa"/>
            <w:vAlign w:val="center"/>
          </w:tcPr>
          <w:p w14:paraId="3BAF6F7B"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1276" w:type="dxa"/>
            <w:vAlign w:val="center"/>
          </w:tcPr>
          <w:p w14:paraId="545486B1"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vAlign w:val="center"/>
          </w:tcPr>
          <w:p w14:paraId="49C0194E"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1559" w:type="dxa"/>
            <w:vAlign w:val="center"/>
          </w:tcPr>
          <w:p w14:paraId="6997997A"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Align w:val="center"/>
          </w:tcPr>
          <w:p w14:paraId="77E7DCD8"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r>
      <w:tr w:rsidR="00525F6A" w:rsidRPr="002B7A52" w14:paraId="572CD1AC" w14:textId="77777777" w:rsidTr="00525F6A">
        <w:tc>
          <w:tcPr>
            <w:cnfStyle w:val="001000000000" w:firstRow="0" w:lastRow="0" w:firstColumn="1" w:lastColumn="0" w:oddVBand="0" w:evenVBand="0" w:oddHBand="0" w:evenHBand="0" w:firstRowFirstColumn="0" w:firstRowLastColumn="0" w:lastRowFirstColumn="0" w:lastRowLastColumn="0"/>
            <w:tcW w:w="2263" w:type="dxa"/>
            <w:vAlign w:val="center"/>
          </w:tcPr>
          <w:p w14:paraId="2DEDB025" w14:textId="77777777" w:rsidR="00EB0F50" w:rsidRPr="002B7A52" w:rsidRDefault="00EB0F50" w:rsidP="00525F6A">
            <w:pPr>
              <w:spacing w:before="20" w:after="20"/>
              <w:rPr>
                <w:sz w:val="18"/>
                <w:szCs w:val="18"/>
              </w:rPr>
            </w:pPr>
            <w:r w:rsidRPr="002B7A52">
              <w:rPr>
                <w:sz w:val="18"/>
                <w:szCs w:val="18"/>
              </w:rPr>
              <w:t xml:space="preserve">New intervention </w:t>
            </w:r>
          </w:p>
        </w:tc>
        <w:tc>
          <w:tcPr>
            <w:tcW w:w="851" w:type="dxa"/>
            <w:vAlign w:val="center"/>
          </w:tcPr>
          <w:p w14:paraId="128B4D44"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1276" w:type="dxa"/>
            <w:vAlign w:val="center"/>
          </w:tcPr>
          <w:p w14:paraId="051FEAAB"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vAlign w:val="center"/>
          </w:tcPr>
          <w:p w14:paraId="347A681B"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1559" w:type="dxa"/>
            <w:vAlign w:val="center"/>
          </w:tcPr>
          <w:p w14:paraId="56F8A04F"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Align w:val="center"/>
          </w:tcPr>
          <w:p w14:paraId="1B2AE200" w14:textId="77777777" w:rsidR="00EB0F50" w:rsidRPr="002B7A52" w:rsidRDefault="00EB0F50" w:rsidP="00525F6A">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r>
    </w:tbl>
    <w:p w14:paraId="6D748BBF" w14:textId="77777777" w:rsidR="00EB0F50" w:rsidRDefault="00EB0F50" w:rsidP="00EB0F50">
      <w:pPr>
        <w:rPr>
          <w:lang w:val="en-US"/>
        </w:rPr>
      </w:pPr>
    </w:p>
    <w:p w14:paraId="59985B8D" w14:textId="44FD13F4" w:rsidR="00631D92" w:rsidRPr="00631D92" w:rsidRDefault="00EB0F50" w:rsidP="00252DEF">
      <w:pPr>
        <w:pStyle w:val="Heading4"/>
        <w:numPr>
          <w:ilvl w:val="3"/>
          <w:numId w:val="4"/>
        </w:numPr>
        <w:rPr>
          <w:lang w:val="en-US"/>
        </w:rPr>
      </w:pPr>
      <w:r>
        <w:rPr>
          <w:lang w:val="en-US"/>
        </w:rPr>
        <w:t>Interpretation of results</w:t>
      </w:r>
    </w:p>
    <w:p w14:paraId="604CD39A" w14:textId="6021FE16" w:rsidR="00EB0F50" w:rsidRDefault="00EB0F50" w:rsidP="00631D92">
      <w:pPr>
        <w:jc w:val="both"/>
        <w:rPr>
          <w:lang w:val="en-US"/>
        </w:rPr>
      </w:pPr>
      <w:r>
        <w:rPr>
          <w:lang w:val="en-US"/>
        </w:rPr>
        <w:t>A cost</w:t>
      </w:r>
      <w:r w:rsidR="008B01AC">
        <w:rPr>
          <w:lang w:val="en-US"/>
        </w:rPr>
        <w:t>-</w:t>
      </w:r>
      <w:r>
        <w:rPr>
          <w:lang w:val="en-US"/>
        </w:rPr>
        <w:t>effectiveness ratio is a summative representation of incremental costs relative to incremental effects. It therefore represents the rate at which, on the margin, the health intervention can be expected to convert money (health spending) into health compared to current treatment. The correct intuitive interpretation of the ICER is that an intervention with a higher ICER</w:t>
      </w:r>
      <w:r w:rsidR="00C867DA">
        <w:rPr>
          <w:lang w:val="en-US"/>
        </w:rPr>
        <w:t xml:space="preserve"> </w:t>
      </w:r>
      <w:r w:rsidR="008B1D82">
        <w:rPr>
          <w:lang w:val="en-US"/>
        </w:rPr>
        <w:t>(</w:t>
      </w:r>
      <w:r w:rsidR="00D618E0">
        <w:rPr>
          <w:lang w:val="en-US"/>
        </w:rPr>
        <w:t>i.e.</w:t>
      </w:r>
      <w:r>
        <w:rPr>
          <w:lang w:val="en-US"/>
        </w:rPr>
        <w:t xml:space="preserve"> an intervention that costs more money to generate one unit of health</w:t>
      </w:r>
      <w:r w:rsidR="008B1D82">
        <w:rPr>
          <w:lang w:val="en-US"/>
        </w:rPr>
        <w:t>)</w:t>
      </w:r>
      <w:r>
        <w:rPr>
          <w:lang w:val="en-US"/>
        </w:rPr>
        <w:t xml:space="preserve"> is not as good value for money a</w:t>
      </w:r>
      <w:r w:rsidR="00115F09">
        <w:rPr>
          <w:lang w:val="en-US"/>
        </w:rPr>
        <w:t>s</w:t>
      </w:r>
      <w:r>
        <w:rPr>
          <w:lang w:val="en-US"/>
        </w:rPr>
        <w:t xml:space="preserve"> an intervention with a lower ICER</w:t>
      </w:r>
      <w:r w:rsidR="008B1D82">
        <w:rPr>
          <w:lang w:val="en-US"/>
        </w:rPr>
        <w:t xml:space="preserve"> (</w:t>
      </w:r>
      <w:r w:rsidR="00D618E0">
        <w:rPr>
          <w:lang w:val="en-US"/>
        </w:rPr>
        <w:t>i.e.</w:t>
      </w:r>
      <w:r>
        <w:rPr>
          <w:lang w:val="en-US"/>
        </w:rPr>
        <w:t xml:space="preserve"> an intervention that costs less money to generate a unit of health</w:t>
      </w:r>
      <w:r w:rsidR="008B1D82">
        <w:rPr>
          <w:lang w:val="en-US"/>
        </w:rPr>
        <w:t>)</w:t>
      </w:r>
      <w:r>
        <w:rPr>
          <w:lang w:val="en-US"/>
        </w:rPr>
        <w:t xml:space="preserve">. Importantly, the use of the ICER also facilitates representation of the opportunity costs, which is the estimation of the lost health to the general population as a result of investing money in a health intervention rather than investing elsewhere in the health system. </w:t>
      </w:r>
    </w:p>
    <w:p w14:paraId="0D14597B" w14:textId="05EDA27F" w:rsidR="00EB0F50" w:rsidRDefault="00EB0F50" w:rsidP="00631D92">
      <w:pPr>
        <w:jc w:val="both"/>
        <w:rPr>
          <w:lang w:val="en-US"/>
        </w:rPr>
      </w:pPr>
      <w:r>
        <w:rPr>
          <w:lang w:val="en-US"/>
        </w:rPr>
        <w:t>Recent analysis estimated the marginal productivity of health spending in the South African public sector</w:t>
      </w:r>
      <w:r w:rsidR="00C867DA">
        <w:rPr>
          <w:lang w:val="en-US"/>
        </w:rPr>
        <w:t xml:space="preserve"> </w:t>
      </w:r>
      <w:r w:rsidR="008C4BA5">
        <w:rPr>
          <w:lang w:val="en-US"/>
        </w:rPr>
        <w:fldChar w:fldCharType="begin" w:fldLock="1"/>
      </w:r>
      <w:r w:rsidR="0004253A">
        <w:rPr>
          <w:lang w:val="en-US"/>
        </w:rPr>
        <w:instrText xml:space="preserve">ADDIN CSL_CITATION {"citationItems":[{"id":"ITEM-1","itemData":{"DOI":"10.1093/heapol/czz152","ISSN":"0268-1080","abstract":"Cost-effectiveness thresholds are important decision rules that determine whether health interventions represent good value for money. In low- and middle-income countries, the World Health Organization (WHO) one to three times per capita gross domestic product (GDP) per disability-adjusted life years (DALYs) averted has been the most widely used threshold for informing resource allocation decisions. However, in 2016, the WHO withdrew recommendations for using this threshold, creating a significant vacuum in South Africa and many countries that rely on results of cost-effectiveness analyses for making resource allocation decisions. This study estimates a cost-effectiveness threshold that reflects the health opportunity cost of health spending in South Africa using a three-step approach. First, marginal returns to health spending was estimated as health spending elasticity for crude death rates using a fixed effect estimation approach. Second, the opportunity cost of health spending was estimated as DALYs averted. Finally, a cost per DALY averted threshold was estimated as the inverse of the marginal product of health spending. We show that 1% of total health spending in 2015 (equivalent to approximately ZAR 1.54 billion/USD 120.7 million) averted 1050 deaths, 34 180 years of life lost, 5880 years lived with disability and 40 055 DALYs. The cost-effectiveness threshold was estimated at approximately ZAR 38 500 (USD 3015) per DALY averted, </w:instrText>
      </w:r>
      <w:r w:rsidR="0004253A">
        <w:rPr>
          <w:rFonts w:ascii="Cambria Math" w:hAnsi="Cambria Math" w:cs="Cambria Math"/>
          <w:lang w:val="en-US"/>
        </w:rPr>
        <w:instrText>∼</w:instrText>
      </w:r>
      <w:r w:rsidR="0004253A">
        <w:rPr>
          <w:lang w:val="en-US"/>
        </w:rPr>
        <w:instrText>53% of South Africa’s per capita GDP in 2015 (ZAR 72 700/USD 5700) and lower than the previously recommended one to three times per capita GDP. As South Africa moves towards implementing universal health coverage reforms through National Health Insurance by 2025, the adoption of a threshold that reflects health opportunity costs will be crucial for ensuring efficiency in the allocation of scarce resources. This study provides useful insight into the magnitude of the health opportunity cost of health spending in South Africa and highlights the need for further research.","author":[{"dropping-particle":"","family":"Edoka","given":"Ijeoma P","non-dropping-particle":"","parse-names":false,"suffix":""},{"dropping-particle":"","family":"Stacey","given":"Nicholas K","non-dropping-particle":"","parse-names":false,"suffix":""}],"container-title":"Health Policy and Planning","id":"ITEM-1","issued":{"date-parts":[["2020"]]},"page":"1-10","title":"Estimating a cost-effectiveness threshold for health care decision-making in South Africa","type":"article-journal"},"uris":["http://www.mendeley.com/documents/?uuid=93b9d17f-27d6-44c5-a900-4592878651d3","http://www.mendeley.com/documents/?uuid=6a5c1265-04f8-45ae-9b8f-532dab5b6e07"]}],"mendeley":{"formattedCitation":"(34)","plainTextFormattedCitation":"(34)","previouslyFormattedCitation":"(35)"},"properties":{"noteIndex":0},"schema":"https://github.com/citation-style-language/schema/raw/master/csl-citation.json"}</w:instrText>
      </w:r>
      <w:r w:rsidR="008C4BA5">
        <w:rPr>
          <w:lang w:val="en-US"/>
        </w:rPr>
        <w:fldChar w:fldCharType="separate"/>
      </w:r>
      <w:r w:rsidR="0004253A" w:rsidRPr="0004253A">
        <w:rPr>
          <w:noProof/>
          <w:lang w:val="en-US"/>
        </w:rPr>
        <w:t>(34)</w:t>
      </w:r>
      <w:r w:rsidR="008C4BA5">
        <w:rPr>
          <w:lang w:val="en-US"/>
        </w:rPr>
        <w:fldChar w:fldCharType="end"/>
      </w:r>
      <w:r>
        <w:rPr>
          <w:lang w:val="en-US"/>
        </w:rPr>
        <w:t>. It is estimated that approximately R38,500 of marginal spending will avert one DALY, meaning that the impact of investing R38,500 at the margin of the health system is expected to genera</w:t>
      </w:r>
      <w:r w:rsidR="00115F09">
        <w:rPr>
          <w:lang w:val="en-US"/>
        </w:rPr>
        <w:t>te</w:t>
      </w:r>
      <w:r>
        <w:rPr>
          <w:lang w:val="en-US"/>
        </w:rPr>
        <w:t xml:space="preserve"> one year of full health (free from disability) for one person. Extrapolating this to the EDP HTA process, this estimate can be used as a cost</w:t>
      </w:r>
      <w:r w:rsidR="008B01AC">
        <w:rPr>
          <w:lang w:val="en-US"/>
        </w:rPr>
        <w:t>-</w:t>
      </w:r>
      <w:r>
        <w:rPr>
          <w:lang w:val="en-US"/>
        </w:rPr>
        <w:t xml:space="preserve">effectiveness threshold to interpret the results of a Comprehensive CEA under a simplifying assumption that one DALY averted is approximately equivalent to one QALY gained. </w:t>
      </w:r>
    </w:p>
    <w:p w14:paraId="45E973E5" w14:textId="58B59FA9" w:rsidR="00EB0F50" w:rsidRDefault="00EB0F50" w:rsidP="00631D92">
      <w:pPr>
        <w:jc w:val="both"/>
        <w:rPr>
          <w:lang w:val="en-US"/>
        </w:rPr>
      </w:pPr>
      <w:r>
        <w:rPr>
          <w:lang w:val="en-US"/>
        </w:rPr>
        <w:t>This means that an intervention that is below R38,500 per QALY gained can be interpreted as likely to be cost</w:t>
      </w:r>
      <w:r w:rsidR="00F80104">
        <w:rPr>
          <w:lang w:val="en-US"/>
        </w:rPr>
        <w:t>-</w:t>
      </w:r>
      <w:r>
        <w:rPr>
          <w:lang w:val="en-US"/>
        </w:rPr>
        <w:t>effective in the South African public system, and an intervention that is above R38,500 can be interpreted as likely to be not cost</w:t>
      </w:r>
      <w:r w:rsidR="00C867DA">
        <w:rPr>
          <w:lang w:val="en-US"/>
        </w:rPr>
        <w:t>-</w:t>
      </w:r>
      <w:r>
        <w:rPr>
          <w:lang w:val="en-US"/>
        </w:rPr>
        <w:t xml:space="preserve">effective in the South African public health system. </w:t>
      </w:r>
    </w:p>
    <w:p w14:paraId="280FEF09" w14:textId="2E8CF1A4" w:rsidR="00EB0F50" w:rsidRDefault="00EB0F50" w:rsidP="00631D92">
      <w:pPr>
        <w:jc w:val="both"/>
        <w:rPr>
          <w:lang w:val="en-US"/>
        </w:rPr>
      </w:pPr>
      <w:r>
        <w:rPr>
          <w:lang w:val="en-US"/>
        </w:rPr>
        <w:t>It is important to note that the cost</w:t>
      </w:r>
      <w:r w:rsidR="008B01AC">
        <w:rPr>
          <w:lang w:val="en-US"/>
        </w:rPr>
        <w:t>-</w:t>
      </w:r>
      <w:r>
        <w:rPr>
          <w:lang w:val="en-US"/>
        </w:rPr>
        <w:t>effectiveness of a health intervention is only a representation of the likely health benefit that it represents to the health system taking the opportunity cost of spending into account. As “health maximization” is not the only objective of a health system, it is highly likely that some health interventions found to be cost</w:t>
      </w:r>
      <w:r w:rsidR="00C867DA">
        <w:rPr>
          <w:lang w:val="en-US"/>
        </w:rPr>
        <w:t>-</w:t>
      </w:r>
      <w:r>
        <w:rPr>
          <w:lang w:val="en-US"/>
        </w:rPr>
        <w:t>effective will not represent appropriate investments for the public health system, while other interventions not found to be cost</w:t>
      </w:r>
      <w:r w:rsidR="00C867DA">
        <w:rPr>
          <w:lang w:val="en-US"/>
        </w:rPr>
        <w:t>-</w:t>
      </w:r>
      <w:r>
        <w:rPr>
          <w:lang w:val="en-US"/>
        </w:rPr>
        <w:t xml:space="preserve">effective will be considered appropriate investments. The CEA results should be interpreted within an accountable decision framework to facilitate coherent, transparent and consistent decisions. </w:t>
      </w:r>
    </w:p>
    <w:p w14:paraId="60A3D9F8" w14:textId="28491BAF" w:rsidR="00A62E80" w:rsidRPr="00A62E80" w:rsidRDefault="00A62E80" w:rsidP="00252DEF">
      <w:pPr>
        <w:pStyle w:val="Heading4"/>
        <w:numPr>
          <w:ilvl w:val="3"/>
          <w:numId w:val="4"/>
        </w:numPr>
        <w:rPr>
          <w:lang w:val="en-US"/>
        </w:rPr>
      </w:pPr>
      <w:r w:rsidRPr="00A62E80">
        <w:rPr>
          <w:lang w:val="en-US"/>
        </w:rPr>
        <w:t>Decision modelling</w:t>
      </w:r>
    </w:p>
    <w:p w14:paraId="28491341" w14:textId="0484C11D" w:rsidR="00A62E80" w:rsidRDefault="00A62E80" w:rsidP="00A62E80">
      <w:pPr>
        <w:jc w:val="both"/>
        <w:rPr>
          <w:lang w:val="en-US"/>
        </w:rPr>
      </w:pPr>
      <w:r>
        <w:rPr>
          <w:lang w:val="en-US"/>
        </w:rPr>
        <w:t xml:space="preserve">Assessing the net costs and effects of a </w:t>
      </w:r>
      <w:r w:rsidR="00947B85">
        <w:rPr>
          <w:lang w:val="en-US"/>
        </w:rPr>
        <w:t>technology</w:t>
      </w:r>
      <w:r>
        <w:rPr>
          <w:lang w:val="en-US"/>
        </w:rPr>
        <w:t xml:space="preserve"> selection decision requires projection of the expected impacts in terms of health and expenditure within the clinical pathway in the South African context. The analysis that incorporates the relevant evidence to make these projections is termed decision analytic modelling (or simply decision modelling). Decision modelling is a powerful tool to produce evidence to assist decision</w:t>
      </w:r>
      <w:r w:rsidR="008B01AC">
        <w:rPr>
          <w:lang w:val="en-US"/>
        </w:rPr>
        <w:t>-</w:t>
      </w:r>
      <w:r>
        <w:rPr>
          <w:lang w:val="en-US"/>
        </w:rPr>
        <w:t>makers as it allows multiple types of evidence to be considered and future impacts to be predicted. However, models are only generali</w:t>
      </w:r>
      <w:r w:rsidR="008B01AC">
        <w:rPr>
          <w:lang w:val="en-US"/>
        </w:rPr>
        <w:t>s</w:t>
      </w:r>
      <w:r>
        <w:rPr>
          <w:lang w:val="en-US"/>
        </w:rPr>
        <w:t>ed simulations representing the mathematical relationships between parameters. A common adage that “all models are wrong, some are useful”</w:t>
      </w:r>
      <w:r w:rsidRPr="00E15D4B">
        <w:rPr>
          <w:rStyle w:val="FootnoteReference"/>
        </w:rPr>
        <w:footnoteReference w:id="7"/>
      </w:r>
      <w:r>
        <w:rPr>
          <w:lang w:val="en-US"/>
        </w:rPr>
        <w:t xml:space="preserve"> indicating that a model does not aim to perfectly reflect the impact of the introduction of a new </w:t>
      </w:r>
      <w:r w:rsidR="00947B85">
        <w:rPr>
          <w:lang w:val="en-US"/>
        </w:rPr>
        <w:t>technology</w:t>
      </w:r>
      <w:r>
        <w:rPr>
          <w:lang w:val="en-US"/>
        </w:rPr>
        <w:t>, but can provide useful evidence within the decision process.</w:t>
      </w:r>
    </w:p>
    <w:p w14:paraId="0DFBBBA0" w14:textId="1469FF60" w:rsidR="00A62E80" w:rsidRDefault="00A62E80" w:rsidP="00A62E80">
      <w:pPr>
        <w:jc w:val="both"/>
        <w:rPr>
          <w:lang w:val="en-US"/>
        </w:rPr>
      </w:pPr>
      <w:r>
        <w:rPr>
          <w:lang w:val="en-US"/>
        </w:rPr>
        <w:lastRenderedPageBreak/>
        <w:t>Both the Basic CEA and Comprehensive CEA approaches will require some form of decision modeling.  There are multiple decision modelling techniques used within HTA processes internationally, from decision trees, cohort-level state-transition models (such as Markov models), patient-level state-transition models (</w:t>
      </w:r>
      <w:r w:rsidR="00D618E0">
        <w:rPr>
          <w:lang w:val="en-US"/>
        </w:rPr>
        <w:t>i.e.</w:t>
      </w:r>
      <w:r>
        <w:rPr>
          <w:lang w:val="en-US"/>
        </w:rPr>
        <w:t xml:space="preserve"> microsimulations) and more complex techniques including discrete event simulation models, agent-based models and system dynamic models</w:t>
      </w:r>
      <w:r w:rsidR="00CE4BE4">
        <w:t xml:space="preserve"> </w:t>
      </w:r>
      <w:r w:rsidR="00CE4BE4">
        <w:fldChar w:fldCharType="begin" w:fldLock="1"/>
      </w:r>
      <w:r w:rsidR="0004253A">
        <w:instrText>ADDIN CSL_CITATION {"citationItems":[{"id":"ITEM-1","itemData":{"DOI":"10.2165/00019053-200826020-00004","author":[{"dropping-particle":"","family":"Stahl","given":"James E","non-dropping-particle":"","parse-names":false,"suffix":""}],"container-title":"PharmacoEconomics","id":"ITEM-1","issue":"2","issued":{"date-parts":[["2008"]]},"page":"131-148","title":"Modelling methods for pharmacoeconomics and health technology assessment: an overview and guide","type":"article-journal","volume":"26"},"uris":["http://www.mendeley.com/documents/?uuid=1b10dddf-b0c3-4468-8047-aae661edccce","http://www.mendeley.com/documents/?uuid=a46a19f7-d001-48ff-958a-2b343a6291bd"]}],"mendeley":{"formattedCitation":"(35)","plainTextFormattedCitation":"(35)","previouslyFormattedCitation":"(36)"},"properties":{"noteIndex":0},"schema":"https://github.com/citation-style-language/schema/raw/master/csl-citation.json"}</w:instrText>
      </w:r>
      <w:r w:rsidR="00CE4BE4">
        <w:fldChar w:fldCharType="separate"/>
      </w:r>
      <w:r w:rsidR="0004253A" w:rsidRPr="0004253A">
        <w:rPr>
          <w:noProof/>
        </w:rPr>
        <w:t>(35)</w:t>
      </w:r>
      <w:r w:rsidR="00CE4BE4">
        <w:fldChar w:fldCharType="end"/>
      </w:r>
      <w:r>
        <w:rPr>
          <w:lang w:val="en-US"/>
        </w:rPr>
        <w:t>. This guide does not provide comprehensive step-by step instructions on how to develop a decision model, and readers are referred to the main texts</w:t>
      </w:r>
      <w:r w:rsidR="00CE4BE4">
        <w:t xml:space="preserve"> </w:t>
      </w:r>
      <w:r w:rsidR="00CE4BE4">
        <w:fldChar w:fldCharType="begin" w:fldLock="1"/>
      </w:r>
      <w:r w:rsidR="0004253A">
        <w:instrText>ADDIN CSL_CITATION {"citationItems":[{"id":"ITEM-1","itemData":{"author":[{"dropping-particle":"","family":"Briggs","given":"A","non-dropping-particle":"","parse-names":false,"suffix":""},{"dropping-particle":"","family":"Claxton","given":"K","non-dropping-particle":"","parse-names":false,"suffix":""},{"dropping-particle":"","family":"Sculpher","given":"M","non-dropping-particle":"","parse-names":false,"suffix":""}],"id":"ITEM-1","issued":{"date-parts":[["2006"]]},"publisher":"Oxford University Press","publisher-place":"Oxford","title":"Decision modelling for health economic evaluation","type":"book"},"uris":["http://www.mendeley.com/documents/?uuid=6c9ca446-ef00-45cc-a104-607fb983d4ad","http://www.mendeley.com/documents/?uuid=e75e7882-93dd-4096-9e14-6de57d2ed1ce"]}],"mendeley":{"formattedCitation":"(36)","plainTextFormattedCitation":"(36)","previouslyFormattedCitation":"(37)"},"properties":{"noteIndex":0},"schema":"https://github.com/citation-style-language/schema/raw/master/csl-citation.json"}</w:instrText>
      </w:r>
      <w:r w:rsidR="00CE4BE4">
        <w:fldChar w:fldCharType="separate"/>
      </w:r>
      <w:r w:rsidR="0004253A" w:rsidRPr="0004253A">
        <w:rPr>
          <w:noProof/>
        </w:rPr>
        <w:t>(36)</w:t>
      </w:r>
      <w:r w:rsidR="00CE4BE4">
        <w:fldChar w:fldCharType="end"/>
      </w:r>
      <w:r>
        <w:rPr>
          <w:lang w:val="en-US"/>
        </w:rPr>
        <w:t xml:space="preserve"> and g</w:t>
      </w:r>
      <w:r w:rsidR="00947B85">
        <w:rPr>
          <w:lang w:val="en-US"/>
        </w:rPr>
        <w:t>o</w:t>
      </w:r>
      <w:r>
        <w:rPr>
          <w:lang w:val="en-US"/>
        </w:rPr>
        <w:t>od practice guidance for decision model development and reporting</w:t>
      </w:r>
      <w:r w:rsidR="00CE4BE4">
        <w:t xml:space="preserve"> </w:t>
      </w:r>
      <w:r w:rsidR="00CE4BE4">
        <w:fldChar w:fldCharType="begin" w:fldLock="1"/>
      </w:r>
      <w:r w:rsidR="0004253A">
        <w:instrText>ADDIN CSL_CITATION {"citationItems":[{"id":"ITEM-1","itemData":{"DOI":"10.1177/0272989X12458348","author":[{"dropping-particle":"","family":"Briggs","given":"AH","non-dropping-particle":"","parse-names":false,"suffix":""},{"dropping-particle":"","family":"Weinstein","given":"MC","non-dropping-particle":"","parse-names":false,"suffix":""},{"dropping-particle":"","family":"Fenwick","given":"EA","non-dropping-particle":"","parse-names":false,"suffix":""},{"dropping-particle":"","family":"Karnon","given":"J","non-dropping-particle":"","parse-names":false,"suffix":""},{"dropping-particle":"","family":"Sculpher","given":"MJ","non-dropping-particle":"","parse-names":false,"suffix":""},{"dropping-particle":"","family":"Paltiel","given":"D","non-dropping-particle":"","parse-names":false,"suffix":""},{"dropping-particle":"","family":"ISPOR-SMDM Modeling Good Research Practices Task Force","given":"","non-dropping-particle":"","parse-names":false,"suffix":""}],"container-title":"Medical Decision Making","id":"ITEM-1","issue":"5","issued":{"date-parts":[["2012"]]},"page":"722-732","title":"Model parameter estimation and uncertainty analysis: a report of the ISPOR-SMDM Modeling Good Research Practices Task Force Working Group-6","type":"article-journal","volume":"32"},"uris":["http://www.mendeley.com/documents/?uuid=7fc33a5e-bfa6-4c81-9c00-5f9bba3be906","http://www.mendeley.com/documents/?uuid=bc490535-080e-4207-b4e1-fc8a303215c0"]}],"mendeley":{"formattedCitation":"(37)","plainTextFormattedCitation":"(37)","previouslyFormattedCitation":"(38)"},"properties":{"noteIndex":0},"schema":"https://github.com/citation-style-language/schema/raw/master/csl-citation.json"}</w:instrText>
      </w:r>
      <w:r w:rsidR="00CE4BE4">
        <w:fldChar w:fldCharType="separate"/>
      </w:r>
      <w:r w:rsidR="0004253A" w:rsidRPr="0004253A">
        <w:rPr>
          <w:noProof/>
        </w:rPr>
        <w:t>(37)</w:t>
      </w:r>
      <w:r w:rsidR="00CE4BE4">
        <w:fldChar w:fldCharType="end"/>
      </w:r>
      <w:r w:rsidR="00CE4BE4">
        <w:t>.</w:t>
      </w:r>
    </w:p>
    <w:p w14:paraId="0D59AF7C" w14:textId="09462BEF" w:rsidR="00A62E80" w:rsidRDefault="00A62E80" w:rsidP="00A62E80">
      <w:pPr>
        <w:jc w:val="both"/>
        <w:rPr>
          <w:lang w:val="en-US"/>
        </w:rPr>
      </w:pPr>
      <w:r>
        <w:rPr>
          <w:lang w:val="en-US"/>
        </w:rPr>
        <w:t xml:space="preserve">The main decision modelling approaches recommended within the Basic and Comprehensive CEA approaches are Decision Trees and Markov models. The distinction between the Basic and Comprehensive forms of the models will be related to the extent and approaches to eliciting, generating and </w:t>
      </w:r>
      <w:r w:rsidR="004442D4">
        <w:rPr>
          <w:lang w:val="en-US"/>
        </w:rPr>
        <w:t>synthesizing</w:t>
      </w:r>
      <w:r>
        <w:rPr>
          <w:lang w:val="en-US"/>
        </w:rPr>
        <w:t xml:space="preserve"> evidence and the complexity of the model structures. </w:t>
      </w:r>
    </w:p>
    <w:p w14:paraId="053F9A5D" w14:textId="3876F00C" w:rsidR="00A62E80" w:rsidRDefault="00A62E80" w:rsidP="003A4413">
      <w:pPr>
        <w:jc w:val="both"/>
        <w:rPr>
          <w:lang w:val="en-US"/>
        </w:rPr>
      </w:pPr>
      <w:r>
        <w:rPr>
          <w:lang w:val="en-US"/>
        </w:rPr>
        <w:t xml:space="preserve">A </w:t>
      </w:r>
      <w:r w:rsidR="00947B85">
        <w:rPr>
          <w:lang w:val="en-US"/>
        </w:rPr>
        <w:t>D</w:t>
      </w:r>
      <w:r>
        <w:rPr>
          <w:lang w:val="en-US"/>
        </w:rPr>
        <w:t xml:space="preserve">ecision </w:t>
      </w:r>
      <w:r w:rsidR="00947B85">
        <w:rPr>
          <w:lang w:val="en-US"/>
        </w:rPr>
        <w:t>T</w:t>
      </w:r>
      <w:r>
        <w:rPr>
          <w:lang w:val="en-US"/>
        </w:rPr>
        <w:t>ree can be the simplest form of decision modelling and consists of decision nodes, chan</w:t>
      </w:r>
      <w:r w:rsidR="004442D4">
        <w:rPr>
          <w:lang w:val="en-US"/>
        </w:rPr>
        <w:t>c</w:t>
      </w:r>
      <w:r>
        <w:rPr>
          <w:lang w:val="en-US"/>
        </w:rPr>
        <w:t>e nodes and distinct branches that enable calculation of payoffs associated with each branch in terms of health effects and costs. An example of a decision model is shown below adapted from a recent HTA developed to inform a selection decision on the E</w:t>
      </w:r>
      <w:r w:rsidR="009D0265">
        <w:rPr>
          <w:lang w:val="en-US"/>
        </w:rPr>
        <w:t>M</w:t>
      </w:r>
      <w:r>
        <w:rPr>
          <w:lang w:val="en-US"/>
        </w:rPr>
        <w:t>L (Wilkinson et al, 2018). The decision model calculated the expected costs and health effects associated with providing either of the low-molecular weight heparins (LMWH) fondaparinux or enoxaparin to patients that were indicated for post-surgical prophylaxis of venous thromboembolism (VTE). The “event” of VTE was incorporated in the decision model, in addition to the unwanted effect of “major bleed”</w:t>
      </w:r>
      <w:r w:rsidR="00947B85">
        <w:rPr>
          <w:lang w:val="en-US"/>
        </w:rPr>
        <w:t xml:space="preserve">, </w:t>
      </w:r>
      <w:r>
        <w:rPr>
          <w:lang w:val="en-US"/>
        </w:rPr>
        <w:t xml:space="preserve">which is also a consideration when deciding which of the LMWHs and is associated with additional costs and health effects. The probabilities of moving to each branch were informed from the literature and the health impacts and costs associated with each branch were calculated. This enabled a calculation of the net expected health effects and costs associated with using either fondaparinux or enoxaparin in the South African public health sector. </w:t>
      </w:r>
    </w:p>
    <w:p w14:paraId="1B8B7430" w14:textId="77777777" w:rsidR="004C216B" w:rsidRDefault="00A62E80" w:rsidP="004C216B">
      <w:pPr>
        <w:keepNext/>
      </w:pPr>
      <w:r w:rsidRPr="00993F5E">
        <w:rPr>
          <w:noProof/>
          <w:lang w:val="en-ZA" w:eastAsia="en-ZA"/>
        </w:rPr>
        <w:drawing>
          <wp:inline distT="0" distB="0" distL="0" distR="0" wp14:anchorId="2D74D646" wp14:editId="764D0F92">
            <wp:extent cx="4761533" cy="2716502"/>
            <wp:effectExtent l="0" t="0" r="127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780473" cy="2727307"/>
                    </a:xfrm>
                    <a:prstGeom prst="rect">
                      <a:avLst/>
                    </a:prstGeom>
                  </pic:spPr>
                </pic:pic>
              </a:graphicData>
            </a:graphic>
          </wp:inline>
        </w:drawing>
      </w:r>
    </w:p>
    <w:p w14:paraId="74118466" w14:textId="4C5DB290" w:rsidR="00A62E80" w:rsidRDefault="004C216B" w:rsidP="00252DEF">
      <w:pPr>
        <w:spacing w:after="0"/>
        <w:rPr>
          <w:b/>
          <w:bCs/>
        </w:rPr>
      </w:pPr>
      <w:bookmarkStart w:id="93" w:name="_Toc57113879"/>
      <w:bookmarkStart w:id="94" w:name="_Toc74858623"/>
      <w:r w:rsidRPr="00F12CCB">
        <w:rPr>
          <w:b/>
          <w:bCs/>
        </w:rPr>
        <w:t xml:space="preserve">Figure </w:t>
      </w:r>
      <w:r w:rsidRPr="00F12CCB">
        <w:rPr>
          <w:b/>
          <w:bCs/>
        </w:rPr>
        <w:fldChar w:fldCharType="begin"/>
      </w:r>
      <w:r w:rsidRPr="00F12CCB">
        <w:rPr>
          <w:b/>
          <w:bCs/>
        </w:rPr>
        <w:instrText xml:space="preserve"> SEQ Figure \* ARABIC </w:instrText>
      </w:r>
      <w:r w:rsidRPr="00F12CCB">
        <w:rPr>
          <w:b/>
          <w:bCs/>
        </w:rPr>
        <w:fldChar w:fldCharType="separate"/>
      </w:r>
      <w:r w:rsidR="006358DA">
        <w:rPr>
          <w:b/>
          <w:bCs/>
          <w:noProof/>
        </w:rPr>
        <w:t>5</w:t>
      </w:r>
      <w:r w:rsidRPr="00F12CCB">
        <w:rPr>
          <w:b/>
          <w:bCs/>
        </w:rPr>
        <w:fldChar w:fldCharType="end"/>
      </w:r>
      <w:r w:rsidRPr="00F12CCB">
        <w:rPr>
          <w:b/>
          <w:bCs/>
        </w:rPr>
        <w:t>. Example of a simple decision tree structure</w:t>
      </w:r>
      <w:bookmarkEnd w:id="93"/>
      <w:bookmarkEnd w:id="94"/>
    </w:p>
    <w:p w14:paraId="419811DC" w14:textId="78B74AC3" w:rsidR="00924818" w:rsidRPr="00252DEF" w:rsidRDefault="00924818" w:rsidP="00252DEF">
      <w:pPr>
        <w:spacing w:before="60"/>
        <w:rPr>
          <w:sz w:val="18"/>
          <w:szCs w:val="18"/>
          <w:lang w:val="en-US"/>
        </w:rPr>
      </w:pPr>
      <w:r w:rsidRPr="00252DEF">
        <w:rPr>
          <w:sz w:val="18"/>
          <w:szCs w:val="18"/>
        </w:rPr>
        <w:t>VTE – Venous thromboembolism</w:t>
      </w:r>
    </w:p>
    <w:p w14:paraId="32EF2428" w14:textId="025632BE" w:rsidR="00A62E80" w:rsidRPr="00A62E80" w:rsidRDefault="00A62E80" w:rsidP="00A62E80">
      <w:pPr>
        <w:rPr>
          <w:i/>
          <w:iCs/>
          <w:sz w:val="20"/>
          <w:szCs w:val="20"/>
          <w:lang w:val="en-US"/>
        </w:rPr>
      </w:pPr>
      <w:r w:rsidRPr="00993F5E">
        <w:rPr>
          <w:i/>
          <w:iCs/>
          <w:sz w:val="20"/>
          <w:szCs w:val="20"/>
          <w:lang w:val="en-US"/>
        </w:rPr>
        <w:t>Wilkinson et al 2018</w:t>
      </w:r>
      <w:r w:rsidR="00947B85">
        <w:rPr>
          <w:i/>
          <w:iCs/>
          <w:sz w:val="20"/>
          <w:szCs w:val="20"/>
          <w:lang w:val="en-US"/>
        </w:rPr>
        <w:t xml:space="preserve"> (unpublished)</w:t>
      </w:r>
      <w:r w:rsidRPr="00993F5E">
        <w:rPr>
          <w:i/>
          <w:iCs/>
          <w:sz w:val="20"/>
          <w:szCs w:val="20"/>
          <w:lang w:val="en-US"/>
        </w:rPr>
        <w:t xml:space="preserve"> </w:t>
      </w:r>
    </w:p>
    <w:p w14:paraId="1B4AE029" w14:textId="6CFBA47C" w:rsidR="00A62E80" w:rsidRDefault="00A62E80" w:rsidP="00A62E80">
      <w:pPr>
        <w:jc w:val="both"/>
        <w:rPr>
          <w:lang w:val="en-US"/>
        </w:rPr>
      </w:pPr>
      <w:r>
        <w:rPr>
          <w:lang w:val="en-US"/>
        </w:rPr>
        <w:t>A major limitation of the decision tree decision model is that i</w:t>
      </w:r>
      <w:r w:rsidR="00947B85">
        <w:rPr>
          <w:lang w:val="en-US"/>
        </w:rPr>
        <w:t>t</w:t>
      </w:r>
      <w:r>
        <w:rPr>
          <w:lang w:val="en-US"/>
        </w:rPr>
        <w:t xml:space="preserve"> cannot incorporate the impact of time, with all events and associated payoffs occurring at a single point in time. This makes a decision tree useful for modelling single event or time limited occurrences such as post-surgical prophylaxis of VTE. Many decisions however, particularly related to non-</w:t>
      </w:r>
      <w:r w:rsidR="00D618E0">
        <w:rPr>
          <w:lang w:val="en-US"/>
        </w:rPr>
        <w:t>communicable</w:t>
      </w:r>
      <w:r>
        <w:rPr>
          <w:lang w:val="en-US"/>
        </w:rPr>
        <w:t xml:space="preserve"> diseases</w:t>
      </w:r>
      <w:r w:rsidR="00947B85">
        <w:rPr>
          <w:lang w:val="en-US"/>
        </w:rPr>
        <w:t>,</w:t>
      </w:r>
      <w:r>
        <w:rPr>
          <w:lang w:val="en-US"/>
        </w:rPr>
        <w:t xml:space="preserve"> require modelling that </w:t>
      </w:r>
      <w:r>
        <w:rPr>
          <w:lang w:val="en-US"/>
        </w:rPr>
        <w:lastRenderedPageBreak/>
        <w:t xml:space="preserve">can accommodate cost and effects over a longer time period and probabilities of moving between states. The Markov model is a commonly used in this situation and a simplified example is shown below, where patients exist in mutually exclusive states of either “sick”, “well” or “dead”. A Markov model can have many more states depending on the nature of the intervention and clinical pathway of the disease. A Markov model is constructed for each intervention arm and will have unique costs and health effects associated with each state and transition probabilities of moving from one state to another over a specified time period.   </w:t>
      </w:r>
    </w:p>
    <w:p w14:paraId="22863F44" w14:textId="77777777" w:rsidR="00A62E80" w:rsidRDefault="00A62E80" w:rsidP="00A62E80">
      <w:pPr>
        <w:rPr>
          <w:lang w:val="en-US"/>
        </w:rPr>
      </w:pPr>
    </w:p>
    <w:p w14:paraId="4708E4AF" w14:textId="77777777" w:rsidR="004C216B" w:rsidRDefault="00A62E80" w:rsidP="004C216B">
      <w:pPr>
        <w:keepNext/>
        <w:jc w:val="center"/>
      </w:pPr>
      <w:r w:rsidRPr="0069641F">
        <w:rPr>
          <w:noProof/>
          <w:lang w:val="en-ZA" w:eastAsia="en-ZA"/>
        </w:rPr>
        <w:drawing>
          <wp:inline distT="0" distB="0" distL="0" distR="0" wp14:anchorId="055B5392" wp14:editId="1BA1C183">
            <wp:extent cx="3459054" cy="19036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501575" cy="1927096"/>
                    </a:xfrm>
                    <a:prstGeom prst="rect">
                      <a:avLst/>
                    </a:prstGeom>
                  </pic:spPr>
                </pic:pic>
              </a:graphicData>
            </a:graphic>
          </wp:inline>
        </w:drawing>
      </w:r>
    </w:p>
    <w:p w14:paraId="1335DA4A" w14:textId="48A95256" w:rsidR="00A62E80" w:rsidRPr="006F3A74" w:rsidRDefault="004C216B" w:rsidP="006F3A74">
      <w:pPr>
        <w:jc w:val="center"/>
        <w:rPr>
          <w:b/>
          <w:bCs/>
          <w:lang w:val="en-US"/>
        </w:rPr>
      </w:pPr>
      <w:bookmarkStart w:id="95" w:name="_Toc57113880"/>
      <w:bookmarkStart w:id="96" w:name="_Toc74858624"/>
      <w:r w:rsidRPr="006F3A74">
        <w:rPr>
          <w:b/>
          <w:bCs/>
        </w:rPr>
        <w:t xml:space="preserve">Figure </w:t>
      </w:r>
      <w:r w:rsidRPr="006F3A74">
        <w:rPr>
          <w:b/>
          <w:bCs/>
        </w:rPr>
        <w:fldChar w:fldCharType="begin"/>
      </w:r>
      <w:r w:rsidRPr="006F3A74">
        <w:rPr>
          <w:b/>
          <w:bCs/>
        </w:rPr>
        <w:instrText xml:space="preserve"> SEQ Figure \* ARABIC </w:instrText>
      </w:r>
      <w:r w:rsidRPr="006F3A74">
        <w:rPr>
          <w:b/>
          <w:bCs/>
        </w:rPr>
        <w:fldChar w:fldCharType="separate"/>
      </w:r>
      <w:r w:rsidR="006358DA">
        <w:rPr>
          <w:b/>
          <w:bCs/>
          <w:noProof/>
        </w:rPr>
        <w:t>6</w:t>
      </w:r>
      <w:r w:rsidRPr="006F3A74">
        <w:rPr>
          <w:b/>
          <w:bCs/>
        </w:rPr>
        <w:fldChar w:fldCharType="end"/>
      </w:r>
      <w:r w:rsidRPr="006F3A74">
        <w:rPr>
          <w:b/>
          <w:bCs/>
        </w:rPr>
        <w:t>. Representation of Markov model states</w:t>
      </w:r>
      <w:bookmarkEnd w:id="95"/>
      <w:bookmarkEnd w:id="96"/>
    </w:p>
    <w:p w14:paraId="55C3F334" w14:textId="50E8DC50" w:rsidR="00A62E80" w:rsidRDefault="00A62E80" w:rsidP="00A62E80">
      <w:pPr>
        <w:rPr>
          <w:lang w:val="en-US"/>
        </w:rPr>
      </w:pPr>
    </w:p>
    <w:p w14:paraId="518EA79A" w14:textId="05165767" w:rsidR="00A62E80" w:rsidRDefault="00A62E80" w:rsidP="00A62E80">
      <w:pPr>
        <w:pStyle w:val="Heading5"/>
        <w:rPr>
          <w:lang w:val="en-US"/>
        </w:rPr>
      </w:pPr>
      <w:r w:rsidRPr="004A05B8">
        <w:rPr>
          <w:lang w:val="en-US"/>
        </w:rPr>
        <w:t>Model transparency</w:t>
      </w:r>
    </w:p>
    <w:p w14:paraId="42BA45C6" w14:textId="3B5E8B2E" w:rsidR="00A62E80" w:rsidRDefault="00A62E80" w:rsidP="00A62E80">
      <w:pPr>
        <w:jc w:val="both"/>
        <w:rPr>
          <w:lang w:val="en-US"/>
        </w:rPr>
      </w:pPr>
      <w:r>
        <w:rPr>
          <w:lang w:val="en-US"/>
        </w:rPr>
        <w:t>A fundamental aspect of decision modelling is that the analysis should not introduce unnecessary complexity or uncertainty into the decision-making process. A decision model aims to assist decision</w:t>
      </w:r>
      <w:r w:rsidR="008B01AC">
        <w:rPr>
          <w:lang w:val="en-US"/>
        </w:rPr>
        <w:t>-</w:t>
      </w:r>
      <w:r>
        <w:rPr>
          <w:lang w:val="en-US"/>
        </w:rPr>
        <w:t xml:space="preserve">making and if committee makers cannot engage with the decision modelling approach, structure and results then the decision model has failed to assist the process. In addition to clear reporting of results and parameters used, reporting of decision trees must report all branch probabilities and health and cost payoffs for all branches. Markov models must report all state transition probabilities and the costs and health effect values for each state.    </w:t>
      </w:r>
    </w:p>
    <w:p w14:paraId="1659CA38" w14:textId="57E6252D" w:rsidR="00A62E80" w:rsidRPr="00295744" w:rsidRDefault="00A62E80" w:rsidP="00A62E80">
      <w:pPr>
        <w:jc w:val="both"/>
        <w:rPr>
          <w:lang w:val="en-US"/>
        </w:rPr>
      </w:pPr>
      <w:r>
        <w:rPr>
          <w:lang w:val="en-US"/>
        </w:rPr>
        <w:t xml:space="preserve">Decision modelling in support of the HTA process may be conducted in any relevant software package (such as Excel, TreeAge, Stata or R) but an Excel-based executable version of the model must be provided to NEMLC and the </w:t>
      </w:r>
      <w:r w:rsidR="00947B85">
        <w:rPr>
          <w:lang w:val="en-US"/>
        </w:rPr>
        <w:t xml:space="preserve">relevant </w:t>
      </w:r>
      <w:r>
        <w:rPr>
          <w:lang w:val="en-US"/>
        </w:rPr>
        <w:t xml:space="preserve">ERC. This means that if analysis is conducted in a software package which is not Excel, an export function must be used to translate not only analytical findings, but all parameters and model structures. </w:t>
      </w:r>
    </w:p>
    <w:p w14:paraId="1A1B6088" w14:textId="77777777" w:rsidR="00A62E80" w:rsidRDefault="00A62E80">
      <w:pPr>
        <w:rPr>
          <w:rFonts w:eastAsiaTheme="majorEastAsia" w:cs="Times New Roman (Headings CS)"/>
          <w:b/>
          <w:caps/>
          <w:szCs w:val="24"/>
        </w:rPr>
      </w:pPr>
      <w:r>
        <w:br w:type="page"/>
      </w:r>
    </w:p>
    <w:p w14:paraId="6418F5DF" w14:textId="70295AA5" w:rsidR="003B174F" w:rsidRDefault="0043585A" w:rsidP="00252DEF">
      <w:pPr>
        <w:pStyle w:val="Heading3"/>
        <w:numPr>
          <w:ilvl w:val="2"/>
          <w:numId w:val="4"/>
        </w:numPr>
      </w:pPr>
      <w:bookmarkStart w:id="97" w:name="_Budget_impact_analysis"/>
      <w:bookmarkStart w:id="98" w:name="_Pricing_analysis"/>
      <w:bookmarkStart w:id="99" w:name="_Toc74565966"/>
      <w:bookmarkEnd w:id="97"/>
      <w:bookmarkEnd w:id="98"/>
      <w:r>
        <w:lastRenderedPageBreak/>
        <w:t xml:space="preserve">Pricing </w:t>
      </w:r>
      <w:r w:rsidR="00437A4E">
        <w:t>a</w:t>
      </w:r>
      <w:r>
        <w:t>nalysis</w:t>
      </w:r>
      <w:bookmarkEnd w:id="99"/>
    </w:p>
    <w:p w14:paraId="78CB1670" w14:textId="1DE528FB" w:rsidR="003E2652" w:rsidRDefault="003E2652" w:rsidP="000D4DD5">
      <w:pPr>
        <w:jc w:val="both"/>
      </w:pPr>
      <w:r>
        <w:t xml:space="preserve">Pricing comparison methodology is invaluable for obtaining good estimates and ranges of </w:t>
      </w:r>
      <w:r w:rsidR="00440E94">
        <w:t>technology</w:t>
      </w:r>
      <w:r>
        <w:t xml:space="preserve"> acquisition costs for the economic analyses when a </w:t>
      </w:r>
      <w:r w:rsidR="00440E94">
        <w:t>technology</w:t>
      </w:r>
      <w:r>
        <w:t xml:space="preserve"> is not currently funded, and a set price point has not been provided. Furthermore, these estimates can in turn help inform price negotiations</w:t>
      </w:r>
      <w:r w:rsidRPr="00E15D4B">
        <w:rPr>
          <w:rStyle w:val="FootnoteReference"/>
        </w:rPr>
        <w:footnoteReference w:id="8"/>
      </w:r>
      <w:r>
        <w:t>. Analysis can be conducted on international prices (International Price Analysis) and</w:t>
      </w:r>
      <w:r w:rsidR="00077C4D">
        <w:t>/or</w:t>
      </w:r>
      <w:r>
        <w:t xml:space="preserve"> on local prices (Local Price Analysis). Sustainable supply of a </w:t>
      </w:r>
      <w:r w:rsidR="00440E94">
        <w:t>technology</w:t>
      </w:r>
      <w:r>
        <w:t xml:space="preserve"> is an important consideration, thus another analysis to include is an assessment of the market supply (Active </w:t>
      </w:r>
      <w:r w:rsidR="00077C4D">
        <w:t>P</w:t>
      </w:r>
      <w:r>
        <w:t xml:space="preserve">harmaceutical </w:t>
      </w:r>
      <w:r w:rsidR="00077C4D">
        <w:t>I</w:t>
      </w:r>
      <w:r w:rsidRPr="003F3019">
        <w:t xml:space="preserve">ngredient </w:t>
      </w:r>
      <w:r w:rsidR="00077C4D">
        <w:t>G</w:t>
      </w:r>
      <w:r w:rsidRPr="003F3019">
        <w:t xml:space="preserve">lobal </w:t>
      </w:r>
      <w:r w:rsidR="00077C4D">
        <w:t>S</w:t>
      </w:r>
      <w:r w:rsidRPr="003F3019">
        <w:t xml:space="preserve">upply </w:t>
      </w:r>
      <w:r w:rsidR="00077C4D">
        <w:t>A</w:t>
      </w:r>
      <w:r w:rsidRPr="003F3019">
        <w:t>nalysis</w:t>
      </w:r>
      <w:r>
        <w:t xml:space="preserve">). </w:t>
      </w:r>
      <w:r w:rsidR="00AD7503">
        <w:t>The Pricing Analysis Template s</w:t>
      </w:r>
      <w:r w:rsidR="00851D28">
        <w:t>h</w:t>
      </w:r>
      <w:r w:rsidR="00AD7503">
        <w:t>o</w:t>
      </w:r>
      <w:r w:rsidR="00851D28">
        <w:t>u</w:t>
      </w:r>
      <w:r w:rsidR="00AD7503">
        <w:t xml:space="preserve">ld be used when reporting the results of the </w:t>
      </w:r>
      <w:r w:rsidR="00851D28">
        <w:t xml:space="preserve">Pricing Analysis. </w:t>
      </w:r>
    </w:p>
    <w:p w14:paraId="2E8239D3" w14:textId="77777777" w:rsidR="00077C4D" w:rsidRPr="003E42F1" w:rsidRDefault="00077C4D" w:rsidP="00252DEF">
      <w:pPr>
        <w:pStyle w:val="Heading4"/>
        <w:numPr>
          <w:ilvl w:val="3"/>
          <w:numId w:val="4"/>
        </w:numPr>
      </w:pPr>
      <w:r w:rsidRPr="003E42F1">
        <w:t>Key Principles</w:t>
      </w:r>
    </w:p>
    <w:p w14:paraId="54F111EB" w14:textId="5FA56B69" w:rsidR="00077C4D" w:rsidRDefault="00077C4D" w:rsidP="000D4DD5">
      <w:pPr>
        <w:jc w:val="both"/>
      </w:pPr>
      <w:r w:rsidRPr="00F875A9">
        <w:t>The following key principles should be applied when conducting pricing analyses:</w:t>
      </w:r>
    </w:p>
    <w:p w14:paraId="3F493C0A" w14:textId="77777777" w:rsidR="00077C4D" w:rsidRDefault="00077C4D" w:rsidP="00A83303">
      <w:pPr>
        <w:pStyle w:val="ListParagraph"/>
        <w:numPr>
          <w:ilvl w:val="0"/>
          <w:numId w:val="26"/>
        </w:numPr>
        <w:jc w:val="both"/>
      </w:pPr>
      <w:r>
        <w:t>The price that should be represented is the ex-manufacturer, exclusive of VAT, and any other fees or mark ups including distribution or pharmacy fees</w:t>
      </w:r>
    </w:p>
    <w:p w14:paraId="77911309" w14:textId="77777777" w:rsidR="00077C4D" w:rsidRDefault="00077C4D" w:rsidP="00A83303">
      <w:pPr>
        <w:pStyle w:val="ListParagraph"/>
        <w:numPr>
          <w:ilvl w:val="0"/>
          <w:numId w:val="26"/>
        </w:numPr>
        <w:jc w:val="both"/>
      </w:pPr>
      <w:r>
        <w:t xml:space="preserve">Where ex-manufacturer, ex-VAT, ex-mark up prices cannot be obtained, a price can be included in the analysis but with clear description of what is represented within the price and the source.  </w:t>
      </w:r>
    </w:p>
    <w:p w14:paraId="13944472" w14:textId="77777777" w:rsidR="00077C4D" w:rsidRDefault="00077C4D" w:rsidP="00A83303">
      <w:pPr>
        <w:pStyle w:val="ListParagraph"/>
        <w:numPr>
          <w:ilvl w:val="0"/>
          <w:numId w:val="26"/>
        </w:numPr>
        <w:jc w:val="both"/>
      </w:pPr>
      <w:r>
        <w:t xml:space="preserve">Prices must be adjusted to real USD and ZAR, using average exchange rate from the previous 90 days at the date of the analysis, with the date that the exchange rate was obtained clearly stated. </w:t>
      </w:r>
    </w:p>
    <w:p w14:paraId="3A128CC6" w14:textId="77777777" w:rsidR="00077C4D" w:rsidRDefault="00077C4D" w:rsidP="00A83303">
      <w:pPr>
        <w:pStyle w:val="ListParagraph"/>
        <w:numPr>
          <w:ilvl w:val="0"/>
          <w:numId w:val="26"/>
        </w:numPr>
        <w:jc w:val="both"/>
      </w:pPr>
      <w:r>
        <w:t xml:space="preserve">Ensure that prices compared are matched in terms of strength and formulation for each technology and/or daily dose per person appropriate for the HTA topic. </w:t>
      </w:r>
    </w:p>
    <w:p w14:paraId="74AF6D14" w14:textId="39C44874" w:rsidR="00077C4D" w:rsidRDefault="00077C4D" w:rsidP="00A83303">
      <w:pPr>
        <w:pStyle w:val="ListParagraph"/>
        <w:numPr>
          <w:ilvl w:val="0"/>
          <w:numId w:val="26"/>
        </w:numPr>
        <w:jc w:val="both"/>
      </w:pPr>
      <w:r w:rsidRPr="0012198C">
        <w:t xml:space="preserve">Pricing should also be sourced for comparators </w:t>
      </w:r>
      <w:r>
        <w:t xml:space="preserve">as it provides a better understanding of the relative price of the </w:t>
      </w:r>
      <w:r w:rsidR="004F0DB3">
        <w:t>technology</w:t>
      </w:r>
      <w:r>
        <w:t xml:space="preserve"> in local context. </w:t>
      </w:r>
    </w:p>
    <w:p w14:paraId="703EA664" w14:textId="4824DDCB" w:rsidR="00077C4D" w:rsidRDefault="00077C4D" w:rsidP="000D4DD5">
      <w:pPr>
        <w:jc w:val="both"/>
      </w:pPr>
      <w:r>
        <w:t xml:space="preserve">It is important to note that prices may not reflect confidential discounts or rebates given to the manufacturer. </w:t>
      </w:r>
    </w:p>
    <w:p w14:paraId="535B34C7" w14:textId="77777777" w:rsidR="00077C4D" w:rsidRPr="00C7631B" w:rsidRDefault="00077C4D" w:rsidP="00252DEF">
      <w:pPr>
        <w:pStyle w:val="Heading4"/>
        <w:numPr>
          <w:ilvl w:val="3"/>
          <w:numId w:val="4"/>
        </w:numPr>
      </w:pPr>
      <w:r>
        <w:t xml:space="preserve">International Pricing Analysis </w:t>
      </w:r>
    </w:p>
    <w:p w14:paraId="6D04A748" w14:textId="1622D93F" w:rsidR="00077C4D" w:rsidRDefault="00077C4D" w:rsidP="000D4DD5">
      <w:pPr>
        <w:jc w:val="both"/>
      </w:pPr>
      <w:r>
        <w:t xml:space="preserve">Comparing prices across countries can help provide a good reference point for cost estimates on new medicine or revision of prices on existing technologies. </w:t>
      </w:r>
    </w:p>
    <w:p w14:paraId="51F50400" w14:textId="12BE21B7" w:rsidR="008B3788" w:rsidRDefault="008B3788" w:rsidP="000D4DD5">
      <w:pPr>
        <w:jc w:val="both"/>
      </w:pPr>
      <w:r>
        <w:t xml:space="preserve">The </w:t>
      </w:r>
      <w:r w:rsidRPr="00CE0145">
        <w:rPr>
          <w:i/>
          <w:iCs/>
        </w:rPr>
        <w:t>Medicine Prices, Availability, Affordability and Price Components</w:t>
      </w:r>
      <w:r>
        <w:t xml:space="preserve"> website (published by </w:t>
      </w:r>
      <w:r w:rsidRPr="008B3788">
        <w:t xml:space="preserve">Health Action International </w:t>
      </w:r>
      <w:r>
        <w:t>[</w:t>
      </w:r>
      <w:r w:rsidRPr="008B3788">
        <w:t>HAI</w:t>
      </w:r>
      <w:r>
        <w:t>]</w:t>
      </w:r>
      <w:r w:rsidRPr="008B3788">
        <w:t xml:space="preserve"> </w:t>
      </w:r>
      <w:r>
        <w:t>in collaboration with WHO</w:t>
      </w:r>
      <w:r w:rsidR="00CE0145">
        <w:t>)</w:t>
      </w:r>
      <w:r w:rsidR="00CE0145">
        <w:fldChar w:fldCharType="begin" w:fldLock="1"/>
      </w:r>
      <w:r w:rsidR="0004253A">
        <w:instrText>ADDIN CSL_CITATION {"citationItems":[{"id":"ITEM-1","itemData":{"URL":"http://www.haiweb.org/medicineprices/national-medicine-prices-sources.php","accessed":{"date-parts":[["2020","11","8"]]},"author":[{"dropping-particle":"","family":"Health Action International","given":"","non-dropping-particle":"","parse-names":false,"suffix":""},{"dropping-particle":"","family":"World Health Organization","given":"","non-dropping-particle":"","parse-names":false,"suffix":""}],"id":"ITEM-1","issued":{"date-parts":[["0"]]},"title":"Medicine Prices, Availability, Affordability and Price Components","type":"webpage"},"uris":["http://www.mendeley.com/documents/?uuid=d1d4cda7-b389-498c-9980-1d9533ce9cb5","http://www.mendeley.com/documents/?uuid=3eedaa73-78ea-4b2b-a2e0-884d31f8b3ef"]}],"mendeley":{"formattedCitation":"(38)","plainTextFormattedCitation":"(38)","previouslyFormattedCitation":"(39)"},"properties":{"noteIndex":0},"schema":"https://github.com/citation-style-language/schema/raw/master/csl-citation.json"}</w:instrText>
      </w:r>
      <w:r w:rsidR="00CE0145">
        <w:fldChar w:fldCharType="separate"/>
      </w:r>
      <w:r w:rsidR="0004253A" w:rsidRPr="0004253A">
        <w:rPr>
          <w:noProof/>
        </w:rPr>
        <w:t>(38)</w:t>
      </w:r>
      <w:r w:rsidR="00CE0145">
        <w:fldChar w:fldCharType="end"/>
      </w:r>
      <w:r w:rsidR="00CE0145">
        <w:t xml:space="preserve"> and </w:t>
      </w:r>
      <w:r w:rsidR="00CE0145" w:rsidRPr="00CE0145">
        <w:rPr>
          <w:i/>
          <w:iCs/>
        </w:rPr>
        <w:t>Medicine price information sources</w:t>
      </w:r>
      <w:r w:rsidR="00CE0145">
        <w:t xml:space="preserve"> webpage (published by WHO)</w:t>
      </w:r>
      <w:r w:rsidR="00CE0145">
        <w:fldChar w:fldCharType="begin" w:fldLock="1"/>
      </w:r>
      <w:r w:rsidR="0004253A">
        <w:instrText>ADDIN CSL_CITATION {"citationItems":[{"id":"ITEM-1","itemData":{"URL":"https://www.who.int/teams/health-product-and-policy-standards/medicines-selection-ip-and-affordability/pricing-financing/med-price-info-source","accessed":{"date-parts":[["2020","11","8"]]},"author":[{"dropping-particle":"","family":"World Health Organization","given":"","non-dropping-particle":"","parse-names":false,"suffix":""}],"id":"ITEM-1","issued":{"date-parts":[["0"]]},"title":"Medicine price information sources","type":"webpage"},"uris":["http://www.mendeley.com/documents/?uuid=35480662-a5ca-44e5-9b46-04b5694688a6","http://www.mendeley.com/documents/?uuid=7a47eb39-d95f-4f4b-bfbe-de272bf7ecba"]}],"mendeley":{"formattedCitation":"(39)","plainTextFormattedCitation":"(39)","previouslyFormattedCitation":"(40)"},"properties":{"noteIndex":0},"schema":"https://github.com/citation-style-language/schema/raw/master/csl-citation.json"}</w:instrText>
      </w:r>
      <w:r w:rsidR="00CE0145">
        <w:fldChar w:fldCharType="separate"/>
      </w:r>
      <w:r w:rsidR="0004253A" w:rsidRPr="0004253A">
        <w:rPr>
          <w:noProof/>
        </w:rPr>
        <w:t>(39)</w:t>
      </w:r>
      <w:r w:rsidR="00CE0145">
        <w:fldChar w:fldCharType="end"/>
      </w:r>
      <w:r w:rsidR="00CE0145">
        <w:t xml:space="preserve"> </w:t>
      </w:r>
      <w:r>
        <w:t xml:space="preserve">can be </w:t>
      </w:r>
      <w:r w:rsidR="00CE0145">
        <w:t xml:space="preserve">used to search for </w:t>
      </w:r>
      <w:r w:rsidRPr="008B3788">
        <w:t>medicine prices across sectors and regions in a c</w:t>
      </w:r>
      <w:r>
        <w:t>ountries</w:t>
      </w:r>
      <w:r w:rsidR="00CE0145">
        <w:t xml:space="preserve">.  </w:t>
      </w:r>
    </w:p>
    <w:p w14:paraId="2AB6075E" w14:textId="77777777" w:rsidR="00077C4D" w:rsidRPr="00F875A9" w:rsidRDefault="00077C4D" w:rsidP="000D4DD5">
      <w:pPr>
        <w:jc w:val="both"/>
      </w:pPr>
      <w:r>
        <w:t xml:space="preserve">At a minimum, the price of the medicines in publicly available country markets listed below should be provided. </w:t>
      </w:r>
      <w:r w:rsidRPr="00F875A9">
        <w:t xml:space="preserve">Pricing from other national markets can be provided where the analyst can obtain a credible source and can identify ex-manufacturer prices that do not incorporate VAT or any other mark ups or logistics fees.  </w:t>
      </w:r>
    </w:p>
    <w:p w14:paraId="4DC2E098" w14:textId="77777777" w:rsidR="003A2A67" w:rsidRDefault="003A2A67">
      <w:r>
        <w:br w:type="page"/>
      </w:r>
    </w:p>
    <w:p w14:paraId="2225B497" w14:textId="32E9C8A3" w:rsidR="00CE0145" w:rsidRPr="00F875A9" w:rsidRDefault="00CE0145" w:rsidP="000D4DD5">
      <w:r w:rsidRPr="00F875A9">
        <w:lastRenderedPageBreak/>
        <w:t>Publicly available international markets:</w:t>
      </w:r>
    </w:p>
    <w:p w14:paraId="1B8DD8C7" w14:textId="77777777" w:rsidR="00CE0145" w:rsidRPr="00F875A9" w:rsidRDefault="00CE0145" w:rsidP="00A83303">
      <w:pPr>
        <w:pStyle w:val="ListParagraph"/>
        <w:numPr>
          <w:ilvl w:val="0"/>
          <w:numId w:val="24"/>
        </w:numPr>
      </w:pPr>
      <w:r w:rsidRPr="00F875A9">
        <w:t xml:space="preserve">Australia: </w:t>
      </w:r>
      <w:hyperlink r:id="rId66" w:history="1">
        <w:r w:rsidRPr="00F875A9">
          <w:rPr>
            <w:rStyle w:val="Hyperlink"/>
          </w:rPr>
          <w:t>https://www.pbs.gov.au</w:t>
        </w:r>
      </w:hyperlink>
      <w:r w:rsidRPr="00F875A9">
        <w:t xml:space="preserve"> </w:t>
      </w:r>
    </w:p>
    <w:p w14:paraId="2BC20E8E" w14:textId="63EBD6B2" w:rsidR="00CE0145" w:rsidRPr="00F875A9" w:rsidRDefault="00CE0145" w:rsidP="00A83303">
      <w:pPr>
        <w:pStyle w:val="ListParagraph"/>
        <w:numPr>
          <w:ilvl w:val="0"/>
          <w:numId w:val="24"/>
        </w:numPr>
      </w:pPr>
      <w:r w:rsidRPr="00F875A9">
        <w:t xml:space="preserve">New Zealand: </w:t>
      </w:r>
      <w:hyperlink r:id="rId67" w:history="1">
        <w:r w:rsidRPr="00F875A9">
          <w:rPr>
            <w:rStyle w:val="Hyperlink"/>
          </w:rPr>
          <w:t>https://pharmac.govt.nz</w:t>
        </w:r>
      </w:hyperlink>
      <w:r w:rsidRPr="00F875A9">
        <w:t xml:space="preserve"> </w:t>
      </w:r>
    </w:p>
    <w:p w14:paraId="4EB52345" w14:textId="77777777" w:rsidR="00CE0145" w:rsidRDefault="00CE0145" w:rsidP="00A83303">
      <w:pPr>
        <w:pStyle w:val="ListParagraph"/>
        <w:numPr>
          <w:ilvl w:val="0"/>
          <w:numId w:val="24"/>
        </w:numPr>
      </w:pPr>
      <w:r>
        <w:t xml:space="preserve">England and Wales: </w:t>
      </w:r>
      <w:hyperlink r:id="rId68" w:history="1">
        <w:r w:rsidRPr="00424E6D">
          <w:rPr>
            <w:rStyle w:val="Hyperlink"/>
          </w:rPr>
          <w:t>http://www.drugtariff.nhsbsa.nhs.uk</w:t>
        </w:r>
      </w:hyperlink>
      <w:r>
        <w:t xml:space="preserve"> </w:t>
      </w:r>
    </w:p>
    <w:p w14:paraId="1616E510" w14:textId="4F61E4D0" w:rsidR="00CE0145" w:rsidRDefault="00CE0145" w:rsidP="000D4DD5">
      <w:pPr>
        <w:jc w:val="both"/>
      </w:pPr>
      <w:r>
        <w:t xml:space="preserve">An appropriate source for obtaining the 90-day average exchange rate is </w:t>
      </w:r>
      <w:hyperlink r:id="rId69" w:history="1">
        <w:r w:rsidRPr="00424E6D">
          <w:rPr>
            <w:rStyle w:val="Hyperlink"/>
          </w:rPr>
          <w:t>www.xe.com</w:t>
        </w:r>
      </w:hyperlink>
      <w:r>
        <w:t>. Prices can be compared across countries in the same price type (</w:t>
      </w:r>
      <w:r w:rsidR="00D618E0">
        <w:t>i.e.</w:t>
      </w:r>
      <w:r>
        <w:t xml:space="preserve"> reimbursement value) for the new medicine and comparators. Averages costs per price type can be determined with either the median or mean values depending on number of values available. For instance, less than four values a median value may be for appropriate.  </w:t>
      </w:r>
    </w:p>
    <w:p w14:paraId="1F147AC8" w14:textId="77777777" w:rsidR="00CE0145" w:rsidRPr="00C7631B" w:rsidRDefault="00CE0145" w:rsidP="00252DEF">
      <w:pPr>
        <w:pStyle w:val="Heading4"/>
        <w:numPr>
          <w:ilvl w:val="3"/>
          <w:numId w:val="4"/>
        </w:numPr>
      </w:pPr>
      <w:r>
        <w:t>Local Pricing</w:t>
      </w:r>
      <w:r w:rsidRPr="00C7631B">
        <w:t xml:space="preserve"> </w:t>
      </w:r>
      <w:r>
        <w:t>A</w:t>
      </w:r>
      <w:r w:rsidRPr="00C7631B">
        <w:t>nalysis</w:t>
      </w:r>
    </w:p>
    <w:p w14:paraId="6FB70A58" w14:textId="77777777" w:rsidR="00CE0145" w:rsidRDefault="00CE0145" w:rsidP="000D4DD5">
      <w:pPr>
        <w:jc w:val="both"/>
      </w:pPr>
      <w:r>
        <w:t xml:space="preserve">In South Africa, after a medicine has received market approval from the South African Health Product Regulatory Authority (SAHPRA), the price at which the particular brand and formulation of medicine is sold is notified to the Department of Health. This price constitutes the Single Exit Price (SEP), and is the price at which the medicine must be sold to all buyers with the exception of public sector facilities. This provides a consistent price for each brand and formulation of a medicine in the private sector. The Department of Health is required to publish and up to date list of the SEP. Third-party applications detailing the SEP are available and may be used if an up to date Department of Health list is unavailable. The Medicine Price Registry details the SEPs and can be found on the following website: </w:t>
      </w:r>
      <w:hyperlink r:id="rId70" w:history="1">
        <w:r w:rsidRPr="00424E6D">
          <w:rPr>
            <w:rStyle w:val="Hyperlink"/>
          </w:rPr>
          <w:t>https://medicineprices.org.za</w:t>
        </w:r>
      </w:hyperlink>
      <w:r>
        <w:t xml:space="preserve"> </w:t>
      </w:r>
    </w:p>
    <w:p w14:paraId="5C14BAF1" w14:textId="5CB87A1F" w:rsidR="00CE0145" w:rsidRPr="003F3019" w:rsidRDefault="00CE0145" w:rsidP="000D4DD5">
      <w:pPr>
        <w:jc w:val="both"/>
      </w:pPr>
      <w:r w:rsidRPr="00CE0145">
        <w:t xml:space="preserve">Local Pricing Analysis requires that the SEP and the price at which the public sector is obtaining a medicine and its comparators is detailed clearly. Prices for comparators already funded can be sourced from the Master </w:t>
      </w:r>
      <w:r w:rsidR="004F0DB3">
        <w:t>Health Product List</w:t>
      </w:r>
      <w:r w:rsidRPr="00CE0145">
        <w:t xml:space="preserve"> found on the National Department of</w:t>
      </w:r>
      <w:r>
        <w:t xml:space="preserve"> Health’s website: </w:t>
      </w:r>
      <w:hyperlink r:id="rId71" w:history="1">
        <w:r w:rsidR="004F0DB3" w:rsidRPr="00177CAC">
          <w:rPr>
            <w:rStyle w:val="Hyperlink"/>
          </w:rPr>
          <w:t>http://www.health.gov.za/tenders/</w:t>
        </w:r>
      </w:hyperlink>
      <w:r w:rsidR="004F0DB3">
        <w:t xml:space="preserve"> </w:t>
      </w:r>
    </w:p>
    <w:p w14:paraId="22EAB330" w14:textId="5597A1DD" w:rsidR="00CE0145" w:rsidRPr="00E61350" w:rsidRDefault="00CE0145" w:rsidP="000D4DD5">
      <w:pPr>
        <w:jc w:val="both"/>
      </w:pPr>
      <w:r>
        <w:t xml:space="preserve">For the comparators, the SEP and </w:t>
      </w:r>
      <w:r w:rsidR="004F0DB3" w:rsidRPr="00CE0145">
        <w:t xml:space="preserve">Master </w:t>
      </w:r>
      <w:r w:rsidR="004F0DB3">
        <w:t>Health Product List</w:t>
      </w:r>
      <w:r w:rsidR="004F0DB3" w:rsidRPr="00CE0145">
        <w:t xml:space="preserve"> </w:t>
      </w:r>
      <w:r>
        <w:t xml:space="preserve">prices can be compared to each other as well as the average prices determined from the International Pricing Analysis. The difference between the SEP and </w:t>
      </w:r>
      <w:r w:rsidR="004F0DB3" w:rsidRPr="00CE0145">
        <w:t xml:space="preserve">Master </w:t>
      </w:r>
      <w:r w:rsidR="004F0DB3">
        <w:t>Health Product List</w:t>
      </w:r>
      <w:r w:rsidR="004F0DB3" w:rsidRPr="00CE0145">
        <w:t xml:space="preserve"> </w:t>
      </w:r>
      <w:r>
        <w:t xml:space="preserve">price of the comparators can be utilised to achieve an estimated price for the new medicine. This estimated price result, the SEP and the average international price can then be compared for the new medicine.  </w:t>
      </w:r>
    </w:p>
    <w:p w14:paraId="20E9017F" w14:textId="77777777" w:rsidR="00CE0145" w:rsidRPr="00E61350" w:rsidRDefault="00CE0145" w:rsidP="00252DEF">
      <w:pPr>
        <w:pStyle w:val="Heading4"/>
        <w:numPr>
          <w:ilvl w:val="3"/>
          <w:numId w:val="4"/>
        </w:numPr>
      </w:pPr>
      <w:r w:rsidRPr="00E61350">
        <w:t>Active pharmaceutical ingredient global supply analysis</w:t>
      </w:r>
    </w:p>
    <w:p w14:paraId="25EB1C70" w14:textId="77777777" w:rsidR="00CE0145" w:rsidRDefault="00CE0145" w:rsidP="000D4DD5">
      <w:pPr>
        <w:jc w:val="both"/>
      </w:pPr>
      <w:r>
        <w:t>Continued access to new and existing medicine is a vital consideration. Thus, a search of active manufacturers producing the medicine should be conducted. The following website can be utlised for medicines by searching for the active pharmaceutical ingredient:</w:t>
      </w:r>
    </w:p>
    <w:p w14:paraId="47AEAA1C" w14:textId="77777777" w:rsidR="00CE0145" w:rsidRPr="00E61350" w:rsidRDefault="0060734C" w:rsidP="00CE0145">
      <w:hyperlink r:id="rId72" w:history="1">
        <w:r w:rsidR="00CE0145" w:rsidRPr="00A22BDB">
          <w:rPr>
            <w:rStyle w:val="Hyperlink"/>
          </w:rPr>
          <w:t>https://www.apisourcing.net/database/</w:t>
        </w:r>
      </w:hyperlink>
      <w:r w:rsidR="00CE0145">
        <w:t xml:space="preserve"> </w:t>
      </w:r>
    </w:p>
    <w:p w14:paraId="2EE8E473" w14:textId="5E60B428" w:rsidR="003E2652" w:rsidRPr="003E2652" w:rsidRDefault="00CE0145" w:rsidP="000D4DD5">
      <w:pPr>
        <w:jc w:val="both"/>
      </w:pPr>
      <w:r>
        <w:t xml:space="preserve">The analysis should conduct a search of any issues related to supply of </w:t>
      </w:r>
      <w:r w:rsidR="00F70249">
        <w:t>technologies</w:t>
      </w:r>
      <w:r>
        <w:t xml:space="preserve"> globally and in South Africa. </w:t>
      </w:r>
    </w:p>
    <w:p w14:paraId="4D50C9B0" w14:textId="77777777" w:rsidR="00C41A97" w:rsidRDefault="00C41A97">
      <w:pPr>
        <w:rPr>
          <w:rFonts w:eastAsiaTheme="majorEastAsia" w:cs="Times New Roman (Headings CS)"/>
          <w:b/>
          <w:caps/>
          <w:szCs w:val="24"/>
        </w:rPr>
      </w:pPr>
      <w:r>
        <w:br w:type="page"/>
      </w:r>
    </w:p>
    <w:p w14:paraId="5315B191" w14:textId="45D26F57" w:rsidR="004314CE" w:rsidRPr="00C41A97" w:rsidRDefault="004314CE" w:rsidP="00252DEF">
      <w:pPr>
        <w:pStyle w:val="Heading1"/>
        <w:numPr>
          <w:ilvl w:val="0"/>
          <w:numId w:val="4"/>
        </w:numPr>
        <w:rPr>
          <w:lang w:val="en-US"/>
        </w:rPr>
      </w:pPr>
      <w:bookmarkStart w:id="100" w:name="_Toc74565967"/>
      <w:r>
        <w:rPr>
          <w:lang w:eastAsia="en-GB"/>
        </w:rPr>
        <w:lastRenderedPageBreak/>
        <w:t xml:space="preserve">Evidence </w:t>
      </w:r>
      <w:r w:rsidR="00A87C06">
        <w:rPr>
          <w:lang w:eastAsia="en-GB"/>
        </w:rPr>
        <w:t>a</w:t>
      </w:r>
      <w:r>
        <w:rPr>
          <w:lang w:eastAsia="en-GB"/>
        </w:rPr>
        <w:t>ppraisal</w:t>
      </w:r>
      <w:bookmarkEnd w:id="100"/>
    </w:p>
    <w:p w14:paraId="56A9330A" w14:textId="27BACC4A" w:rsidR="00C13C67" w:rsidRDefault="000966B8" w:rsidP="000966B8">
      <w:pPr>
        <w:jc w:val="both"/>
        <w:rPr>
          <w:lang w:val="en-ZA" w:eastAsia="en-GB"/>
        </w:rPr>
      </w:pPr>
      <w:r>
        <w:rPr>
          <w:lang w:val="en-ZA" w:eastAsia="en-GB"/>
        </w:rPr>
        <w:t xml:space="preserve">This </w:t>
      </w:r>
      <w:r w:rsidRPr="009B1861">
        <w:rPr>
          <w:lang w:val="en-ZA" w:eastAsia="en-GB"/>
        </w:rPr>
        <w:t xml:space="preserve">section </w:t>
      </w:r>
      <w:r w:rsidR="00C13C67">
        <w:rPr>
          <w:lang w:val="en-ZA" w:eastAsia="en-GB"/>
        </w:rPr>
        <w:t>provides brief information on</w:t>
      </w:r>
      <w:r>
        <w:rPr>
          <w:lang w:val="en-ZA" w:eastAsia="en-GB"/>
        </w:rPr>
        <w:t xml:space="preserve"> </w:t>
      </w:r>
      <w:r w:rsidRPr="009B1861">
        <w:rPr>
          <w:lang w:val="en-ZA" w:eastAsia="en-GB"/>
        </w:rPr>
        <w:t xml:space="preserve">how evidence gathered </w:t>
      </w:r>
      <w:r>
        <w:rPr>
          <w:lang w:val="en-ZA" w:eastAsia="en-GB"/>
        </w:rPr>
        <w:t xml:space="preserve">and produced under Stage 1 and Stage 2 of the </w:t>
      </w:r>
      <w:r w:rsidR="004F0DB3">
        <w:rPr>
          <w:lang w:val="en-ZA" w:eastAsia="en-GB"/>
        </w:rPr>
        <w:t>TA</w:t>
      </w:r>
      <w:r>
        <w:rPr>
          <w:lang w:val="en-ZA" w:eastAsia="en-GB"/>
        </w:rPr>
        <w:t xml:space="preserve"> process </w:t>
      </w:r>
      <w:r w:rsidRPr="009B1861">
        <w:rPr>
          <w:lang w:val="en-ZA" w:eastAsia="en-GB"/>
        </w:rPr>
        <w:t xml:space="preserve">can be appraised to ensure it is fit </w:t>
      </w:r>
      <w:r w:rsidR="004F0DB3">
        <w:rPr>
          <w:lang w:val="en-ZA" w:eastAsia="en-GB"/>
        </w:rPr>
        <w:t>to</w:t>
      </w:r>
      <w:r w:rsidRPr="009B1861">
        <w:rPr>
          <w:lang w:val="en-ZA" w:eastAsia="en-GB"/>
        </w:rPr>
        <w:t xml:space="preserve"> use for</w:t>
      </w:r>
      <w:r>
        <w:rPr>
          <w:lang w:val="en-ZA" w:eastAsia="en-GB"/>
        </w:rPr>
        <w:t xml:space="preserve"> informing decision-making related to selection of medicines to the E</w:t>
      </w:r>
      <w:r w:rsidR="0079585D">
        <w:rPr>
          <w:lang w:val="en-ZA" w:eastAsia="en-GB"/>
        </w:rPr>
        <w:t>M</w:t>
      </w:r>
      <w:r>
        <w:rPr>
          <w:lang w:val="en-ZA" w:eastAsia="en-GB"/>
        </w:rPr>
        <w:t xml:space="preserve">L. </w:t>
      </w:r>
      <w:r w:rsidR="00C13C67">
        <w:rPr>
          <w:lang w:val="en-ZA" w:eastAsia="en-GB"/>
        </w:rPr>
        <w:t xml:space="preserve">Further specification of </w:t>
      </w:r>
      <w:r w:rsidR="0079585D">
        <w:rPr>
          <w:lang w:val="en-ZA" w:eastAsia="en-GB"/>
        </w:rPr>
        <w:t>a</w:t>
      </w:r>
      <w:r>
        <w:rPr>
          <w:lang w:val="en-ZA" w:eastAsia="en-GB"/>
        </w:rPr>
        <w:t>ppraisal</w:t>
      </w:r>
      <w:r w:rsidR="00C13C67">
        <w:rPr>
          <w:lang w:val="en-ZA" w:eastAsia="en-GB"/>
        </w:rPr>
        <w:t xml:space="preserve"> methods and the interaction with the decision</w:t>
      </w:r>
      <w:r w:rsidR="004F0DB3">
        <w:rPr>
          <w:lang w:val="en-ZA" w:eastAsia="en-GB"/>
        </w:rPr>
        <w:t>-</w:t>
      </w:r>
      <w:r w:rsidR="00C13C67">
        <w:rPr>
          <w:lang w:val="en-ZA" w:eastAsia="en-GB"/>
        </w:rPr>
        <w:t xml:space="preserve">making process will be developed in further iterations of this Guide in consultation with stakeholders and existing committee structures. </w:t>
      </w:r>
    </w:p>
    <w:p w14:paraId="26996625" w14:textId="239A26DB" w:rsidR="000966B8" w:rsidRDefault="00C13C67" w:rsidP="000966B8">
      <w:pPr>
        <w:jc w:val="both"/>
        <w:rPr>
          <w:lang w:val="en-ZA" w:eastAsia="en-GB"/>
        </w:rPr>
      </w:pPr>
      <w:r>
        <w:rPr>
          <w:lang w:val="en-ZA" w:eastAsia="en-GB"/>
        </w:rPr>
        <w:t>Appraisal</w:t>
      </w:r>
      <w:r w:rsidR="000966B8">
        <w:rPr>
          <w:lang w:val="en-ZA" w:eastAsia="en-GB"/>
        </w:rPr>
        <w:t xml:space="preserve"> is a critical step in a HTA process, applying a quality and consistency check on the analysis</w:t>
      </w:r>
      <w:r>
        <w:rPr>
          <w:lang w:val="en-ZA" w:eastAsia="en-GB"/>
        </w:rPr>
        <w:t xml:space="preserve"> and ensuring that the analysis aligns to the needs of the decision. </w:t>
      </w:r>
      <w:r w:rsidR="000966B8">
        <w:rPr>
          <w:lang w:val="en-ZA" w:eastAsia="en-GB"/>
        </w:rPr>
        <w:t xml:space="preserve">Failure to adequately appraise the evidence can lead to inconsistent and sub-optimal decisions, and it is important that appraisal is conducted consistently and independently of the assessment functions. </w:t>
      </w:r>
    </w:p>
    <w:p w14:paraId="65F071C8" w14:textId="1ABDFFD6" w:rsidR="000966B8" w:rsidRDefault="000966B8" w:rsidP="000966B8">
      <w:pPr>
        <w:jc w:val="both"/>
        <w:rPr>
          <w:lang w:val="en-ZA" w:eastAsia="en-GB"/>
        </w:rPr>
      </w:pPr>
      <w:r>
        <w:rPr>
          <w:lang w:val="en-ZA" w:eastAsia="en-GB"/>
        </w:rPr>
        <w:t xml:space="preserve">The Evidence Appraisal methods should be read in conjunction with a HTA Process Guide which will determine the role in terms of Appraisal of the different actors within the HTA process, including the EDP secretariat, NEMLC, ERCs and contracted external experts. </w:t>
      </w:r>
    </w:p>
    <w:p w14:paraId="5449E56A" w14:textId="6F04B6BC" w:rsidR="000966B8" w:rsidRDefault="000966B8" w:rsidP="000966B8">
      <w:pPr>
        <w:jc w:val="both"/>
        <w:rPr>
          <w:lang w:val="en-ZA" w:eastAsia="en-GB"/>
        </w:rPr>
      </w:pPr>
      <w:r>
        <w:rPr>
          <w:lang w:val="en-ZA" w:eastAsia="en-GB"/>
        </w:rPr>
        <w:t xml:space="preserve">The methods for Appraisal should adapt to the status and approaches used for conducting analysis and generating evidence. Under the current process, the EDP secretariat, ERC and contracted external experts undertake the majority of analysis. If the </w:t>
      </w:r>
      <w:r w:rsidR="00C13C67">
        <w:rPr>
          <w:lang w:val="en-ZA" w:eastAsia="en-GB"/>
        </w:rPr>
        <w:t xml:space="preserve">EDP </w:t>
      </w:r>
      <w:r>
        <w:rPr>
          <w:lang w:val="en-ZA" w:eastAsia="en-GB"/>
        </w:rPr>
        <w:t xml:space="preserve">HTA process is expanded to incorporate wider stakeholder input for the analysis (such as eliciting HTA Technical Reports from manufacturers or consultancies), a more rigorous Appraisal methodology and process will be required to reflect the explicit interests of those conducting the analysis. </w:t>
      </w:r>
    </w:p>
    <w:p w14:paraId="31F2F298" w14:textId="64ACBB4A" w:rsidR="000966B8" w:rsidRDefault="000966B8" w:rsidP="000966B8">
      <w:pPr>
        <w:jc w:val="both"/>
        <w:rPr>
          <w:lang w:val="en-ZA" w:eastAsia="en-GB"/>
        </w:rPr>
      </w:pPr>
      <w:r>
        <w:rPr>
          <w:lang w:val="en-ZA" w:eastAsia="en-GB"/>
        </w:rPr>
        <w:t xml:space="preserve">It is expected that the Assessment and Appraisal process will be iterative under current analytical resource capacity, meaning that as aspects of analysis are appraised, the analyst or Reviewer will be asked to adjust and correct for any elements found to be insufficient at the Appraisal step. </w:t>
      </w:r>
    </w:p>
    <w:p w14:paraId="24C1C731" w14:textId="71D71888" w:rsidR="000966B8" w:rsidRDefault="00D25073" w:rsidP="00271D3F">
      <w:pPr>
        <w:jc w:val="both"/>
        <w:rPr>
          <w:lang w:val="en-ZA" w:eastAsia="en-GB"/>
        </w:rPr>
      </w:pPr>
      <w:r>
        <w:rPr>
          <w:lang w:val="en-ZA" w:eastAsia="en-GB"/>
        </w:rPr>
        <w:t xml:space="preserve">A key tool in the Appraisal of evidence produced in the Assessment phase is this Guide. The approach to appraising the each type of analysis performed in the EDP HTA Process should apply the methodological specifications of this Guide. Major questions that should be considered when appraising the evidence include: </w:t>
      </w:r>
    </w:p>
    <w:p w14:paraId="390357DA" w14:textId="63D5017B" w:rsidR="000966B8" w:rsidRDefault="000966B8" w:rsidP="00A83303">
      <w:pPr>
        <w:pStyle w:val="ListParagraph"/>
        <w:numPr>
          <w:ilvl w:val="0"/>
          <w:numId w:val="21"/>
        </w:numPr>
        <w:rPr>
          <w:lang w:val="en-ZA" w:eastAsia="en-GB"/>
        </w:rPr>
      </w:pPr>
      <w:r w:rsidRPr="00741A20">
        <w:rPr>
          <w:lang w:val="en-ZA" w:eastAsia="en-GB"/>
        </w:rPr>
        <w:t xml:space="preserve">Is </w:t>
      </w:r>
      <w:r w:rsidR="00D25073">
        <w:rPr>
          <w:lang w:val="en-ZA" w:eastAsia="en-GB"/>
        </w:rPr>
        <w:t>the analysis</w:t>
      </w:r>
      <w:r w:rsidRPr="00741A20">
        <w:rPr>
          <w:lang w:val="en-ZA" w:eastAsia="en-GB"/>
        </w:rPr>
        <w:t xml:space="preserve"> relevant to all groups of patients who could potentially use the </w:t>
      </w:r>
      <w:r>
        <w:rPr>
          <w:lang w:val="en-ZA" w:eastAsia="en-GB"/>
        </w:rPr>
        <w:t>technology</w:t>
      </w:r>
      <w:r w:rsidRPr="00741A20">
        <w:rPr>
          <w:lang w:val="en-ZA" w:eastAsia="en-GB"/>
        </w:rPr>
        <w:t xml:space="preserve"> as described in the </w:t>
      </w:r>
      <w:r>
        <w:rPr>
          <w:lang w:val="en-ZA" w:eastAsia="en-GB"/>
        </w:rPr>
        <w:t>TA Scope</w:t>
      </w:r>
      <w:r w:rsidRPr="00741A20">
        <w:rPr>
          <w:lang w:val="en-ZA" w:eastAsia="en-GB"/>
        </w:rPr>
        <w:t>?</w:t>
      </w:r>
    </w:p>
    <w:p w14:paraId="504E10C0" w14:textId="77777777" w:rsidR="000966B8" w:rsidRDefault="000966B8" w:rsidP="00A83303">
      <w:pPr>
        <w:pStyle w:val="ListParagraph"/>
        <w:numPr>
          <w:ilvl w:val="0"/>
          <w:numId w:val="21"/>
        </w:numPr>
        <w:rPr>
          <w:lang w:val="en-ZA" w:eastAsia="en-GB"/>
        </w:rPr>
      </w:pPr>
      <w:r>
        <w:t xml:space="preserve">Is </w:t>
      </w:r>
      <w:r w:rsidRPr="00931C13">
        <w:t>the</w:t>
      </w:r>
      <w:r>
        <w:t xml:space="preserve"> </w:t>
      </w:r>
      <w:r w:rsidRPr="00931C13">
        <w:t>indicatio</w:t>
      </w:r>
      <w:r>
        <w:t xml:space="preserve">n being assessed </w:t>
      </w:r>
      <w:r w:rsidRPr="00931C13">
        <w:t>consistent</w:t>
      </w:r>
      <w:r>
        <w:t xml:space="preserve"> </w:t>
      </w:r>
      <w:r w:rsidRPr="00931C13">
        <w:t>with</w:t>
      </w:r>
      <w:r>
        <w:t xml:space="preserve"> </w:t>
      </w:r>
      <w:r w:rsidRPr="00931C13">
        <w:t>the conditions</w:t>
      </w:r>
      <w:r>
        <w:t xml:space="preserve"> </w:t>
      </w:r>
      <w:r w:rsidRPr="00931C13">
        <w:t>of</w:t>
      </w:r>
      <w:r>
        <w:t xml:space="preserve"> </w:t>
      </w:r>
      <w:r w:rsidRPr="00931C13">
        <w:t>registration</w:t>
      </w:r>
      <w:r>
        <w:t xml:space="preserve"> </w:t>
      </w:r>
      <w:r w:rsidRPr="00931C13">
        <w:t>as</w:t>
      </w:r>
      <w:r>
        <w:t xml:space="preserve"> determined </w:t>
      </w:r>
      <w:r w:rsidRPr="00931C13">
        <w:t>by</w:t>
      </w:r>
      <w:r>
        <w:t xml:space="preserve"> SAHPRA</w:t>
      </w:r>
      <w:r w:rsidRPr="00931C13">
        <w:t>?</w:t>
      </w:r>
    </w:p>
    <w:p w14:paraId="5DE56553" w14:textId="77777777" w:rsidR="000966B8" w:rsidRPr="00741A20" w:rsidRDefault="000966B8" w:rsidP="00A83303">
      <w:pPr>
        <w:pStyle w:val="ListParagraph"/>
        <w:numPr>
          <w:ilvl w:val="0"/>
          <w:numId w:val="21"/>
        </w:numPr>
        <w:rPr>
          <w:lang w:val="en-ZA" w:eastAsia="en-GB"/>
        </w:rPr>
      </w:pPr>
      <w:r w:rsidRPr="00931C13">
        <w:t>Is</w:t>
      </w:r>
      <w:r>
        <w:t xml:space="preserve"> </w:t>
      </w:r>
      <w:r w:rsidRPr="00931C13">
        <w:t>the</w:t>
      </w:r>
      <w:r>
        <w:t xml:space="preserve"> </w:t>
      </w:r>
      <w:r w:rsidRPr="00931C13">
        <w:t>comparator</w:t>
      </w:r>
      <w:r>
        <w:t xml:space="preserve"> </w:t>
      </w:r>
      <w:r w:rsidRPr="00931C13">
        <w:t>justified</w:t>
      </w:r>
      <w:r>
        <w:t>?</w:t>
      </w:r>
    </w:p>
    <w:p w14:paraId="446CF73F" w14:textId="77777777" w:rsidR="000966B8" w:rsidRPr="00931C13" w:rsidRDefault="000966B8" w:rsidP="00A83303">
      <w:pPr>
        <w:pStyle w:val="ListParagraph"/>
        <w:numPr>
          <w:ilvl w:val="0"/>
          <w:numId w:val="21"/>
        </w:numPr>
      </w:pPr>
      <w:r w:rsidRPr="00931C13">
        <w:t>Has</w:t>
      </w:r>
      <w:r>
        <w:t xml:space="preserve"> </w:t>
      </w:r>
      <w:r w:rsidRPr="00931C13">
        <w:t>a</w:t>
      </w:r>
      <w:r>
        <w:t xml:space="preserve"> </w:t>
      </w:r>
      <w:r w:rsidRPr="00931C13">
        <w:t>thorough</w:t>
      </w:r>
      <w:r>
        <w:t xml:space="preserve"> </w:t>
      </w:r>
      <w:r w:rsidRPr="00931C13">
        <w:t>search</w:t>
      </w:r>
      <w:r>
        <w:t xml:space="preserve"> </w:t>
      </w:r>
      <w:r w:rsidRPr="00931C13">
        <w:t>for</w:t>
      </w:r>
      <w:r>
        <w:t xml:space="preserve"> </w:t>
      </w:r>
      <w:r w:rsidRPr="00931C13">
        <w:t>relevant</w:t>
      </w:r>
      <w:r>
        <w:t xml:space="preserve"> clinical evidence bee</w:t>
      </w:r>
      <w:r w:rsidRPr="00931C13">
        <w:t xml:space="preserve">n conducted? </w:t>
      </w:r>
    </w:p>
    <w:p w14:paraId="2355FA6A" w14:textId="77777777" w:rsidR="000966B8" w:rsidRDefault="000966B8" w:rsidP="00A83303">
      <w:pPr>
        <w:pStyle w:val="ListParagraph"/>
        <w:numPr>
          <w:ilvl w:val="0"/>
          <w:numId w:val="21"/>
        </w:numPr>
      </w:pPr>
      <w:r w:rsidRPr="00931C13">
        <w:t>Have</w:t>
      </w:r>
      <w:r>
        <w:t xml:space="preserve"> </w:t>
      </w:r>
      <w:r w:rsidRPr="00931C13">
        <w:t>the</w:t>
      </w:r>
      <w:r>
        <w:t xml:space="preserve"> clinical evidence presented been appraised appropriately</w:t>
      </w:r>
      <w:r w:rsidRPr="00931C13">
        <w:t xml:space="preserve">? </w:t>
      </w:r>
    </w:p>
    <w:p w14:paraId="347475C5" w14:textId="5A813E3D" w:rsidR="000966B8" w:rsidRPr="00AA4DB9" w:rsidRDefault="000966B8" w:rsidP="00A83303">
      <w:pPr>
        <w:pStyle w:val="ListParagraph"/>
        <w:numPr>
          <w:ilvl w:val="0"/>
          <w:numId w:val="21"/>
        </w:numPr>
      </w:pPr>
      <w:r w:rsidRPr="00931C13">
        <w:t>Does</w:t>
      </w:r>
      <w:r>
        <w:t xml:space="preserve"> </w:t>
      </w:r>
      <w:r w:rsidRPr="00931C13">
        <w:t>the</w:t>
      </w:r>
      <w:r>
        <w:t xml:space="preserve"> </w:t>
      </w:r>
      <w:r w:rsidRPr="00931C13">
        <w:t>key</w:t>
      </w:r>
      <w:r>
        <w:t xml:space="preserve"> </w:t>
      </w:r>
      <w:r w:rsidRPr="00931C13">
        <w:t>clinical</w:t>
      </w:r>
      <w:r>
        <w:t xml:space="preserve"> </w:t>
      </w:r>
      <w:r w:rsidRPr="00931C13">
        <w:t>evidence</w:t>
      </w:r>
      <w:r>
        <w:t xml:space="preserve"> </w:t>
      </w:r>
      <w:r w:rsidRPr="00931C13">
        <w:t>in</w:t>
      </w:r>
      <w:r>
        <w:t xml:space="preserve"> </w:t>
      </w:r>
      <w:r w:rsidRPr="00931C13">
        <w:t>the</w:t>
      </w:r>
      <w:r>
        <w:t xml:space="preserve"> Technical </w:t>
      </w:r>
      <w:r w:rsidR="002F630C">
        <w:t xml:space="preserve">Review </w:t>
      </w:r>
      <w:r>
        <w:t xml:space="preserve">Report support </w:t>
      </w:r>
      <w:r w:rsidRPr="00931C13">
        <w:t>the</w:t>
      </w:r>
      <w:r>
        <w:t xml:space="preserve"> </w:t>
      </w:r>
      <w:r w:rsidRPr="00931C13">
        <w:t>indication</w:t>
      </w:r>
      <w:r>
        <w:t xml:space="preserve"> being assessed</w:t>
      </w:r>
      <w:r w:rsidRPr="00931C13">
        <w:t xml:space="preserve">? </w:t>
      </w:r>
    </w:p>
    <w:p w14:paraId="72D6E86C" w14:textId="77777777" w:rsidR="000966B8" w:rsidRPr="00AA4DB9" w:rsidRDefault="000966B8" w:rsidP="00A83303">
      <w:pPr>
        <w:pStyle w:val="ListParagraph"/>
        <w:numPr>
          <w:ilvl w:val="0"/>
          <w:numId w:val="21"/>
        </w:numPr>
        <w:rPr>
          <w:lang w:val="en-ZA" w:eastAsia="en-GB"/>
        </w:rPr>
      </w:pPr>
      <w:r w:rsidRPr="00931C13">
        <w:t>Are</w:t>
      </w:r>
      <w:r w:rsidRPr="00AA4DB9">
        <w:rPr>
          <w:lang w:val="en-US"/>
        </w:rPr>
        <w:t xml:space="preserve"> </w:t>
      </w:r>
      <w:r w:rsidRPr="00931C13">
        <w:t>the</w:t>
      </w:r>
      <w:r w:rsidRPr="00AA4DB9">
        <w:rPr>
          <w:lang w:val="en-US"/>
        </w:rPr>
        <w:t xml:space="preserve"> </w:t>
      </w:r>
      <w:r w:rsidRPr="00931C13">
        <w:t>clinical</w:t>
      </w:r>
      <w:r w:rsidRPr="00AA4DB9">
        <w:rPr>
          <w:lang w:val="en-US"/>
        </w:rPr>
        <w:t xml:space="preserve"> </w:t>
      </w:r>
      <w:r w:rsidRPr="00931C13">
        <w:t>outcomes</w:t>
      </w:r>
      <w:r w:rsidRPr="00AA4DB9">
        <w:rPr>
          <w:lang w:val="en-US"/>
        </w:rPr>
        <w:t xml:space="preserve"> </w:t>
      </w:r>
      <w:r w:rsidRPr="00931C13">
        <w:t>of</w:t>
      </w:r>
      <w:r w:rsidRPr="00AA4DB9">
        <w:rPr>
          <w:lang w:val="en-US"/>
        </w:rPr>
        <w:t xml:space="preserve"> </w:t>
      </w:r>
      <w:r w:rsidRPr="00931C13">
        <w:t>the</w:t>
      </w:r>
      <w:r w:rsidRPr="00AA4DB9">
        <w:rPr>
          <w:lang w:val="en-US"/>
        </w:rPr>
        <w:t xml:space="preserve"> </w:t>
      </w:r>
      <w:r w:rsidRPr="00931C13">
        <w:t>studies</w:t>
      </w:r>
      <w:r w:rsidRPr="00AA4DB9">
        <w:rPr>
          <w:lang w:val="en-US"/>
        </w:rPr>
        <w:t xml:space="preserve"> </w:t>
      </w:r>
      <w:r w:rsidRPr="00931C13">
        <w:t>clearly</w:t>
      </w:r>
      <w:r w:rsidRPr="00AA4DB9">
        <w:rPr>
          <w:lang w:val="en-US"/>
        </w:rPr>
        <w:t xml:space="preserve"> </w:t>
      </w:r>
      <w:r w:rsidRPr="00931C13">
        <w:t>defined,</w:t>
      </w:r>
      <w:r w:rsidRPr="00AA4DB9">
        <w:rPr>
          <w:lang w:val="en-US"/>
        </w:rPr>
        <w:t xml:space="preserve"> </w:t>
      </w:r>
      <w:r w:rsidRPr="00931C13">
        <w:t>relevant</w:t>
      </w:r>
      <w:r w:rsidRPr="00AA4DB9">
        <w:rPr>
          <w:lang w:val="en-US"/>
        </w:rPr>
        <w:t xml:space="preserve"> </w:t>
      </w:r>
      <w:r w:rsidRPr="00931C13">
        <w:t>and</w:t>
      </w:r>
      <w:r w:rsidRPr="00AA4DB9">
        <w:rPr>
          <w:lang w:val="en-US"/>
        </w:rPr>
        <w:t xml:space="preserve"> </w:t>
      </w:r>
      <w:r w:rsidRPr="00931C13">
        <w:t>justified from</w:t>
      </w:r>
      <w:r w:rsidRPr="00AA4DB9">
        <w:rPr>
          <w:lang w:val="en-US"/>
        </w:rPr>
        <w:t xml:space="preserve"> </w:t>
      </w:r>
      <w:r w:rsidRPr="00931C13">
        <w:t>a</w:t>
      </w:r>
      <w:r w:rsidRPr="00AA4DB9">
        <w:rPr>
          <w:lang w:val="en-US"/>
        </w:rPr>
        <w:t xml:space="preserve"> </w:t>
      </w:r>
      <w:r w:rsidRPr="00931C13">
        <w:t>South</w:t>
      </w:r>
      <w:r w:rsidRPr="00AA4DB9">
        <w:rPr>
          <w:lang w:val="en-US"/>
        </w:rPr>
        <w:t xml:space="preserve"> </w:t>
      </w:r>
      <w:r w:rsidRPr="00931C13">
        <w:t>African</w:t>
      </w:r>
      <w:r w:rsidRPr="00AA4DB9">
        <w:rPr>
          <w:lang w:val="en-US"/>
        </w:rPr>
        <w:t xml:space="preserve"> </w:t>
      </w:r>
      <w:r w:rsidRPr="00931C13">
        <w:t>perspective?</w:t>
      </w:r>
    </w:p>
    <w:p w14:paraId="399F599E" w14:textId="77777777" w:rsidR="000966B8" w:rsidRPr="00AA4DB9" w:rsidRDefault="000966B8" w:rsidP="00A83303">
      <w:pPr>
        <w:pStyle w:val="ListParagraph"/>
        <w:numPr>
          <w:ilvl w:val="0"/>
          <w:numId w:val="21"/>
        </w:numPr>
        <w:rPr>
          <w:lang w:val="en-ZA" w:eastAsia="en-GB"/>
        </w:rPr>
      </w:pPr>
      <w:r w:rsidRPr="00AA4DB9">
        <w:rPr>
          <w:lang w:val="en-ZA" w:eastAsia="en-GB"/>
        </w:rPr>
        <w:t>How relevant (generalisable) is the analysis to clinical practice in South Africa?</w:t>
      </w:r>
    </w:p>
    <w:p w14:paraId="313DC8E8" w14:textId="77777777" w:rsidR="000966B8" w:rsidRPr="00AA4DB9" w:rsidRDefault="000966B8" w:rsidP="00A83303">
      <w:pPr>
        <w:pStyle w:val="ListParagraph"/>
        <w:numPr>
          <w:ilvl w:val="0"/>
          <w:numId w:val="21"/>
        </w:numPr>
        <w:rPr>
          <w:lang w:val="en-ZA" w:eastAsia="en-GB"/>
        </w:rPr>
      </w:pPr>
      <w:r w:rsidRPr="00AA4DB9">
        <w:rPr>
          <w:lang w:val="en-ZA" w:eastAsia="en-GB"/>
        </w:rPr>
        <w:t>What are the main strengths and weaknesses of the analysis? How might these affect the interpretation of the results?</w:t>
      </w:r>
    </w:p>
    <w:p w14:paraId="2A514333" w14:textId="77777777" w:rsidR="000966B8" w:rsidRPr="00CF6E40" w:rsidRDefault="000966B8" w:rsidP="00A83303">
      <w:pPr>
        <w:pStyle w:val="ListParagraph"/>
        <w:numPr>
          <w:ilvl w:val="0"/>
          <w:numId w:val="21"/>
        </w:numPr>
        <w:rPr>
          <w:lang w:val="en-ZA" w:eastAsia="en-GB"/>
        </w:rPr>
      </w:pPr>
      <w:r w:rsidRPr="00CF6E40">
        <w:rPr>
          <w:lang w:val="en-ZA" w:eastAsia="en-GB"/>
        </w:rPr>
        <w:t>What further analyses should be carried out to enhance the robustness or completeness of the results to enable decision-making?</w:t>
      </w:r>
    </w:p>
    <w:p w14:paraId="0A8BC9FB" w14:textId="7936243E" w:rsidR="000966B8" w:rsidRPr="00CF6E40" w:rsidRDefault="00C13C67" w:rsidP="00A83303">
      <w:pPr>
        <w:pStyle w:val="ListParagraph"/>
        <w:numPr>
          <w:ilvl w:val="0"/>
          <w:numId w:val="21"/>
        </w:numPr>
        <w:rPr>
          <w:lang w:val="en-ZA" w:eastAsia="en-GB"/>
        </w:rPr>
      </w:pPr>
      <w:r>
        <w:rPr>
          <w:lang w:val="en-ZA" w:eastAsia="en-GB"/>
        </w:rPr>
        <w:t>Have n</w:t>
      </w:r>
      <w:r w:rsidR="000966B8" w:rsidRPr="00CF6E40">
        <w:rPr>
          <w:lang w:val="en-ZA" w:eastAsia="en-GB"/>
        </w:rPr>
        <w:t>on-health factors</w:t>
      </w:r>
      <w:r>
        <w:rPr>
          <w:lang w:val="en-ZA" w:eastAsia="en-GB"/>
        </w:rPr>
        <w:t xml:space="preserve"> been taken into account?</w:t>
      </w:r>
    </w:p>
    <w:p w14:paraId="67789A4C" w14:textId="1513236A" w:rsidR="000966B8" w:rsidRDefault="00C13C67" w:rsidP="00A83303">
      <w:pPr>
        <w:pStyle w:val="ListParagraph"/>
        <w:numPr>
          <w:ilvl w:val="0"/>
          <w:numId w:val="21"/>
        </w:numPr>
        <w:rPr>
          <w:lang w:val="en-ZA" w:eastAsia="en-GB"/>
        </w:rPr>
      </w:pPr>
      <w:r>
        <w:rPr>
          <w:lang w:val="en-ZA" w:eastAsia="en-GB"/>
        </w:rPr>
        <w:t>What are the relevant r</w:t>
      </w:r>
      <w:r w:rsidR="000966B8" w:rsidRPr="00CF6E40">
        <w:rPr>
          <w:lang w:val="en-ZA" w:eastAsia="en-GB"/>
        </w:rPr>
        <w:t>esearch recommendations</w:t>
      </w:r>
      <w:r w:rsidR="00D25073">
        <w:rPr>
          <w:lang w:val="en-ZA" w:eastAsia="en-GB"/>
        </w:rPr>
        <w:t xml:space="preserve"> as a result from the analysis?</w:t>
      </w:r>
    </w:p>
    <w:p w14:paraId="69D2B466" w14:textId="77777777" w:rsidR="0079585D" w:rsidRDefault="0079585D" w:rsidP="00D25073">
      <w:pPr>
        <w:jc w:val="both"/>
        <w:rPr>
          <w:lang w:val="en-ZA" w:eastAsia="en-GB"/>
        </w:rPr>
      </w:pPr>
    </w:p>
    <w:p w14:paraId="401FD0BB" w14:textId="1F975B58" w:rsidR="0069118D" w:rsidRDefault="00D25073" w:rsidP="00D25073">
      <w:pPr>
        <w:jc w:val="both"/>
        <w:rPr>
          <w:lang w:val="en-ZA"/>
        </w:rPr>
      </w:pPr>
      <w:r>
        <w:rPr>
          <w:lang w:val="en-ZA" w:eastAsia="en-GB"/>
        </w:rPr>
        <w:lastRenderedPageBreak/>
        <w:t xml:space="preserve">The main output of the </w:t>
      </w:r>
      <w:r w:rsidR="0079585D">
        <w:rPr>
          <w:lang w:val="en-ZA" w:eastAsia="en-GB"/>
        </w:rPr>
        <w:t>A</w:t>
      </w:r>
      <w:r>
        <w:rPr>
          <w:lang w:val="en-ZA" w:eastAsia="en-GB"/>
        </w:rPr>
        <w:t>ppraisal step is</w:t>
      </w:r>
      <w:r w:rsidR="0069118D">
        <w:rPr>
          <w:lang w:val="en-ZA" w:eastAsia="en-GB"/>
        </w:rPr>
        <w:t xml:space="preserve"> a validation of</w:t>
      </w:r>
      <w:r>
        <w:rPr>
          <w:lang w:val="en-ZA" w:eastAsia="en-GB"/>
        </w:rPr>
        <w:t xml:space="preserve"> the Evidence to Decision Framework (EtDF)</w:t>
      </w:r>
      <w:r w:rsidR="0069118D">
        <w:rPr>
          <w:lang w:val="en-ZA" w:eastAsia="en-GB"/>
        </w:rPr>
        <w:t xml:space="preserve"> that is included in the Technical</w:t>
      </w:r>
      <w:r w:rsidR="002F630C">
        <w:rPr>
          <w:lang w:val="en-ZA" w:eastAsia="en-GB"/>
        </w:rPr>
        <w:t xml:space="preserve"> Review</w:t>
      </w:r>
      <w:r w:rsidR="0069118D">
        <w:rPr>
          <w:lang w:val="en-ZA" w:eastAsia="en-GB"/>
        </w:rPr>
        <w:t xml:space="preserve"> Report. </w:t>
      </w:r>
      <w:r>
        <w:rPr>
          <w:lang w:val="en-ZA" w:eastAsia="en-GB"/>
        </w:rPr>
        <w:t xml:space="preserve">The EtDF serves to </w:t>
      </w:r>
      <w:r>
        <w:rPr>
          <w:lang w:val="en-ZA"/>
        </w:rPr>
        <w:t>i</w:t>
      </w:r>
      <w:r w:rsidRPr="006A2062">
        <w:rPr>
          <w:lang w:val="en-ZA"/>
        </w:rPr>
        <w:t>ndicate key evidence taken into account by the Committee and its views on the evidence</w:t>
      </w:r>
      <w:r>
        <w:rPr>
          <w:lang w:val="en-ZA"/>
        </w:rPr>
        <w:t xml:space="preserve"> and h</w:t>
      </w:r>
      <w:r w:rsidRPr="006A2062">
        <w:rPr>
          <w:lang w:val="en-ZA"/>
        </w:rPr>
        <w:t>ighlight any areas of contention and uncertainty that have arisen during the Committee discussion</w:t>
      </w:r>
      <w:r>
        <w:rPr>
          <w:lang w:val="en-ZA"/>
        </w:rPr>
        <w:t>.</w:t>
      </w:r>
      <w:r w:rsidR="0069118D">
        <w:rPr>
          <w:lang w:val="en-ZA"/>
        </w:rPr>
        <w:t xml:space="preserve"> </w:t>
      </w:r>
    </w:p>
    <w:p w14:paraId="3EA0409F" w14:textId="059C8531" w:rsidR="0069118D" w:rsidRDefault="0069118D" w:rsidP="00D25073">
      <w:pPr>
        <w:jc w:val="both"/>
        <w:rPr>
          <w:lang w:val="en-ZA"/>
        </w:rPr>
      </w:pPr>
      <w:r>
        <w:rPr>
          <w:lang w:val="en-ZA"/>
        </w:rPr>
        <w:t xml:space="preserve">A validated EtDF is used to form the recommendations under the EDP HTA process and communicate and consult on recommendations. The process for communication and consultation will be developed further in a HTA process guide. </w:t>
      </w:r>
    </w:p>
    <w:p w14:paraId="0024D5DF" w14:textId="77777777" w:rsidR="00D25073" w:rsidRPr="006A2062" w:rsidRDefault="00D25073" w:rsidP="00D25073">
      <w:pPr>
        <w:jc w:val="both"/>
        <w:rPr>
          <w:rFonts w:ascii="Times New Roman" w:hAnsi="Times New Roman"/>
          <w:lang w:val="en-ZA"/>
        </w:rPr>
      </w:pPr>
    </w:p>
    <w:p w14:paraId="09F203CF" w14:textId="77777777" w:rsidR="000966B8" w:rsidRDefault="000966B8">
      <w:pPr>
        <w:rPr>
          <w:rFonts w:eastAsia="Times New Roman" w:cs="Times New Roman"/>
          <w:b/>
          <w:caps/>
          <w:snapToGrid w:val="0"/>
          <w:color w:val="000000" w:themeColor="text1"/>
          <w:sz w:val="28"/>
          <w:szCs w:val="60"/>
          <w:lang w:val="en-ZA" w:eastAsia="en-GB"/>
        </w:rPr>
      </w:pPr>
      <w:r>
        <w:rPr>
          <w:lang w:eastAsia="en-GB"/>
        </w:rPr>
        <w:br w:type="page"/>
      </w:r>
    </w:p>
    <w:p w14:paraId="032EF932" w14:textId="7E5B26F2" w:rsidR="001D4837" w:rsidRPr="00E04889" w:rsidRDefault="001D4837" w:rsidP="00E04889">
      <w:pPr>
        <w:pStyle w:val="Heading1"/>
        <w:rPr>
          <w:lang w:eastAsia="en-GB"/>
        </w:rPr>
      </w:pPr>
      <w:bookmarkStart w:id="101" w:name="_Toc74565968"/>
      <w:r>
        <w:rPr>
          <w:lang w:eastAsia="en-GB"/>
        </w:rPr>
        <w:lastRenderedPageBreak/>
        <w:t>Abbreviations</w:t>
      </w:r>
      <w:bookmarkEnd w:id="101"/>
      <w:r w:rsidR="006E0EBC">
        <w:t xml:space="preserve"> </w:t>
      </w:r>
    </w:p>
    <w:tbl>
      <w:tblPr>
        <w:tblStyle w:val="GridTable1Light"/>
        <w:tblW w:w="0" w:type="auto"/>
        <w:tblLook w:val="0400" w:firstRow="0" w:lastRow="0" w:firstColumn="0" w:lastColumn="0" w:noHBand="0" w:noVBand="1"/>
      </w:tblPr>
      <w:tblGrid>
        <w:gridCol w:w="1413"/>
        <w:gridCol w:w="7229"/>
      </w:tblGrid>
      <w:tr w:rsidR="00E04889" w:rsidRPr="00E04889" w14:paraId="25CEFFAC" w14:textId="77777777" w:rsidTr="00E04889">
        <w:tc>
          <w:tcPr>
            <w:tcW w:w="1413" w:type="dxa"/>
          </w:tcPr>
          <w:p w14:paraId="59EC370C" w14:textId="4C6C3983" w:rsidR="00E04889" w:rsidRPr="00E04889" w:rsidRDefault="00E04889" w:rsidP="00E04889">
            <w:pPr>
              <w:spacing w:beforeLines="20" w:before="48" w:afterLines="20" w:after="48"/>
            </w:pPr>
            <w:r w:rsidRPr="00E04889">
              <w:t>AGREE</w:t>
            </w:r>
            <w:r>
              <w:t xml:space="preserve"> II</w:t>
            </w:r>
          </w:p>
        </w:tc>
        <w:tc>
          <w:tcPr>
            <w:tcW w:w="7229" w:type="dxa"/>
          </w:tcPr>
          <w:p w14:paraId="5608AC83" w14:textId="2CC7CE05" w:rsidR="00E04889" w:rsidRPr="00E04889" w:rsidRDefault="00E04889" w:rsidP="00E04889">
            <w:pPr>
              <w:spacing w:beforeLines="20" w:before="48" w:afterLines="20" w:after="48"/>
            </w:pPr>
            <w:r w:rsidRPr="00E04889">
              <w:t>Appraisal of guidelines and research and evaluation</w:t>
            </w:r>
            <w:r>
              <w:t xml:space="preserve"> II</w:t>
            </w:r>
          </w:p>
        </w:tc>
      </w:tr>
      <w:tr w:rsidR="00E04889" w:rsidRPr="00E04889" w14:paraId="46FA770E" w14:textId="77777777" w:rsidTr="00E04889">
        <w:tc>
          <w:tcPr>
            <w:tcW w:w="1413" w:type="dxa"/>
          </w:tcPr>
          <w:p w14:paraId="11333A69" w14:textId="77777777" w:rsidR="00E04889" w:rsidRPr="00E04889" w:rsidRDefault="00E04889" w:rsidP="00E04889">
            <w:pPr>
              <w:spacing w:beforeLines="20" w:before="48" w:afterLines="20" w:after="48"/>
            </w:pPr>
            <w:r w:rsidRPr="00E04889">
              <w:t>AH ERC</w:t>
            </w:r>
          </w:p>
        </w:tc>
        <w:tc>
          <w:tcPr>
            <w:tcW w:w="7229" w:type="dxa"/>
          </w:tcPr>
          <w:p w14:paraId="75548836" w14:textId="77777777" w:rsidR="00E04889" w:rsidRPr="00E04889" w:rsidRDefault="00E04889" w:rsidP="00E04889">
            <w:pPr>
              <w:spacing w:beforeLines="20" w:before="48" w:afterLines="20" w:after="48"/>
            </w:pPr>
            <w:r w:rsidRPr="00E04889">
              <w:t xml:space="preserve">Adult Hospital Level Expert Review Committee </w:t>
            </w:r>
          </w:p>
        </w:tc>
      </w:tr>
      <w:tr w:rsidR="00E04889" w:rsidRPr="00E04889" w14:paraId="328ED792" w14:textId="77777777" w:rsidTr="00E04889">
        <w:tc>
          <w:tcPr>
            <w:tcW w:w="1413" w:type="dxa"/>
          </w:tcPr>
          <w:p w14:paraId="6E9A5960" w14:textId="77777777" w:rsidR="00E04889" w:rsidRPr="00E04889" w:rsidRDefault="00E04889" w:rsidP="00E04889">
            <w:pPr>
              <w:spacing w:beforeLines="20" w:before="48" w:afterLines="20" w:after="48"/>
            </w:pPr>
            <w:r w:rsidRPr="00E04889">
              <w:t>AMSTAR</w:t>
            </w:r>
          </w:p>
        </w:tc>
        <w:tc>
          <w:tcPr>
            <w:tcW w:w="7229" w:type="dxa"/>
          </w:tcPr>
          <w:p w14:paraId="32639D1B" w14:textId="06790994" w:rsidR="00E04889" w:rsidRPr="00E04889" w:rsidRDefault="00E04889" w:rsidP="00E04889">
            <w:pPr>
              <w:spacing w:beforeLines="20" w:before="48" w:afterLines="20" w:after="48"/>
            </w:pPr>
            <w:r w:rsidRPr="00E04889">
              <w:t xml:space="preserve">A </w:t>
            </w:r>
            <w:r>
              <w:t>M</w:t>
            </w:r>
            <w:r w:rsidRPr="00E04889">
              <w:t>ea</w:t>
            </w:r>
            <w:r>
              <w:t>S</w:t>
            </w:r>
            <w:r w:rsidRPr="00E04889">
              <w:t xml:space="preserve">urement </w:t>
            </w:r>
            <w:r>
              <w:t>T</w:t>
            </w:r>
            <w:r w:rsidRPr="00E04889">
              <w:t xml:space="preserve">ool to </w:t>
            </w:r>
            <w:r>
              <w:t>A</w:t>
            </w:r>
            <w:r w:rsidRPr="00E04889">
              <w:t xml:space="preserve">ssess </w:t>
            </w:r>
            <w:r w:rsidR="00752FAC">
              <w:t>S</w:t>
            </w:r>
            <w:r w:rsidRPr="00E04889">
              <w:t xml:space="preserve">ystematic </w:t>
            </w:r>
            <w:r>
              <w:t>R</w:t>
            </w:r>
            <w:r w:rsidRPr="00E04889">
              <w:t>eviews</w:t>
            </w:r>
          </w:p>
        </w:tc>
      </w:tr>
      <w:tr w:rsidR="00E04889" w:rsidRPr="00E04889" w14:paraId="006B1665" w14:textId="77777777" w:rsidTr="00E04889">
        <w:tc>
          <w:tcPr>
            <w:tcW w:w="1413" w:type="dxa"/>
          </w:tcPr>
          <w:p w14:paraId="2CF0CFCF" w14:textId="77777777" w:rsidR="00E04889" w:rsidRPr="00E04889" w:rsidRDefault="00E04889" w:rsidP="00E04889">
            <w:pPr>
              <w:spacing w:beforeLines="20" w:before="48" w:afterLines="20" w:after="48"/>
            </w:pPr>
            <w:r w:rsidRPr="00E04889">
              <w:t>BIA</w:t>
            </w:r>
          </w:p>
        </w:tc>
        <w:tc>
          <w:tcPr>
            <w:tcW w:w="7229" w:type="dxa"/>
          </w:tcPr>
          <w:p w14:paraId="2D6114E3" w14:textId="77777777" w:rsidR="00E04889" w:rsidRPr="00E04889" w:rsidRDefault="00E04889" w:rsidP="00E04889">
            <w:pPr>
              <w:spacing w:beforeLines="20" w:before="48" w:afterLines="20" w:after="48"/>
            </w:pPr>
            <w:r w:rsidRPr="00E04889">
              <w:t>Budget Impact Analysis</w:t>
            </w:r>
          </w:p>
        </w:tc>
      </w:tr>
      <w:tr w:rsidR="00E04889" w:rsidRPr="00E04889" w14:paraId="6CF61262" w14:textId="77777777" w:rsidTr="00E04889">
        <w:tc>
          <w:tcPr>
            <w:tcW w:w="1413" w:type="dxa"/>
          </w:tcPr>
          <w:p w14:paraId="2746D093" w14:textId="77777777" w:rsidR="00E04889" w:rsidRPr="00E04889" w:rsidRDefault="00E04889" w:rsidP="00E04889">
            <w:pPr>
              <w:spacing w:beforeLines="20" w:before="48" w:afterLines="20" w:after="48"/>
            </w:pPr>
            <w:r w:rsidRPr="00E04889">
              <w:t>CADTH</w:t>
            </w:r>
          </w:p>
        </w:tc>
        <w:tc>
          <w:tcPr>
            <w:tcW w:w="7229" w:type="dxa"/>
          </w:tcPr>
          <w:p w14:paraId="62BC4D80" w14:textId="77777777" w:rsidR="00E04889" w:rsidRPr="00E04889" w:rsidRDefault="00E04889" w:rsidP="00E04889">
            <w:pPr>
              <w:spacing w:beforeLines="20" w:before="48" w:afterLines="20" w:after="48"/>
            </w:pPr>
            <w:r w:rsidRPr="00E04889">
              <w:t>Canadian Agency for Drugs and Technologies in Health</w:t>
            </w:r>
          </w:p>
        </w:tc>
      </w:tr>
      <w:tr w:rsidR="00E04889" w:rsidRPr="00E04889" w14:paraId="3C30B560" w14:textId="77777777" w:rsidTr="00E04889">
        <w:tc>
          <w:tcPr>
            <w:tcW w:w="1413" w:type="dxa"/>
          </w:tcPr>
          <w:p w14:paraId="372C2AE5" w14:textId="77777777" w:rsidR="00E04889" w:rsidRPr="00E04889" w:rsidRDefault="00E04889" w:rsidP="00E04889">
            <w:pPr>
              <w:spacing w:beforeLines="20" w:before="48" w:afterLines="20" w:after="48"/>
            </w:pPr>
            <w:r w:rsidRPr="00E04889">
              <w:t>CEA</w:t>
            </w:r>
          </w:p>
        </w:tc>
        <w:tc>
          <w:tcPr>
            <w:tcW w:w="7229" w:type="dxa"/>
          </w:tcPr>
          <w:p w14:paraId="34765F3F" w14:textId="77777777" w:rsidR="00E04889" w:rsidRPr="00E04889" w:rsidRDefault="00E04889" w:rsidP="00E04889">
            <w:pPr>
              <w:spacing w:beforeLines="20" w:before="48" w:afterLines="20" w:after="48"/>
            </w:pPr>
            <w:r w:rsidRPr="00E04889">
              <w:t>Cost-Effectiveness Analysis</w:t>
            </w:r>
          </w:p>
        </w:tc>
      </w:tr>
      <w:tr w:rsidR="00E04889" w:rsidRPr="00E04889" w14:paraId="3C46BE56" w14:textId="77777777" w:rsidTr="00E04889">
        <w:tc>
          <w:tcPr>
            <w:tcW w:w="1413" w:type="dxa"/>
          </w:tcPr>
          <w:p w14:paraId="33AAF446" w14:textId="77777777" w:rsidR="00E04889" w:rsidRPr="00E04889" w:rsidRDefault="00E04889" w:rsidP="00E04889">
            <w:pPr>
              <w:spacing w:beforeLines="20" w:before="48" w:afterLines="20" w:after="48"/>
            </w:pPr>
            <w:r w:rsidRPr="00E04889">
              <w:t>CPG</w:t>
            </w:r>
          </w:p>
        </w:tc>
        <w:tc>
          <w:tcPr>
            <w:tcW w:w="7229" w:type="dxa"/>
          </w:tcPr>
          <w:p w14:paraId="4069F773" w14:textId="77777777" w:rsidR="00E04889" w:rsidRPr="00E04889" w:rsidRDefault="00E04889" w:rsidP="00E04889">
            <w:pPr>
              <w:spacing w:beforeLines="20" w:before="48" w:afterLines="20" w:after="48"/>
            </w:pPr>
            <w:r w:rsidRPr="00E04889">
              <w:t>Clinical Practice Guideline</w:t>
            </w:r>
          </w:p>
        </w:tc>
      </w:tr>
      <w:tr w:rsidR="00631D92" w:rsidRPr="00E04889" w14:paraId="2711A60E" w14:textId="77777777" w:rsidTr="00E04889">
        <w:tc>
          <w:tcPr>
            <w:tcW w:w="1413" w:type="dxa"/>
          </w:tcPr>
          <w:p w14:paraId="25B60869" w14:textId="76D5E647" w:rsidR="00631D92" w:rsidRPr="00E04889" w:rsidRDefault="00631D92" w:rsidP="00E04889">
            <w:pPr>
              <w:spacing w:beforeLines="20" w:before="48" w:afterLines="20" w:after="48"/>
            </w:pPr>
            <w:r>
              <w:t>DALY</w:t>
            </w:r>
          </w:p>
        </w:tc>
        <w:tc>
          <w:tcPr>
            <w:tcW w:w="7229" w:type="dxa"/>
          </w:tcPr>
          <w:p w14:paraId="536D66E8" w14:textId="6B1C1D68" w:rsidR="00631D92" w:rsidRPr="00E04889" w:rsidRDefault="00631D92" w:rsidP="00E04889">
            <w:pPr>
              <w:spacing w:beforeLines="20" w:before="48" w:afterLines="20" w:after="48"/>
            </w:pPr>
            <w:r w:rsidRPr="00631D92">
              <w:t>Disability Adjusted Life Year</w:t>
            </w:r>
          </w:p>
        </w:tc>
      </w:tr>
      <w:tr w:rsidR="00E04889" w:rsidRPr="00E04889" w14:paraId="31C5202B" w14:textId="77777777" w:rsidTr="00E04889">
        <w:tc>
          <w:tcPr>
            <w:tcW w:w="1413" w:type="dxa"/>
          </w:tcPr>
          <w:p w14:paraId="3586F728" w14:textId="77777777" w:rsidR="00E04889" w:rsidRPr="00E04889" w:rsidRDefault="00E04889" w:rsidP="00E04889">
            <w:pPr>
              <w:spacing w:beforeLines="20" w:before="48" w:afterLines="20" w:after="48"/>
            </w:pPr>
            <w:r w:rsidRPr="00E04889">
              <w:t>EDP</w:t>
            </w:r>
          </w:p>
        </w:tc>
        <w:tc>
          <w:tcPr>
            <w:tcW w:w="7229" w:type="dxa"/>
          </w:tcPr>
          <w:p w14:paraId="15C49642" w14:textId="77777777" w:rsidR="00E04889" w:rsidRPr="00E04889" w:rsidRDefault="00E04889" w:rsidP="00E04889">
            <w:pPr>
              <w:spacing w:beforeLines="20" w:before="48" w:afterLines="20" w:after="48"/>
            </w:pPr>
            <w:r w:rsidRPr="00E04889">
              <w:t>Essential Drugs Programme</w:t>
            </w:r>
          </w:p>
        </w:tc>
      </w:tr>
      <w:tr w:rsidR="00E04889" w:rsidRPr="00E04889" w14:paraId="3E0613DD" w14:textId="77777777" w:rsidTr="00E04889">
        <w:tc>
          <w:tcPr>
            <w:tcW w:w="1413" w:type="dxa"/>
          </w:tcPr>
          <w:p w14:paraId="726FE251" w14:textId="77777777" w:rsidR="00E04889" w:rsidRPr="00E04889" w:rsidRDefault="00E04889" w:rsidP="00E04889">
            <w:pPr>
              <w:spacing w:beforeLines="20" w:before="48" w:afterLines="20" w:after="48"/>
            </w:pPr>
            <w:r w:rsidRPr="00E04889">
              <w:t>EML</w:t>
            </w:r>
          </w:p>
        </w:tc>
        <w:tc>
          <w:tcPr>
            <w:tcW w:w="7229" w:type="dxa"/>
          </w:tcPr>
          <w:p w14:paraId="494A2F51" w14:textId="77777777" w:rsidR="00E04889" w:rsidRPr="00E04889" w:rsidRDefault="00E04889" w:rsidP="00E04889">
            <w:pPr>
              <w:spacing w:beforeLines="20" w:before="48" w:afterLines="20" w:after="48"/>
            </w:pPr>
            <w:r w:rsidRPr="00E04889">
              <w:t>Essential Medicines List</w:t>
            </w:r>
          </w:p>
        </w:tc>
      </w:tr>
      <w:tr w:rsidR="00E04889" w:rsidRPr="00E04889" w14:paraId="7F5BB6A8" w14:textId="77777777" w:rsidTr="00E04889">
        <w:tc>
          <w:tcPr>
            <w:tcW w:w="1413" w:type="dxa"/>
          </w:tcPr>
          <w:p w14:paraId="0A34CC2C" w14:textId="77777777" w:rsidR="00E04889" w:rsidRPr="00E04889" w:rsidRDefault="00E04889" w:rsidP="00E04889">
            <w:pPr>
              <w:spacing w:beforeLines="20" w:before="48" w:afterLines="20" w:after="48"/>
            </w:pPr>
            <w:r w:rsidRPr="00E04889">
              <w:t>ERC</w:t>
            </w:r>
          </w:p>
        </w:tc>
        <w:tc>
          <w:tcPr>
            <w:tcW w:w="7229" w:type="dxa"/>
          </w:tcPr>
          <w:p w14:paraId="26896105" w14:textId="77777777" w:rsidR="00E04889" w:rsidRPr="00E04889" w:rsidRDefault="00E04889" w:rsidP="00E04889">
            <w:pPr>
              <w:spacing w:beforeLines="20" w:before="48" w:afterLines="20" w:after="48"/>
            </w:pPr>
            <w:r w:rsidRPr="00E04889">
              <w:t>Expert Review Committee</w:t>
            </w:r>
          </w:p>
        </w:tc>
      </w:tr>
      <w:tr w:rsidR="00E04889" w:rsidRPr="00E04889" w14:paraId="5EDCC63F" w14:textId="77777777" w:rsidTr="00E04889">
        <w:trPr>
          <w:trHeight w:val="263"/>
        </w:trPr>
        <w:tc>
          <w:tcPr>
            <w:tcW w:w="1413" w:type="dxa"/>
          </w:tcPr>
          <w:p w14:paraId="7C7B53EC" w14:textId="77777777" w:rsidR="00E04889" w:rsidRPr="00E04889" w:rsidRDefault="00E04889" w:rsidP="00E04889">
            <w:pPr>
              <w:spacing w:beforeLines="20" w:before="48" w:afterLines="20" w:after="48"/>
            </w:pPr>
            <w:r w:rsidRPr="00E04889">
              <w:t>EtDF</w:t>
            </w:r>
          </w:p>
        </w:tc>
        <w:tc>
          <w:tcPr>
            <w:tcW w:w="7229" w:type="dxa"/>
          </w:tcPr>
          <w:p w14:paraId="224F7F8B" w14:textId="4FA36F34" w:rsidR="00E04889" w:rsidRPr="00E04889" w:rsidRDefault="00E04889" w:rsidP="00E04889">
            <w:pPr>
              <w:spacing w:beforeLines="20" w:before="48" w:afterLines="20" w:after="48"/>
            </w:pPr>
            <w:r w:rsidRPr="00E04889">
              <w:t xml:space="preserve">Evidence to </w:t>
            </w:r>
            <w:r>
              <w:t>D</w:t>
            </w:r>
            <w:r w:rsidRPr="00E04889">
              <w:t xml:space="preserve">ecision </w:t>
            </w:r>
            <w:r>
              <w:t>F</w:t>
            </w:r>
            <w:r w:rsidRPr="00E04889">
              <w:t>ramework</w:t>
            </w:r>
          </w:p>
        </w:tc>
      </w:tr>
      <w:tr w:rsidR="00E04889" w:rsidRPr="00E04889" w14:paraId="5DCC2445" w14:textId="77777777" w:rsidTr="00E04889">
        <w:tc>
          <w:tcPr>
            <w:tcW w:w="1413" w:type="dxa"/>
          </w:tcPr>
          <w:p w14:paraId="56AE350E" w14:textId="77777777" w:rsidR="00E04889" w:rsidRPr="00E04889" w:rsidRDefault="00E04889" w:rsidP="00E04889">
            <w:pPr>
              <w:spacing w:beforeLines="20" w:before="48" w:afterLines="20" w:after="48"/>
            </w:pPr>
            <w:r w:rsidRPr="00E04889">
              <w:t>EUnetHTA</w:t>
            </w:r>
          </w:p>
        </w:tc>
        <w:tc>
          <w:tcPr>
            <w:tcW w:w="7229" w:type="dxa"/>
          </w:tcPr>
          <w:p w14:paraId="74362F94" w14:textId="77777777" w:rsidR="00E04889" w:rsidRPr="00E04889" w:rsidRDefault="00E04889" w:rsidP="00E04889">
            <w:pPr>
              <w:spacing w:beforeLines="20" w:before="48" w:afterLines="20" w:after="48"/>
            </w:pPr>
            <w:r w:rsidRPr="00E04889">
              <w:t>European Network for Health Technology Assessment</w:t>
            </w:r>
          </w:p>
        </w:tc>
      </w:tr>
      <w:tr w:rsidR="00AE4635" w:rsidRPr="00E04889" w14:paraId="1B2983C4" w14:textId="77777777" w:rsidTr="00E04889">
        <w:tc>
          <w:tcPr>
            <w:tcW w:w="1413" w:type="dxa"/>
          </w:tcPr>
          <w:p w14:paraId="29080D13" w14:textId="2BB5FA23" w:rsidR="00AE4635" w:rsidRPr="00E04889" w:rsidRDefault="00AE4635" w:rsidP="00E04889">
            <w:pPr>
              <w:spacing w:beforeLines="20" w:before="48" w:afterLines="20" w:after="48"/>
            </w:pPr>
            <w:r>
              <w:t>GIN</w:t>
            </w:r>
          </w:p>
        </w:tc>
        <w:tc>
          <w:tcPr>
            <w:tcW w:w="7229" w:type="dxa"/>
          </w:tcPr>
          <w:p w14:paraId="34EA4A19" w14:textId="08ACD442" w:rsidR="00AE4635" w:rsidRPr="00E04889" w:rsidRDefault="00AE4635" w:rsidP="00E04889">
            <w:pPr>
              <w:spacing w:beforeLines="20" w:before="48" w:afterLines="20" w:after="48"/>
            </w:pPr>
            <w:r w:rsidRPr="00AE4635">
              <w:t>Guidelines International Network</w:t>
            </w:r>
          </w:p>
        </w:tc>
      </w:tr>
      <w:tr w:rsidR="00E04889" w:rsidRPr="00E04889" w14:paraId="7B2842EE" w14:textId="77777777" w:rsidTr="00E04889">
        <w:tc>
          <w:tcPr>
            <w:tcW w:w="1413" w:type="dxa"/>
          </w:tcPr>
          <w:p w14:paraId="7B984D4B" w14:textId="77777777" w:rsidR="00E04889" w:rsidRPr="00E04889" w:rsidRDefault="00E04889" w:rsidP="00E04889">
            <w:pPr>
              <w:spacing w:beforeLines="20" w:before="48" w:afterLines="20" w:after="48"/>
            </w:pPr>
            <w:r w:rsidRPr="00E04889">
              <w:t>GPS-Health</w:t>
            </w:r>
          </w:p>
        </w:tc>
        <w:tc>
          <w:tcPr>
            <w:tcW w:w="7229" w:type="dxa"/>
          </w:tcPr>
          <w:p w14:paraId="1CDA3B79" w14:textId="20C6E2E5" w:rsidR="00E04889" w:rsidRPr="00E04889" w:rsidRDefault="00E04889" w:rsidP="00E04889">
            <w:pPr>
              <w:spacing w:beforeLines="20" w:before="48" w:afterLines="20" w:after="48"/>
            </w:pPr>
            <w:r w:rsidRPr="00E04889">
              <w:t xml:space="preserve">Guidance for </w:t>
            </w:r>
            <w:r>
              <w:t>P</w:t>
            </w:r>
            <w:r w:rsidRPr="00E04889">
              <w:t xml:space="preserve">riority </w:t>
            </w:r>
            <w:r>
              <w:t>S</w:t>
            </w:r>
            <w:r w:rsidRPr="00E04889">
              <w:t xml:space="preserve">etting in </w:t>
            </w:r>
            <w:r>
              <w:t>H</w:t>
            </w:r>
            <w:r w:rsidRPr="00E04889">
              <w:t xml:space="preserve">ealth </w:t>
            </w:r>
            <w:r>
              <w:t>C</w:t>
            </w:r>
            <w:r w:rsidRPr="00E04889">
              <w:t xml:space="preserve">are </w:t>
            </w:r>
            <w:r>
              <w:t>F</w:t>
            </w:r>
            <w:r w:rsidRPr="00E04889">
              <w:t>ram</w:t>
            </w:r>
            <w:r>
              <w:t>e</w:t>
            </w:r>
            <w:r w:rsidRPr="00E04889">
              <w:t>work</w:t>
            </w:r>
          </w:p>
        </w:tc>
      </w:tr>
      <w:tr w:rsidR="00E04889" w:rsidRPr="00E04889" w14:paraId="0CF9C575" w14:textId="77777777" w:rsidTr="00E04889">
        <w:tc>
          <w:tcPr>
            <w:tcW w:w="1413" w:type="dxa"/>
          </w:tcPr>
          <w:p w14:paraId="529CAA95" w14:textId="77777777" w:rsidR="00E04889" w:rsidRPr="00E04889" w:rsidRDefault="00E04889" w:rsidP="00E04889">
            <w:pPr>
              <w:spacing w:beforeLines="20" w:before="48" w:afterLines="20" w:after="48"/>
            </w:pPr>
            <w:r w:rsidRPr="00E04889">
              <w:t>GRADE</w:t>
            </w:r>
          </w:p>
        </w:tc>
        <w:tc>
          <w:tcPr>
            <w:tcW w:w="7229" w:type="dxa"/>
          </w:tcPr>
          <w:p w14:paraId="5F48F55C" w14:textId="7E66B2BE" w:rsidR="00E04889" w:rsidRPr="00E04889" w:rsidRDefault="00E04889" w:rsidP="00E04889">
            <w:pPr>
              <w:spacing w:beforeLines="20" w:before="48" w:afterLines="20" w:after="48"/>
            </w:pPr>
            <w:r w:rsidRPr="00E04889">
              <w:t xml:space="preserve">Grading of </w:t>
            </w:r>
            <w:r>
              <w:t>R</w:t>
            </w:r>
            <w:r w:rsidRPr="00E04889">
              <w:t xml:space="preserve">ecommendations </w:t>
            </w:r>
            <w:r>
              <w:t>A</w:t>
            </w:r>
            <w:r w:rsidRPr="00E04889">
              <w:t xml:space="preserve">ssessment, </w:t>
            </w:r>
            <w:r>
              <w:t>D</w:t>
            </w:r>
            <w:r w:rsidRPr="00E04889">
              <w:t xml:space="preserve">evelopment and </w:t>
            </w:r>
            <w:r>
              <w:t>E</w:t>
            </w:r>
            <w:r w:rsidRPr="00E04889">
              <w:t>valuation</w:t>
            </w:r>
          </w:p>
        </w:tc>
      </w:tr>
      <w:tr w:rsidR="00AE4635" w:rsidRPr="00E04889" w14:paraId="29FFE0FB" w14:textId="77777777" w:rsidTr="00E04889">
        <w:tc>
          <w:tcPr>
            <w:tcW w:w="1413" w:type="dxa"/>
          </w:tcPr>
          <w:p w14:paraId="6ED03918" w14:textId="5318EFE6" w:rsidR="00AE4635" w:rsidRPr="00E04889" w:rsidRDefault="00AE4635" w:rsidP="00E04889">
            <w:pPr>
              <w:spacing w:beforeLines="20" w:before="48" w:afterLines="20" w:after="48"/>
            </w:pPr>
            <w:r>
              <w:t>HITAP</w:t>
            </w:r>
          </w:p>
        </w:tc>
        <w:tc>
          <w:tcPr>
            <w:tcW w:w="7229" w:type="dxa"/>
          </w:tcPr>
          <w:p w14:paraId="452B5244" w14:textId="1CBAD724" w:rsidR="00AE4635" w:rsidRPr="00E04889" w:rsidRDefault="00AE4635" w:rsidP="00E04889">
            <w:pPr>
              <w:spacing w:beforeLines="20" w:before="48" w:afterLines="20" w:after="48"/>
            </w:pPr>
            <w:r w:rsidRPr="00AE4635">
              <w:t>Health Intervention and Technology Assessment Program</w:t>
            </w:r>
          </w:p>
        </w:tc>
      </w:tr>
      <w:tr w:rsidR="00631D92" w:rsidRPr="00E04889" w14:paraId="33AAA85C" w14:textId="77777777" w:rsidTr="00E04889">
        <w:tc>
          <w:tcPr>
            <w:tcW w:w="1413" w:type="dxa"/>
          </w:tcPr>
          <w:p w14:paraId="21A11005" w14:textId="42B4DB59" w:rsidR="00631D92" w:rsidRPr="00E04889" w:rsidRDefault="00631D92" w:rsidP="00E04889">
            <w:pPr>
              <w:spacing w:beforeLines="20" w:before="48" w:afterLines="20" w:after="48"/>
            </w:pPr>
            <w:r>
              <w:t>HRQoL</w:t>
            </w:r>
          </w:p>
        </w:tc>
        <w:tc>
          <w:tcPr>
            <w:tcW w:w="7229" w:type="dxa"/>
          </w:tcPr>
          <w:p w14:paraId="3AF066F5" w14:textId="465D7D7A" w:rsidR="00631D92" w:rsidRPr="00E04889" w:rsidRDefault="00631D92" w:rsidP="00E04889">
            <w:pPr>
              <w:spacing w:beforeLines="20" w:before="48" w:afterLines="20" w:after="48"/>
            </w:pPr>
            <w:r>
              <w:t>Health-Related Quality of Life</w:t>
            </w:r>
          </w:p>
        </w:tc>
      </w:tr>
      <w:tr w:rsidR="00E04889" w:rsidRPr="00E04889" w14:paraId="5BA992BC" w14:textId="77777777" w:rsidTr="00E04889">
        <w:tc>
          <w:tcPr>
            <w:tcW w:w="1413" w:type="dxa"/>
          </w:tcPr>
          <w:p w14:paraId="6518D6B8" w14:textId="77777777" w:rsidR="00E04889" w:rsidRPr="00E04889" w:rsidRDefault="00E04889" w:rsidP="00E04889">
            <w:pPr>
              <w:spacing w:beforeLines="20" w:before="48" w:afterLines="20" w:after="48"/>
            </w:pPr>
            <w:r w:rsidRPr="00E04889">
              <w:t>HTA</w:t>
            </w:r>
          </w:p>
        </w:tc>
        <w:tc>
          <w:tcPr>
            <w:tcW w:w="7229" w:type="dxa"/>
          </w:tcPr>
          <w:p w14:paraId="04F23A0C" w14:textId="77777777" w:rsidR="00E04889" w:rsidRPr="00E04889" w:rsidRDefault="00E04889" w:rsidP="00E04889">
            <w:pPr>
              <w:spacing w:beforeLines="20" w:before="48" w:afterLines="20" w:after="48"/>
            </w:pPr>
            <w:r w:rsidRPr="00E04889">
              <w:t>Health Technology Assessment</w:t>
            </w:r>
          </w:p>
        </w:tc>
      </w:tr>
      <w:tr w:rsidR="00631D92" w:rsidRPr="00E04889" w14:paraId="677DA080" w14:textId="77777777" w:rsidTr="00313997">
        <w:tc>
          <w:tcPr>
            <w:tcW w:w="1413" w:type="dxa"/>
          </w:tcPr>
          <w:p w14:paraId="5B07DD81" w14:textId="030996DE" w:rsidR="00631D92" w:rsidRPr="00E04889" w:rsidRDefault="00631D92" w:rsidP="00313997">
            <w:pPr>
              <w:spacing w:beforeLines="20" w:before="48" w:afterLines="20" w:after="48"/>
            </w:pPr>
            <w:r>
              <w:t>ICER</w:t>
            </w:r>
          </w:p>
        </w:tc>
        <w:tc>
          <w:tcPr>
            <w:tcW w:w="7229" w:type="dxa"/>
          </w:tcPr>
          <w:p w14:paraId="57C97AEC" w14:textId="0156C33D" w:rsidR="00631D92" w:rsidRPr="00E04889" w:rsidRDefault="00631D92" w:rsidP="00313997">
            <w:pPr>
              <w:spacing w:beforeLines="20" w:before="48" w:afterLines="20" w:after="48"/>
            </w:pPr>
            <w:r>
              <w:t>Incremental Cost-Effectiveness Ratio</w:t>
            </w:r>
          </w:p>
        </w:tc>
      </w:tr>
      <w:tr w:rsidR="00E04889" w:rsidRPr="00E04889" w14:paraId="1E24E71D" w14:textId="77777777" w:rsidTr="00E04889">
        <w:tc>
          <w:tcPr>
            <w:tcW w:w="1413" w:type="dxa"/>
          </w:tcPr>
          <w:p w14:paraId="56DCB2ED" w14:textId="77777777" w:rsidR="00E04889" w:rsidRPr="00E04889" w:rsidRDefault="00E04889" w:rsidP="00E04889">
            <w:pPr>
              <w:spacing w:beforeLines="20" w:before="48" w:afterLines="20" w:after="48"/>
            </w:pPr>
            <w:r w:rsidRPr="00E04889">
              <w:t>MPR</w:t>
            </w:r>
          </w:p>
        </w:tc>
        <w:tc>
          <w:tcPr>
            <w:tcW w:w="7229" w:type="dxa"/>
          </w:tcPr>
          <w:p w14:paraId="6BC921DC" w14:textId="77777777" w:rsidR="00E04889" w:rsidRPr="00E04889" w:rsidRDefault="00E04889" w:rsidP="00E04889">
            <w:pPr>
              <w:spacing w:beforeLines="20" w:before="48" w:afterLines="20" w:after="48"/>
            </w:pPr>
            <w:r w:rsidRPr="00E04889">
              <w:t>Medicine Price Registry</w:t>
            </w:r>
          </w:p>
        </w:tc>
      </w:tr>
      <w:tr w:rsidR="00E04889" w:rsidRPr="00E04889" w14:paraId="6D086F4E" w14:textId="77777777" w:rsidTr="00E04889">
        <w:tc>
          <w:tcPr>
            <w:tcW w:w="1413" w:type="dxa"/>
          </w:tcPr>
          <w:p w14:paraId="08C3167C" w14:textId="77777777" w:rsidR="00E04889" w:rsidRPr="00E04889" w:rsidRDefault="00E04889" w:rsidP="00E04889">
            <w:pPr>
              <w:spacing w:beforeLines="20" w:before="48" w:afterLines="20" w:after="48"/>
            </w:pPr>
            <w:r w:rsidRPr="00E04889">
              <w:t>NDoH</w:t>
            </w:r>
          </w:p>
        </w:tc>
        <w:tc>
          <w:tcPr>
            <w:tcW w:w="7229" w:type="dxa"/>
          </w:tcPr>
          <w:p w14:paraId="3F424972" w14:textId="77777777" w:rsidR="00E04889" w:rsidRPr="00E04889" w:rsidRDefault="00E04889" w:rsidP="00E04889">
            <w:pPr>
              <w:spacing w:beforeLines="20" w:before="48" w:afterLines="20" w:after="48"/>
            </w:pPr>
            <w:r w:rsidRPr="00E04889">
              <w:t>National Department of Health</w:t>
            </w:r>
          </w:p>
        </w:tc>
      </w:tr>
      <w:tr w:rsidR="00E04889" w:rsidRPr="00E04889" w14:paraId="16109B91" w14:textId="77777777" w:rsidTr="00E04889">
        <w:tc>
          <w:tcPr>
            <w:tcW w:w="1413" w:type="dxa"/>
          </w:tcPr>
          <w:p w14:paraId="77A2FBD1" w14:textId="77777777" w:rsidR="00E04889" w:rsidRPr="00E04889" w:rsidRDefault="00E04889" w:rsidP="00E04889">
            <w:pPr>
              <w:spacing w:beforeLines="20" w:before="48" w:afterLines="20" w:after="48"/>
            </w:pPr>
            <w:r w:rsidRPr="00E04889">
              <w:rPr>
                <w:lang w:eastAsia="en-GB"/>
              </w:rPr>
              <w:t>NEMLC</w:t>
            </w:r>
          </w:p>
        </w:tc>
        <w:tc>
          <w:tcPr>
            <w:tcW w:w="7229" w:type="dxa"/>
          </w:tcPr>
          <w:p w14:paraId="42A38420" w14:textId="77777777" w:rsidR="00E04889" w:rsidRPr="00E04889" w:rsidRDefault="00E04889" w:rsidP="00E04889">
            <w:pPr>
              <w:spacing w:beforeLines="20" w:before="48" w:afterLines="20" w:after="48"/>
            </w:pPr>
            <w:r w:rsidRPr="00E04889">
              <w:t>National Essential Medicines List Committee</w:t>
            </w:r>
          </w:p>
        </w:tc>
      </w:tr>
      <w:tr w:rsidR="00E04889" w:rsidRPr="00E04889" w14:paraId="29D2F89A" w14:textId="77777777" w:rsidTr="00E04889">
        <w:tc>
          <w:tcPr>
            <w:tcW w:w="1413" w:type="dxa"/>
          </w:tcPr>
          <w:p w14:paraId="162CB849" w14:textId="77777777" w:rsidR="00E04889" w:rsidRPr="00E04889" w:rsidRDefault="00E04889" w:rsidP="00E04889">
            <w:pPr>
              <w:spacing w:beforeLines="20" w:before="48" w:afterLines="20" w:after="48"/>
            </w:pPr>
            <w:r w:rsidRPr="00E04889">
              <w:t>NICE</w:t>
            </w:r>
          </w:p>
        </w:tc>
        <w:tc>
          <w:tcPr>
            <w:tcW w:w="7229" w:type="dxa"/>
          </w:tcPr>
          <w:p w14:paraId="4CA67B3F" w14:textId="77777777" w:rsidR="00E04889" w:rsidRPr="00E04889" w:rsidRDefault="00E04889" w:rsidP="00E04889">
            <w:pPr>
              <w:spacing w:beforeLines="20" w:before="48" w:afterLines="20" w:after="48"/>
            </w:pPr>
            <w:r w:rsidRPr="00E04889">
              <w:t>National Institute for Health and Care Excellence</w:t>
            </w:r>
          </w:p>
        </w:tc>
      </w:tr>
      <w:tr w:rsidR="00E04889" w:rsidRPr="00E04889" w14:paraId="553AB931" w14:textId="77777777" w:rsidTr="00E04889">
        <w:tc>
          <w:tcPr>
            <w:tcW w:w="1413" w:type="dxa"/>
          </w:tcPr>
          <w:p w14:paraId="1D98082F" w14:textId="77777777" w:rsidR="00E04889" w:rsidRPr="00E04889" w:rsidRDefault="00E04889" w:rsidP="00E04889">
            <w:pPr>
              <w:spacing w:beforeLines="20" w:before="48" w:afterLines="20" w:after="48"/>
            </w:pPr>
            <w:r w:rsidRPr="00E04889">
              <w:t>PICOS</w:t>
            </w:r>
          </w:p>
        </w:tc>
        <w:tc>
          <w:tcPr>
            <w:tcW w:w="7229" w:type="dxa"/>
          </w:tcPr>
          <w:p w14:paraId="6C7EBD8D" w14:textId="46ECC64D" w:rsidR="00E04889" w:rsidRPr="00E04889" w:rsidRDefault="00E04889" w:rsidP="00E04889">
            <w:pPr>
              <w:spacing w:beforeLines="20" w:before="48" w:afterLines="20" w:after="48"/>
            </w:pPr>
            <w:r w:rsidRPr="00E04889">
              <w:t xml:space="preserve">Population, </w:t>
            </w:r>
            <w:r>
              <w:t>I</w:t>
            </w:r>
            <w:r w:rsidRPr="00E04889">
              <w:t xml:space="preserve">ntervention, </w:t>
            </w:r>
            <w:r>
              <w:t>C</w:t>
            </w:r>
            <w:r w:rsidRPr="00E04889">
              <w:t xml:space="preserve">omparator, </w:t>
            </w:r>
            <w:r>
              <w:t>O</w:t>
            </w:r>
            <w:r w:rsidRPr="00E04889">
              <w:t xml:space="preserve">utcomes, </w:t>
            </w:r>
            <w:r>
              <w:t>S</w:t>
            </w:r>
            <w:r w:rsidR="00AE4635">
              <w:t>tudy Design</w:t>
            </w:r>
          </w:p>
        </w:tc>
      </w:tr>
      <w:tr w:rsidR="00E04889" w:rsidRPr="00E04889" w14:paraId="5A05B2FB" w14:textId="77777777" w:rsidTr="00E04889">
        <w:tc>
          <w:tcPr>
            <w:tcW w:w="1413" w:type="dxa"/>
          </w:tcPr>
          <w:p w14:paraId="48DF6717" w14:textId="77777777" w:rsidR="00E04889" w:rsidRPr="00E04889" w:rsidRDefault="00E04889" w:rsidP="00E04889">
            <w:pPr>
              <w:spacing w:beforeLines="20" w:before="48" w:afterLines="20" w:after="48"/>
            </w:pPr>
            <w:r w:rsidRPr="00E04889">
              <w:t>PHC ERC</w:t>
            </w:r>
          </w:p>
        </w:tc>
        <w:tc>
          <w:tcPr>
            <w:tcW w:w="7229" w:type="dxa"/>
          </w:tcPr>
          <w:p w14:paraId="3D82B279" w14:textId="77777777" w:rsidR="00E04889" w:rsidRPr="00E04889" w:rsidRDefault="00E04889" w:rsidP="00E04889">
            <w:pPr>
              <w:spacing w:beforeLines="20" w:before="48" w:afterLines="20" w:after="48"/>
            </w:pPr>
            <w:r w:rsidRPr="00E04889">
              <w:t>Primary Health Care Level Expert Review Committee</w:t>
            </w:r>
          </w:p>
        </w:tc>
      </w:tr>
      <w:tr w:rsidR="00E04889" w:rsidRPr="00E04889" w14:paraId="7D6BFC45" w14:textId="77777777" w:rsidTr="00E04889">
        <w:tc>
          <w:tcPr>
            <w:tcW w:w="1413" w:type="dxa"/>
          </w:tcPr>
          <w:p w14:paraId="27B03E06" w14:textId="77777777" w:rsidR="00E04889" w:rsidRPr="00E04889" w:rsidRDefault="00E04889" w:rsidP="00E04889">
            <w:pPr>
              <w:spacing w:beforeLines="20" w:before="48" w:afterLines="20" w:after="48"/>
            </w:pPr>
            <w:r w:rsidRPr="00E04889">
              <w:t>PH ERC</w:t>
            </w:r>
          </w:p>
        </w:tc>
        <w:tc>
          <w:tcPr>
            <w:tcW w:w="7229" w:type="dxa"/>
          </w:tcPr>
          <w:p w14:paraId="2F4822CE" w14:textId="77777777" w:rsidR="00E04889" w:rsidRPr="00E04889" w:rsidRDefault="00E04889" w:rsidP="00E04889">
            <w:pPr>
              <w:spacing w:beforeLines="20" w:before="48" w:afterLines="20" w:after="48"/>
            </w:pPr>
            <w:r w:rsidRPr="00E04889">
              <w:t xml:space="preserve">Paediatric Hospital Level Expert Review Committee </w:t>
            </w:r>
          </w:p>
        </w:tc>
      </w:tr>
      <w:tr w:rsidR="00AE4635" w:rsidRPr="00E04889" w14:paraId="2E767C67" w14:textId="77777777" w:rsidTr="00E04889">
        <w:tc>
          <w:tcPr>
            <w:tcW w:w="1413" w:type="dxa"/>
          </w:tcPr>
          <w:p w14:paraId="232CFB22" w14:textId="1E878502" w:rsidR="00AE4635" w:rsidRPr="00E04889" w:rsidRDefault="00AE4635" w:rsidP="00E04889">
            <w:pPr>
              <w:spacing w:beforeLines="20" w:before="48" w:afterLines="20" w:after="48"/>
            </w:pPr>
            <w:r>
              <w:t>PI</w:t>
            </w:r>
          </w:p>
        </w:tc>
        <w:tc>
          <w:tcPr>
            <w:tcW w:w="7229" w:type="dxa"/>
          </w:tcPr>
          <w:p w14:paraId="0FAB01F3" w14:textId="63013FCD" w:rsidR="00AE4635" w:rsidRPr="00E04889" w:rsidRDefault="004F0DB3" w:rsidP="00E04889">
            <w:pPr>
              <w:spacing w:beforeLines="20" w:before="48" w:afterLines="20" w:after="48"/>
            </w:pPr>
            <w:r>
              <w:t>Prescri</w:t>
            </w:r>
            <w:r w:rsidR="00560219">
              <w:t>bing</w:t>
            </w:r>
            <w:r w:rsidR="00AE4635">
              <w:t xml:space="preserve"> Information</w:t>
            </w:r>
          </w:p>
        </w:tc>
      </w:tr>
      <w:tr w:rsidR="00AE4635" w:rsidRPr="00E04889" w14:paraId="28250E4F" w14:textId="77777777" w:rsidTr="00E04889">
        <w:tc>
          <w:tcPr>
            <w:tcW w:w="1413" w:type="dxa"/>
          </w:tcPr>
          <w:p w14:paraId="11405AE5" w14:textId="55391A2A" w:rsidR="00AE4635" w:rsidRDefault="00AE4635" w:rsidP="00E04889">
            <w:pPr>
              <w:spacing w:beforeLines="20" w:before="48" w:afterLines="20" w:after="48"/>
            </w:pPr>
            <w:r>
              <w:t>PRESS</w:t>
            </w:r>
          </w:p>
        </w:tc>
        <w:tc>
          <w:tcPr>
            <w:tcW w:w="7229" w:type="dxa"/>
          </w:tcPr>
          <w:p w14:paraId="6CEBABA7" w14:textId="2A2EE50D" w:rsidR="00AE4635" w:rsidRDefault="00AE4635" w:rsidP="00E04889">
            <w:pPr>
              <w:spacing w:beforeLines="20" w:before="48" w:afterLines="20" w:after="48"/>
            </w:pPr>
            <w:r w:rsidRPr="00AE4635">
              <w:t>Peer Review of Electronic Search Strategie</w:t>
            </w:r>
            <w:r>
              <w:t>s</w:t>
            </w:r>
          </w:p>
        </w:tc>
      </w:tr>
      <w:tr w:rsidR="00E04889" w:rsidRPr="00E04889" w14:paraId="5E58F439" w14:textId="77777777" w:rsidTr="00E04889">
        <w:tc>
          <w:tcPr>
            <w:tcW w:w="1413" w:type="dxa"/>
          </w:tcPr>
          <w:p w14:paraId="32B9CF30" w14:textId="77777777" w:rsidR="00E04889" w:rsidRPr="00E04889" w:rsidRDefault="00E04889" w:rsidP="00E04889">
            <w:pPr>
              <w:spacing w:beforeLines="20" w:before="48" w:afterLines="20" w:after="48"/>
            </w:pPr>
            <w:r w:rsidRPr="00E04889">
              <w:t>PRISMA</w:t>
            </w:r>
          </w:p>
        </w:tc>
        <w:tc>
          <w:tcPr>
            <w:tcW w:w="7229" w:type="dxa"/>
          </w:tcPr>
          <w:p w14:paraId="1D4E427A" w14:textId="144D002E" w:rsidR="00E04889" w:rsidRPr="00E04889" w:rsidRDefault="00E04889" w:rsidP="00E04889">
            <w:pPr>
              <w:spacing w:beforeLines="20" w:before="48" w:afterLines="20" w:after="48"/>
            </w:pPr>
            <w:r w:rsidRPr="00C11759">
              <w:t>Preferred Reporting Items for Systematic Reviews and Meta-Analyses</w:t>
            </w:r>
          </w:p>
        </w:tc>
      </w:tr>
      <w:tr w:rsidR="00631D92" w:rsidRPr="00E04889" w14:paraId="6D105157" w14:textId="77777777" w:rsidTr="00E04889">
        <w:tc>
          <w:tcPr>
            <w:tcW w:w="1413" w:type="dxa"/>
          </w:tcPr>
          <w:p w14:paraId="6A717A78" w14:textId="1C54603E" w:rsidR="00631D92" w:rsidRPr="00E04889" w:rsidRDefault="00631D92" w:rsidP="00E04889">
            <w:pPr>
              <w:spacing w:beforeLines="20" w:before="48" w:afterLines="20" w:after="48"/>
            </w:pPr>
            <w:r>
              <w:t>PSA</w:t>
            </w:r>
          </w:p>
        </w:tc>
        <w:tc>
          <w:tcPr>
            <w:tcW w:w="7229" w:type="dxa"/>
          </w:tcPr>
          <w:p w14:paraId="1E7441E3" w14:textId="6C723E15" w:rsidR="00631D92" w:rsidRPr="00E04889" w:rsidRDefault="00631D92" w:rsidP="00E04889">
            <w:pPr>
              <w:spacing w:beforeLines="20" w:before="48" w:afterLines="20" w:after="48"/>
            </w:pPr>
            <w:r>
              <w:t>Probabilistic Sensitivity Analysis</w:t>
            </w:r>
          </w:p>
        </w:tc>
      </w:tr>
      <w:tr w:rsidR="00E04889" w:rsidRPr="00E04889" w14:paraId="0FD2D454" w14:textId="77777777" w:rsidTr="00E04889">
        <w:tc>
          <w:tcPr>
            <w:tcW w:w="1413" w:type="dxa"/>
          </w:tcPr>
          <w:p w14:paraId="159E0780" w14:textId="77777777" w:rsidR="00E04889" w:rsidRPr="00E04889" w:rsidRDefault="00E04889" w:rsidP="00E04889">
            <w:pPr>
              <w:spacing w:beforeLines="20" w:before="48" w:afterLines="20" w:after="48"/>
            </w:pPr>
            <w:r w:rsidRPr="00E04889">
              <w:t>PTC</w:t>
            </w:r>
          </w:p>
        </w:tc>
        <w:tc>
          <w:tcPr>
            <w:tcW w:w="7229" w:type="dxa"/>
          </w:tcPr>
          <w:p w14:paraId="6A927657" w14:textId="77777777" w:rsidR="00E04889" w:rsidRPr="00E04889" w:rsidRDefault="00E04889" w:rsidP="00E04889">
            <w:pPr>
              <w:spacing w:beforeLines="20" w:before="48" w:afterLines="20" w:after="48"/>
            </w:pPr>
            <w:r w:rsidRPr="00E04889">
              <w:t>Pharmaceutical and Therapeutics Committee</w:t>
            </w:r>
          </w:p>
        </w:tc>
      </w:tr>
      <w:tr w:rsidR="00631D92" w:rsidRPr="00E04889" w14:paraId="2532A845" w14:textId="77777777" w:rsidTr="00E04889">
        <w:tc>
          <w:tcPr>
            <w:tcW w:w="1413" w:type="dxa"/>
          </w:tcPr>
          <w:p w14:paraId="20541F1F" w14:textId="4DFC9246" w:rsidR="00631D92" w:rsidRPr="00E04889" w:rsidRDefault="00631D92" w:rsidP="00E04889">
            <w:pPr>
              <w:spacing w:beforeLines="20" w:before="48" w:afterLines="20" w:after="48"/>
            </w:pPr>
            <w:r>
              <w:t>QALY</w:t>
            </w:r>
          </w:p>
        </w:tc>
        <w:tc>
          <w:tcPr>
            <w:tcW w:w="7229" w:type="dxa"/>
          </w:tcPr>
          <w:p w14:paraId="563AB4B0" w14:textId="0B706F8B" w:rsidR="00631D92" w:rsidRPr="00E04889" w:rsidRDefault="00631D92" w:rsidP="00E04889">
            <w:pPr>
              <w:spacing w:beforeLines="20" w:before="48" w:afterLines="20" w:after="48"/>
            </w:pPr>
            <w:r>
              <w:t>Quality Adjusted Life Year</w:t>
            </w:r>
          </w:p>
        </w:tc>
      </w:tr>
      <w:tr w:rsidR="00E04889" w:rsidRPr="00E04889" w14:paraId="548105EC" w14:textId="77777777" w:rsidTr="00E04889">
        <w:tc>
          <w:tcPr>
            <w:tcW w:w="1413" w:type="dxa"/>
          </w:tcPr>
          <w:p w14:paraId="2628637F" w14:textId="77777777" w:rsidR="00E04889" w:rsidRPr="00E04889" w:rsidRDefault="00E04889" w:rsidP="00E04889">
            <w:pPr>
              <w:spacing w:beforeLines="20" w:before="48" w:afterLines="20" w:after="48"/>
            </w:pPr>
            <w:r w:rsidRPr="00E04889">
              <w:t>RCT</w:t>
            </w:r>
          </w:p>
        </w:tc>
        <w:tc>
          <w:tcPr>
            <w:tcW w:w="7229" w:type="dxa"/>
          </w:tcPr>
          <w:p w14:paraId="767DD5D3" w14:textId="3B7DC484" w:rsidR="00E04889" w:rsidRPr="00E04889" w:rsidRDefault="00E04889" w:rsidP="00E04889">
            <w:pPr>
              <w:spacing w:beforeLines="20" w:before="48" w:afterLines="20" w:after="48"/>
            </w:pPr>
            <w:r w:rsidRPr="00E04889">
              <w:t xml:space="preserve">Randomised </w:t>
            </w:r>
            <w:r>
              <w:t>C</w:t>
            </w:r>
            <w:r w:rsidRPr="00E04889">
              <w:t xml:space="preserve">ontrolled </w:t>
            </w:r>
            <w:r>
              <w:t>T</w:t>
            </w:r>
            <w:r w:rsidRPr="00E04889">
              <w:t>rials</w:t>
            </w:r>
          </w:p>
        </w:tc>
      </w:tr>
      <w:tr w:rsidR="00AE4635" w:rsidRPr="00E04889" w14:paraId="46317770" w14:textId="77777777" w:rsidTr="00E04889">
        <w:tc>
          <w:tcPr>
            <w:tcW w:w="1413" w:type="dxa"/>
          </w:tcPr>
          <w:p w14:paraId="7064914E" w14:textId="44B98031" w:rsidR="00AE4635" w:rsidRPr="00E04889" w:rsidRDefault="00AE4635" w:rsidP="00E04889">
            <w:pPr>
              <w:spacing w:beforeLines="20" w:before="48" w:afterLines="20" w:after="48"/>
            </w:pPr>
            <w:r>
              <w:t>RR</w:t>
            </w:r>
          </w:p>
        </w:tc>
        <w:tc>
          <w:tcPr>
            <w:tcW w:w="7229" w:type="dxa"/>
          </w:tcPr>
          <w:p w14:paraId="5D274290" w14:textId="457A174F" w:rsidR="00AE4635" w:rsidRPr="00E04889" w:rsidRDefault="00AE4635" w:rsidP="00E04889">
            <w:pPr>
              <w:spacing w:beforeLines="20" w:before="48" w:afterLines="20" w:after="48"/>
            </w:pPr>
            <w:r>
              <w:t>Rapid Review</w:t>
            </w:r>
          </w:p>
        </w:tc>
      </w:tr>
      <w:tr w:rsidR="00C214D4" w:rsidRPr="00E04889" w14:paraId="28134A00" w14:textId="77777777" w:rsidTr="00E04889">
        <w:tc>
          <w:tcPr>
            <w:tcW w:w="1413" w:type="dxa"/>
          </w:tcPr>
          <w:p w14:paraId="2D7984C5" w14:textId="41146171" w:rsidR="00C214D4" w:rsidRPr="00E04889" w:rsidRDefault="00C214D4" w:rsidP="00E04889">
            <w:pPr>
              <w:spacing w:beforeLines="20" w:before="48" w:afterLines="20" w:after="48"/>
            </w:pPr>
            <w:r>
              <w:t>SA</w:t>
            </w:r>
          </w:p>
        </w:tc>
        <w:tc>
          <w:tcPr>
            <w:tcW w:w="7229" w:type="dxa"/>
          </w:tcPr>
          <w:p w14:paraId="29E74373" w14:textId="56496AC6" w:rsidR="00C214D4" w:rsidRPr="00E04889" w:rsidRDefault="00C214D4" w:rsidP="00E04889">
            <w:pPr>
              <w:spacing w:beforeLines="20" w:before="48" w:afterLines="20" w:after="48"/>
            </w:pPr>
            <w:r>
              <w:t>South Africa</w:t>
            </w:r>
          </w:p>
        </w:tc>
      </w:tr>
      <w:tr w:rsidR="00E04889" w:rsidRPr="00E04889" w14:paraId="753BB373" w14:textId="77777777" w:rsidTr="00E04889">
        <w:tc>
          <w:tcPr>
            <w:tcW w:w="1413" w:type="dxa"/>
          </w:tcPr>
          <w:p w14:paraId="74CD1BC1" w14:textId="77777777" w:rsidR="00E04889" w:rsidRPr="00E04889" w:rsidRDefault="00E04889" w:rsidP="00E04889">
            <w:pPr>
              <w:spacing w:beforeLines="20" w:before="48" w:afterLines="20" w:after="48"/>
            </w:pPr>
            <w:r w:rsidRPr="00E04889">
              <w:t>SAHPRA</w:t>
            </w:r>
          </w:p>
        </w:tc>
        <w:tc>
          <w:tcPr>
            <w:tcW w:w="7229" w:type="dxa"/>
          </w:tcPr>
          <w:p w14:paraId="7BAE9FF7" w14:textId="77777777" w:rsidR="00E04889" w:rsidRPr="00E04889" w:rsidRDefault="00E04889" w:rsidP="00E04889">
            <w:pPr>
              <w:spacing w:beforeLines="20" w:before="48" w:afterLines="20" w:after="48"/>
            </w:pPr>
            <w:r w:rsidRPr="00E04889">
              <w:t>South African Health Products Regulatory Authority</w:t>
            </w:r>
          </w:p>
        </w:tc>
      </w:tr>
      <w:tr w:rsidR="00AE4635" w:rsidRPr="00E04889" w14:paraId="2CA6491D" w14:textId="77777777" w:rsidTr="00E04889">
        <w:tc>
          <w:tcPr>
            <w:tcW w:w="1413" w:type="dxa"/>
          </w:tcPr>
          <w:p w14:paraId="26EB2373" w14:textId="39AB7797" w:rsidR="00AE4635" w:rsidRPr="00E04889" w:rsidRDefault="00AE4635" w:rsidP="00E04889">
            <w:pPr>
              <w:spacing w:beforeLines="20" w:before="48" w:afterLines="20" w:after="48"/>
            </w:pPr>
            <w:r>
              <w:lastRenderedPageBreak/>
              <w:t>SIGN</w:t>
            </w:r>
          </w:p>
        </w:tc>
        <w:tc>
          <w:tcPr>
            <w:tcW w:w="7229" w:type="dxa"/>
          </w:tcPr>
          <w:p w14:paraId="25BBB1F2" w14:textId="5D7CD9FF" w:rsidR="00AE4635" w:rsidRPr="00E04889" w:rsidRDefault="00AE4635" w:rsidP="00E04889">
            <w:pPr>
              <w:spacing w:beforeLines="20" w:before="48" w:afterLines="20" w:after="48"/>
            </w:pPr>
            <w:r>
              <w:t>Scottish Intercollegiate Guidelines Network</w:t>
            </w:r>
          </w:p>
        </w:tc>
      </w:tr>
      <w:tr w:rsidR="00E04889" w:rsidRPr="00E04889" w14:paraId="1387AB50" w14:textId="77777777" w:rsidTr="00E04889">
        <w:tc>
          <w:tcPr>
            <w:tcW w:w="1413" w:type="dxa"/>
          </w:tcPr>
          <w:p w14:paraId="0E603233" w14:textId="77777777" w:rsidR="00E04889" w:rsidRPr="00E04889" w:rsidRDefault="00E04889" w:rsidP="00E04889">
            <w:pPr>
              <w:spacing w:beforeLines="20" w:before="48" w:afterLines="20" w:after="48"/>
            </w:pPr>
            <w:r w:rsidRPr="00E04889">
              <w:t>SMC</w:t>
            </w:r>
          </w:p>
        </w:tc>
        <w:tc>
          <w:tcPr>
            <w:tcW w:w="7229" w:type="dxa"/>
          </w:tcPr>
          <w:p w14:paraId="1B7285E7" w14:textId="77777777" w:rsidR="00E04889" w:rsidRPr="00E04889" w:rsidRDefault="00E04889" w:rsidP="00E04889">
            <w:pPr>
              <w:spacing w:beforeLines="20" w:before="48" w:afterLines="20" w:after="48"/>
            </w:pPr>
            <w:r w:rsidRPr="00E04889">
              <w:t>Scottish Medicines Consortium</w:t>
            </w:r>
          </w:p>
        </w:tc>
      </w:tr>
      <w:tr w:rsidR="00E04889" w:rsidRPr="00E04889" w14:paraId="4C6A97B4" w14:textId="77777777" w:rsidTr="00E04889">
        <w:tc>
          <w:tcPr>
            <w:tcW w:w="1413" w:type="dxa"/>
          </w:tcPr>
          <w:p w14:paraId="56C3DEF9" w14:textId="77777777" w:rsidR="00E04889" w:rsidRPr="00E04889" w:rsidRDefault="00E04889" w:rsidP="00E04889">
            <w:pPr>
              <w:spacing w:beforeLines="20" w:before="48" w:afterLines="20" w:after="48"/>
            </w:pPr>
            <w:r w:rsidRPr="00E04889">
              <w:t>SORT</w:t>
            </w:r>
          </w:p>
        </w:tc>
        <w:tc>
          <w:tcPr>
            <w:tcW w:w="7229" w:type="dxa"/>
          </w:tcPr>
          <w:p w14:paraId="334DD82A" w14:textId="77777777" w:rsidR="00E04889" w:rsidRPr="00E04889" w:rsidRDefault="00E04889" w:rsidP="00E04889">
            <w:pPr>
              <w:spacing w:beforeLines="20" w:before="48" w:afterLines="20" w:after="48"/>
            </w:pPr>
            <w:r w:rsidRPr="00E04889">
              <w:t>Strength of Recommendation Taxonomy</w:t>
            </w:r>
          </w:p>
        </w:tc>
      </w:tr>
      <w:tr w:rsidR="00E04889" w:rsidRPr="00E04889" w14:paraId="5922467D" w14:textId="77777777" w:rsidTr="00E04889">
        <w:tc>
          <w:tcPr>
            <w:tcW w:w="1413" w:type="dxa"/>
          </w:tcPr>
          <w:p w14:paraId="304AA311" w14:textId="77777777" w:rsidR="00E04889" w:rsidRPr="00E04889" w:rsidRDefault="00E04889" w:rsidP="00E04889">
            <w:pPr>
              <w:spacing w:beforeLines="20" w:before="48" w:afterLines="20" w:after="48"/>
            </w:pPr>
            <w:r w:rsidRPr="00E04889">
              <w:t>SR</w:t>
            </w:r>
          </w:p>
        </w:tc>
        <w:tc>
          <w:tcPr>
            <w:tcW w:w="7229" w:type="dxa"/>
          </w:tcPr>
          <w:p w14:paraId="3A5E9260" w14:textId="77777777" w:rsidR="00E04889" w:rsidRPr="00E04889" w:rsidRDefault="00E04889" w:rsidP="00E04889">
            <w:pPr>
              <w:spacing w:beforeLines="20" w:before="48" w:afterLines="20" w:after="48"/>
            </w:pPr>
            <w:r w:rsidRPr="00E04889">
              <w:t>Systematic Review</w:t>
            </w:r>
          </w:p>
        </w:tc>
      </w:tr>
      <w:tr w:rsidR="00E04889" w:rsidRPr="00E04889" w14:paraId="2E07A491" w14:textId="77777777" w:rsidTr="00E04889">
        <w:tc>
          <w:tcPr>
            <w:tcW w:w="1413" w:type="dxa"/>
          </w:tcPr>
          <w:p w14:paraId="12F70C8B" w14:textId="77777777" w:rsidR="00E04889" w:rsidRPr="00E04889" w:rsidRDefault="00E04889" w:rsidP="00E04889">
            <w:pPr>
              <w:spacing w:beforeLines="20" w:before="48" w:afterLines="20" w:after="48"/>
            </w:pPr>
            <w:r w:rsidRPr="00E04889">
              <w:t>STG</w:t>
            </w:r>
          </w:p>
        </w:tc>
        <w:tc>
          <w:tcPr>
            <w:tcW w:w="7229" w:type="dxa"/>
          </w:tcPr>
          <w:p w14:paraId="2AA8EFE3" w14:textId="62E8C5D5" w:rsidR="00E04889" w:rsidRPr="00E04889" w:rsidRDefault="00E04889" w:rsidP="00E04889">
            <w:pPr>
              <w:spacing w:beforeLines="20" w:before="48" w:afterLines="20" w:after="48"/>
            </w:pPr>
            <w:r w:rsidRPr="00E04889">
              <w:t>Standard Treatment Guideline</w:t>
            </w:r>
          </w:p>
        </w:tc>
      </w:tr>
      <w:tr w:rsidR="00AE4635" w:rsidRPr="00E04889" w14:paraId="6DFEABEE" w14:textId="77777777" w:rsidTr="00E04889">
        <w:tc>
          <w:tcPr>
            <w:tcW w:w="1413" w:type="dxa"/>
          </w:tcPr>
          <w:p w14:paraId="5EC9F6DF" w14:textId="2760BD41" w:rsidR="00AE4635" w:rsidRPr="00E04889" w:rsidRDefault="00AE4635" w:rsidP="00E04889">
            <w:pPr>
              <w:spacing w:beforeLines="20" w:before="48" w:afterLines="20" w:after="48"/>
            </w:pPr>
            <w:r>
              <w:t>TA</w:t>
            </w:r>
          </w:p>
        </w:tc>
        <w:tc>
          <w:tcPr>
            <w:tcW w:w="7229" w:type="dxa"/>
          </w:tcPr>
          <w:p w14:paraId="0510BBBB" w14:textId="393E702A" w:rsidR="00AE4635" w:rsidRPr="00E04889" w:rsidRDefault="00AE4635" w:rsidP="00E04889">
            <w:pPr>
              <w:spacing w:beforeLines="20" w:before="48" w:afterLines="20" w:after="48"/>
            </w:pPr>
            <w:r>
              <w:t>Technology Assessment</w:t>
            </w:r>
          </w:p>
        </w:tc>
      </w:tr>
      <w:tr w:rsidR="00B94963" w:rsidRPr="00E04889" w14:paraId="2D99DEF8" w14:textId="77777777" w:rsidTr="00E04889">
        <w:tc>
          <w:tcPr>
            <w:tcW w:w="1413" w:type="dxa"/>
          </w:tcPr>
          <w:p w14:paraId="1A617FDA" w14:textId="5D200D56" w:rsidR="00B94963" w:rsidRPr="00E04889" w:rsidRDefault="00B94963" w:rsidP="00E04889">
            <w:pPr>
              <w:spacing w:beforeLines="20" w:before="48" w:afterLines="20" w:after="48"/>
            </w:pPr>
            <w:r>
              <w:t>T&amp;Q EMR</w:t>
            </w:r>
          </w:p>
        </w:tc>
        <w:tc>
          <w:tcPr>
            <w:tcW w:w="7229" w:type="dxa"/>
          </w:tcPr>
          <w:p w14:paraId="2972A111" w14:textId="281504D1" w:rsidR="00B94963" w:rsidRPr="00E04889" w:rsidRDefault="00B94963" w:rsidP="00E04889">
            <w:pPr>
              <w:spacing w:beforeLines="20" w:before="48" w:afterLines="20" w:after="48"/>
            </w:pPr>
            <w:r w:rsidRPr="00E04889">
              <w:t>Tertiary and Quaternary Level</w:t>
            </w:r>
            <w:r>
              <w:t xml:space="preserve"> Essential Medicines Recommendations</w:t>
            </w:r>
          </w:p>
        </w:tc>
      </w:tr>
      <w:tr w:rsidR="00E04889" w:rsidRPr="00E04889" w14:paraId="77AD6ECE" w14:textId="77777777" w:rsidTr="00E04889">
        <w:tc>
          <w:tcPr>
            <w:tcW w:w="1413" w:type="dxa"/>
          </w:tcPr>
          <w:p w14:paraId="06E64C86" w14:textId="2D286BC3" w:rsidR="00E04889" w:rsidRPr="00E04889" w:rsidRDefault="00E04889" w:rsidP="00E04889">
            <w:pPr>
              <w:spacing w:beforeLines="20" w:before="48" w:afterLines="20" w:after="48"/>
            </w:pPr>
            <w:r w:rsidRPr="00E04889">
              <w:t>T</w:t>
            </w:r>
            <w:r w:rsidR="00B94963">
              <w:t>&amp;</w:t>
            </w:r>
            <w:r w:rsidRPr="00E04889">
              <w:t>Q ERC</w:t>
            </w:r>
          </w:p>
        </w:tc>
        <w:tc>
          <w:tcPr>
            <w:tcW w:w="7229" w:type="dxa"/>
          </w:tcPr>
          <w:p w14:paraId="4C125E03" w14:textId="77777777" w:rsidR="00E04889" w:rsidRPr="00E04889" w:rsidRDefault="00E04889" w:rsidP="00E04889">
            <w:pPr>
              <w:spacing w:beforeLines="20" w:before="48" w:afterLines="20" w:after="48"/>
            </w:pPr>
            <w:r w:rsidRPr="00E04889">
              <w:t>Tertiary and Quaternary Level Expert Review Committee</w:t>
            </w:r>
          </w:p>
        </w:tc>
      </w:tr>
      <w:tr w:rsidR="00631D92" w:rsidRPr="00E04889" w14:paraId="1A7F387F" w14:textId="77777777" w:rsidTr="00E04889">
        <w:tc>
          <w:tcPr>
            <w:tcW w:w="1413" w:type="dxa"/>
          </w:tcPr>
          <w:p w14:paraId="75B2B37F" w14:textId="044754E1" w:rsidR="00631D92" w:rsidRPr="00E04889" w:rsidRDefault="00631D92" w:rsidP="00E04889">
            <w:pPr>
              <w:spacing w:beforeLines="20" w:before="48" w:afterLines="20" w:after="48"/>
            </w:pPr>
            <w:r>
              <w:t>UHC</w:t>
            </w:r>
          </w:p>
        </w:tc>
        <w:tc>
          <w:tcPr>
            <w:tcW w:w="7229" w:type="dxa"/>
          </w:tcPr>
          <w:p w14:paraId="639D096B" w14:textId="257A2D77" w:rsidR="00631D92" w:rsidRPr="00E04889" w:rsidRDefault="00631D92" w:rsidP="00E04889">
            <w:pPr>
              <w:spacing w:beforeLines="20" w:before="48" w:afterLines="20" w:after="48"/>
            </w:pPr>
            <w:r>
              <w:t xml:space="preserve">Universal Health Coverage </w:t>
            </w:r>
          </w:p>
        </w:tc>
      </w:tr>
      <w:tr w:rsidR="00E04889" w:rsidRPr="00E04889" w14:paraId="5B220EF7" w14:textId="77777777" w:rsidTr="00E04889">
        <w:tc>
          <w:tcPr>
            <w:tcW w:w="1413" w:type="dxa"/>
          </w:tcPr>
          <w:p w14:paraId="5380CD3F" w14:textId="20A57E14" w:rsidR="00E04889" w:rsidRPr="00E04889" w:rsidRDefault="00E04889" w:rsidP="00E04889">
            <w:pPr>
              <w:spacing w:beforeLines="20" w:before="48" w:afterLines="20" w:after="48"/>
            </w:pPr>
            <w:r>
              <w:t>WHO</w:t>
            </w:r>
          </w:p>
        </w:tc>
        <w:tc>
          <w:tcPr>
            <w:tcW w:w="7229" w:type="dxa"/>
          </w:tcPr>
          <w:p w14:paraId="0F4EBFD5" w14:textId="429E39D2" w:rsidR="00E04889" w:rsidRPr="00E04889" w:rsidRDefault="00E04889" w:rsidP="00E04889">
            <w:pPr>
              <w:spacing w:beforeLines="20" w:before="48" w:afterLines="20" w:after="48"/>
            </w:pPr>
            <w:r>
              <w:t>World Health Organisation</w:t>
            </w:r>
          </w:p>
        </w:tc>
      </w:tr>
    </w:tbl>
    <w:p w14:paraId="0744C689" w14:textId="77777777" w:rsidR="00C41A97" w:rsidRDefault="00C41A97" w:rsidP="001D4837">
      <w:pPr>
        <w:pStyle w:val="Heading1"/>
        <w:rPr>
          <w:lang w:eastAsia="en-GB"/>
        </w:rPr>
      </w:pPr>
    </w:p>
    <w:p w14:paraId="1854DBDE" w14:textId="1A9B9583" w:rsidR="00C41A97" w:rsidRDefault="00C41A97" w:rsidP="00C41A97">
      <w:pPr>
        <w:pStyle w:val="Heading1"/>
        <w:rPr>
          <w:lang w:eastAsia="en-GB"/>
        </w:rPr>
      </w:pPr>
      <w:r>
        <w:rPr>
          <w:lang w:eastAsia="en-GB"/>
        </w:rPr>
        <w:br w:type="page"/>
      </w:r>
      <w:bookmarkStart w:id="102" w:name="_Toc74565969"/>
      <w:r w:rsidR="00CF6E40">
        <w:rPr>
          <w:lang w:eastAsia="en-GB"/>
        </w:rPr>
        <w:lastRenderedPageBreak/>
        <w:t>Glossary</w:t>
      </w:r>
      <w:bookmarkEnd w:id="102"/>
      <w:r w:rsidR="00A41F31">
        <w:rPr>
          <w:lang w:eastAsia="en-GB"/>
        </w:rPr>
        <w:t xml:space="preserve"> </w:t>
      </w:r>
    </w:p>
    <w:tbl>
      <w:tblPr>
        <w:tblStyle w:val="GridTable1Light"/>
        <w:tblW w:w="9067" w:type="dxa"/>
        <w:tblLook w:val="0400" w:firstRow="0" w:lastRow="0" w:firstColumn="0" w:lastColumn="0" w:noHBand="0" w:noVBand="1"/>
      </w:tblPr>
      <w:tblGrid>
        <w:gridCol w:w="2254"/>
        <w:gridCol w:w="6813"/>
      </w:tblGrid>
      <w:tr w:rsidR="00E15D4B" w14:paraId="08FE93AD" w14:textId="77777777" w:rsidTr="00E04889">
        <w:tc>
          <w:tcPr>
            <w:tcW w:w="2254" w:type="dxa"/>
            <w:vAlign w:val="center"/>
          </w:tcPr>
          <w:p w14:paraId="5883285A" w14:textId="78E404D4" w:rsidR="00E15D4B" w:rsidRPr="00BD2D9E" w:rsidRDefault="00E15D4B" w:rsidP="00E04889">
            <w:pPr>
              <w:spacing w:beforeLines="20" w:before="48" w:afterLines="20" w:after="48"/>
            </w:pPr>
            <w:r w:rsidRPr="00E15D4B">
              <w:t>ABC Analysis</w:t>
            </w:r>
          </w:p>
        </w:tc>
        <w:tc>
          <w:tcPr>
            <w:tcW w:w="6813" w:type="dxa"/>
            <w:vAlign w:val="center"/>
          </w:tcPr>
          <w:p w14:paraId="30CB494D" w14:textId="0E2BCCD3" w:rsidR="00E15D4B" w:rsidRDefault="00E15D4B" w:rsidP="00E15D4B">
            <w:pPr>
              <w:spacing w:beforeLines="20" w:before="48" w:afterLines="20" w:after="48"/>
            </w:pPr>
            <w:r>
              <w:t>The ABC analysis is an inventory categorization method, used to monitor costs and the rational use of medicines. Items are divided into 3 categories (A, B and C) based on value of usage over a period of time.</w:t>
            </w:r>
          </w:p>
          <w:p w14:paraId="01C7E239" w14:textId="77777777" w:rsidR="00E15D4B" w:rsidRDefault="00E15D4B" w:rsidP="00E15D4B">
            <w:pPr>
              <w:spacing w:beforeLines="20" w:before="48" w:afterLines="20" w:after="48"/>
            </w:pPr>
            <w:r>
              <w:t>The ABC analysis uses the following value classification (using percentage of cumulative value):</w:t>
            </w:r>
          </w:p>
          <w:p w14:paraId="6C4DCA0D" w14:textId="77777777" w:rsidR="00E15D4B" w:rsidRDefault="00E15D4B" w:rsidP="00E15D4B">
            <w:pPr>
              <w:pStyle w:val="ListParagraph"/>
              <w:numPr>
                <w:ilvl w:val="0"/>
                <w:numId w:val="54"/>
              </w:numPr>
              <w:spacing w:beforeLines="20" w:before="48" w:afterLines="20" w:after="48"/>
              <w:ind w:left="326"/>
            </w:pPr>
            <w:r w:rsidRPr="00E15D4B">
              <w:t>Group</w:t>
            </w:r>
            <w:r>
              <w:t xml:space="preserve"> </w:t>
            </w:r>
            <w:r w:rsidRPr="00E15D4B">
              <w:t>A</w:t>
            </w:r>
            <w:r>
              <w:t xml:space="preserve"> </w:t>
            </w:r>
            <w:r w:rsidRPr="00E15D4B">
              <w:t>items</w:t>
            </w:r>
            <w:r>
              <w:t xml:space="preserve"> - </w:t>
            </w:r>
            <w:r w:rsidRPr="00E15D4B">
              <w:t>80%</w:t>
            </w:r>
            <w:r>
              <w:t xml:space="preserve"> </w:t>
            </w:r>
            <w:r w:rsidRPr="00E15D4B">
              <w:t>of</w:t>
            </w:r>
            <w:r>
              <w:t xml:space="preserve"> </w:t>
            </w:r>
            <w:r w:rsidRPr="00E15D4B">
              <w:t>expenditure</w:t>
            </w:r>
            <w:r>
              <w:t xml:space="preserve"> </w:t>
            </w:r>
            <w:r w:rsidRPr="00E15D4B">
              <w:t>and</w:t>
            </w:r>
            <w:r>
              <w:t xml:space="preserve"> </w:t>
            </w:r>
            <w:r w:rsidRPr="00E15D4B">
              <w:t>an</w:t>
            </w:r>
            <w:r>
              <w:t xml:space="preserve"> </w:t>
            </w:r>
            <w:r w:rsidRPr="00E15D4B">
              <w:t>estimated</w:t>
            </w:r>
            <w:r>
              <w:t xml:space="preserve"> </w:t>
            </w:r>
            <w:r w:rsidRPr="00E15D4B">
              <w:t>20%</w:t>
            </w:r>
            <w:r>
              <w:t xml:space="preserve"> </w:t>
            </w:r>
            <w:r w:rsidRPr="00E15D4B">
              <w:t>of</w:t>
            </w:r>
            <w:r>
              <w:t xml:space="preserve"> </w:t>
            </w:r>
            <w:r w:rsidRPr="00E15D4B">
              <w:t>total</w:t>
            </w:r>
            <w:r>
              <w:t xml:space="preserve"> </w:t>
            </w:r>
            <w:r w:rsidRPr="00E15D4B">
              <w:t>items.</w:t>
            </w:r>
          </w:p>
          <w:p w14:paraId="61260C33" w14:textId="77777777" w:rsidR="00E15D4B" w:rsidRDefault="00E15D4B" w:rsidP="00C16679">
            <w:pPr>
              <w:pStyle w:val="ListParagraph"/>
              <w:numPr>
                <w:ilvl w:val="0"/>
                <w:numId w:val="54"/>
              </w:numPr>
              <w:spacing w:beforeLines="20" w:before="48" w:afterLines="20" w:after="48"/>
              <w:ind w:left="326"/>
            </w:pPr>
            <w:r w:rsidRPr="00E15D4B">
              <w:t>Group</w:t>
            </w:r>
            <w:r>
              <w:t xml:space="preserve"> </w:t>
            </w:r>
            <w:r w:rsidRPr="00E15D4B">
              <w:t>B</w:t>
            </w:r>
            <w:r>
              <w:t xml:space="preserve"> </w:t>
            </w:r>
            <w:r w:rsidRPr="00E15D4B">
              <w:t>items</w:t>
            </w:r>
            <w:r>
              <w:t xml:space="preserve"> - </w:t>
            </w:r>
            <w:r w:rsidRPr="00E15D4B">
              <w:t>15%</w:t>
            </w:r>
            <w:r>
              <w:t xml:space="preserve"> </w:t>
            </w:r>
            <w:r w:rsidRPr="00E15D4B">
              <w:t>of</w:t>
            </w:r>
            <w:r>
              <w:t xml:space="preserve"> </w:t>
            </w:r>
            <w:r w:rsidRPr="00E15D4B">
              <w:t>expenditure</w:t>
            </w:r>
            <w:r>
              <w:t xml:space="preserve"> </w:t>
            </w:r>
            <w:r w:rsidRPr="00E15D4B">
              <w:t>and</w:t>
            </w:r>
            <w:r>
              <w:t xml:space="preserve"> </w:t>
            </w:r>
            <w:r w:rsidRPr="00E15D4B">
              <w:t>an</w:t>
            </w:r>
            <w:r>
              <w:t xml:space="preserve"> </w:t>
            </w:r>
            <w:r w:rsidRPr="00E15D4B">
              <w:t>estimated</w:t>
            </w:r>
            <w:r>
              <w:t xml:space="preserve"> </w:t>
            </w:r>
            <w:r w:rsidRPr="00E15D4B">
              <w:t>30%</w:t>
            </w:r>
            <w:r>
              <w:t xml:space="preserve"> </w:t>
            </w:r>
            <w:r w:rsidRPr="00E15D4B">
              <w:t>of</w:t>
            </w:r>
            <w:r>
              <w:t xml:space="preserve"> </w:t>
            </w:r>
            <w:r w:rsidRPr="00E15D4B">
              <w:t>total</w:t>
            </w:r>
            <w:r>
              <w:t xml:space="preserve"> </w:t>
            </w:r>
            <w:r w:rsidRPr="00E15D4B">
              <w:t>items.</w:t>
            </w:r>
          </w:p>
          <w:p w14:paraId="3AAFE55A" w14:textId="017120BB" w:rsidR="00E15D4B" w:rsidRPr="00E15D4B" w:rsidRDefault="00E15D4B" w:rsidP="00252DEF">
            <w:pPr>
              <w:pStyle w:val="ListParagraph"/>
              <w:numPr>
                <w:ilvl w:val="0"/>
                <w:numId w:val="54"/>
              </w:numPr>
              <w:spacing w:beforeLines="20" w:before="48" w:afterLines="20" w:after="48"/>
              <w:ind w:left="326"/>
            </w:pPr>
            <w:r w:rsidRPr="00E15D4B">
              <w:t>Group</w:t>
            </w:r>
            <w:r>
              <w:t xml:space="preserve"> </w:t>
            </w:r>
            <w:r w:rsidRPr="00E15D4B">
              <w:t>C</w:t>
            </w:r>
            <w:r>
              <w:t xml:space="preserve"> </w:t>
            </w:r>
            <w:r w:rsidRPr="00E15D4B">
              <w:t>items</w:t>
            </w:r>
            <w:r>
              <w:t xml:space="preserve"> </w:t>
            </w:r>
            <w:r w:rsidRPr="00E15D4B">
              <w:t>-</w:t>
            </w:r>
            <w:r>
              <w:t xml:space="preserve"> </w:t>
            </w:r>
            <w:r w:rsidRPr="00E15D4B">
              <w:t>5%</w:t>
            </w:r>
            <w:r>
              <w:t xml:space="preserve"> </w:t>
            </w:r>
            <w:r w:rsidRPr="00E15D4B">
              <w:t>of</w:t>
            </w:r>
            <w:r>
              <w:t xml:space="preserve"> </w:t>
            </w:r>
            <w:r w:rsidRPr="00E15D4B">
              <w:t>expenditure</w:t>
            </w:r>
            <w:r>
              <w:t xml:space="preserve"> </w:t>
            </w:r>
            <w:r w:rsidRPr="00E15D4B">
              <w:t>and</w:t>
            </w:r>
            <w:r>
              <w:t xml:space="preserve"> </w:t>
            </w:r>
            <w:r w:rsidRPr="00E15D4B">
              <w:t>an</w:t>
            </w:r>
            <w:r>
              <w:t xml:space="preserve"> </w:t>
            </w:r>
            <w:r w:rsidRPr="00E15D4B">
              <w:t>estimated</w:t>
            </w:r>
            <w:r>
              <w:t xml:space="preserve"> </w:t>
            </w:r>
            <w:r w:rsidRPr="00E15D4B">
              <w:t>50%</w:t>
            </w:r>
            <w:r>
              <w:t xml:space="preserve"> </w:t>
            </w:r>
            <w:r w:rsidRPr="00E15D4B">
              <w:t>of</w:t>
            </w:r>
            <w:r>
              <w:t xml:space="preserve"> </w:t>
            </w:r>
            <w:r w:rsidRPr="00E15D4B">
              <w:t>total</w:t>
            </w:r>
            <w:r>
              <w:t xml:space="preserve"> </w:t>
            </w:r>
            <w:r w:rsidRPr="00E15D4B">
              <w:t>items.</w:t>
            </w:r>
          </w:p>
        </w:tc>
      </w:tr>
      <w:tr w:rsidR="00F260C7" w14:paraId="76C01AFA" w14:textId="77777777" w:rsidTr="00E04889">
        <w:tc>
          <w:tcPr>
            <w:tcW w:w="2254" w:type="dxa"/>
            <w:vAlign w:val="center"/>
          </w:tcPr>
          <w:p w14:paraId="6730BAD8" w14:textId="7D190C27" w:rsidR="00F260C7" w:rsidRPr="00BD2D9E" w:rsidRDefault="00F260C7" w:rsidP="00F260C7">
            <w:pPr>
              <w:spacing w:beforeLines="20" w:before="48" w:afterLines="20" w:after="48"/>
            </w:pPr>
            <w:r>
              <w:t>Basic cost-effectiveness analysis</w:t>
            </w:r>
          </w:p>
        </w:tc>
        <w:tc>
          <w:tcPr>
            <w:tcW w:w="6813" w:type="dxa"/>
            <w:vAlign w:val="center"/>
          </w:tcPr>
          <w:p w14:paraId="537CD339" w14:textId="186F1080" w:rsidR="00F260C7" w:rsidRPr="00BD2D9E" w:rsidRDefault="00537782" w:rsidP="00F260C7">
            <w:pPr>
              <w:spacing w:beforeLines="20" w:before="48" w:afterLines="20" w:after="48"/>
            </w:pPr>
            <w:r>
              <w:t>A</w:t>
            </w:r>
            <w:r w:rsidR="00F260C7">
              <w:t xml:space="preserve"> </w:t>
            </w:r>
            <w:r w:rsidR="00A41F31">
              <w:t>cost</w:t>
            </w:r>
            <w:r w:rsidR="00F80104">
              <w:t>-</w:t>
            </w:r>
            <w:r w:rsidR="00A41F31">
              <w:t>effectiveness</w:t>
            </w:r>
            <w:r w:rsidR="00F260C7">
              <w:t xml:space="preserve"> analysis conducted under </w:t>
            </w:r>
            <w:r w:rsidR="00F260C7" w:rsidRPr="00A056AC">
              <w:t xml:space="preserve">Stage 2 </w:t>
            </w:r>
            <w:r w:rsidR="00F260C7" w:rsidRPr="002B3CEC">
              <w:t xml:space="preserve">of </w:t>
            </w:r>
            <w:r w:rsidR="00516B15">
              <w:t>the EDP HTA process</w:t>
            </w:r>
            <w:r w:rsidR="00F260C7" w:rsidRPr="002B3CEC">
              <w:t xml:space="preserve"> </w:t>
            </w:r>
            <w:r w:rsidR="00F260C7" w:rsidRPr="00A056AC">
              <w:t>requiring fewer resources than</w:t>
            </w:r>
            <w:r w:rsidR="00F260C7">
              <w:t xml:space="preserve"> a </w:t>
            </w:r>
            <w:r w:rsidR="00CE07F3">
              <w:t>C</w:t>
            </w:r>
            <w:r w:rsidR="00F260C7">
              <w:t>omprehensive cost-effectiveness analysis</w:t>
            </w:r>
          </w:p>
        </w:tc>
      </w:tr>
      <w:tr w:rsidR="00BE5F54" w:rsidRPr="00792F99" w14:paraId="78B4D56B" w14:textId="77777777" w:rsidTr="00E04889">
        <w:tc>
          <w:tcPr>
            <w:tcW w:w="2254" w:type="dxa"/>
            <w:vAlign w:val="center"/>
          </w:tcPr>
          <w:p w14:paraId="34626091" w14:textId="4A4AA6FF" w:rsidR="00BE5F54" w:rsidRPr="00792F99" w:rsidRDefault="00BE5F54" w:rsidP="00F260C7">
            <w:pPr>
              <w:spacing w:beforeLines="20" w:before="48" w:afterLines="20" w:after="48"/>
            </w:pPr>
            <w:r w:rsidRPr="00553E44">
              <w:t xml:space="preserve">Brief Technical </w:t>
            </w:r>
            <w:r w:rsidR="002F630C">
              <w:t xml:space="preserve">Review </w:t>
            </w:r>
            <w:r w:rsidRPr="00553E44">
              <w:t>Report</w:t>
            </w:r>
          </w:p>
        </w:tc>
        <w:tc>
          <w:tcPr>
            <w:tcW w:w="6813" w:type="dxa"/>
            <w:vAlign w:val="center"/>
          </w:tcPr>
          <w:p w14:paraId="3D1F66BA" w14:textId="35A83A69" w:rsidR="00BE5F54" w:rsidRPr="00553E44" w:rsidRDefault="00553E44" w:rsidP="00553E44">
            <w:pPr>
              <w:jc w:val="both"/>
              <w:rPr>
                <w:rFonts w:cstheme="minorHAnsi"/>
                <w:lang w:eastAsia="en-GB"/>
              </w:rPr>
            </w:pPr>
            <w:r>
              <w:rPr>
                <w:rFonts w:cstheme="minorHAnsi"/>
                <w:lang w:eastAsia="en-GB"/>
              </w:rPr>
              <w:t xml:space="preserve">An urgent, abbreviated Technical </w:t>
            </w:r>
            <w:r w:rsidR="002F630C">
              <w:rPr>
                <w:rFonts w:cstheme="minorHAnsi"/>
                <w:lang w:eastAsia="en-GB"/>
              </w:rPr>
              <w:t xml:space="preserve">Review </w:t>
            </w:r>
            <w:r>
              <w:rPr>
                <w:rFonts w:cstheme="minorHAnsi"/>
                <w:lang w:eastAsia="en-GB"/>
              </w:rPr>
              <w:t xml:space="preserve">Report to inform a decision regarding the inclusion or exclusion of the medicine to the EML or T&amp;Q EMR. Completed by one reviewer in 1-2 weeks. </w:t>
            </w:r>
          </w:p>
        </w:tc>
      </w:tr>
      <w:tr w:rsidR="00E04889" w14:paraId="0EA922C0" w14:textId="77777777" w:rsidTr="00E04889">
        <w:tc>
          <w:tcPr>
            <w:tcW w:w="2254" w:type="dxa"/>
            <w:vAlign w:val="center"/>
          </w:tcPr>
          <w:p w14:paraId="73580861" w14:textId="14322E07" w:rsidR="00E04889" w:rsidRDefault="00E04889" w:rsidP="00E04889">
            <w:pPr>
              <w:spacing w:beforeLines="20" w:before="48" w:afterLines="20" w:after="48"/>
            </w:pPr>
            <w:r>
              <w:t>Budget impact analysis</w:t>
            </w:r>
          </w:p>
        </w:tc>
        <w:tc>
          <w:tcPr>
            <w:tcW w:w="6813" w:type="dxa"/>
            <w:vAlign w:val="center"/>
          </w:tcPr>
          <w:p w14:paraId="1346654E" w14:textId="1E6786BB" w:rsidR="00E04889" w:rsidRDefault="00D70B2D" w:rsidP="00E04889">
            <w:pPr>
              <w:spacing w:beforeLines="20" w:before="48" w:afterLines="20" w:after="48"/>
            </w:pPr>
            <w:r>
              <w:rPr>
                <w:rFonts w:ascii="Calibri" w:eastAsia="Calibri" w:hAnsi="Calibri" w:cs="Times New Roman"/>
                <w:color w:val="000000" w:themeColor="text1"/>
              </w:rPr>
              <w:t>A</w:t>
            </w:r>
            <w:r w:rsidR="00A41F31">
              <w:rPr>
                <w:rFonts w:ascii="Calibri" w:eastAsia="Calibri" w:hAnsi="Calibri" w:cs="Times New Roman"/>
                <w:color w:val="000000" w:themeColor="text1"/>
              </w:rPr>
              <w:t>n</w:t>
            </w:r>
            <w:r>
              <w:rPr>
                <w:rFonts w:ascii="Calibri" w:eastAsia="Calibri" w:hAnsi="Calibri" w:cs="Times New Roman"/>
                <w:color w:val="000000" w:themeColor="text1"/>
              </w:rPr>
              <w:t xml:space="preserve"> analysis conducted under Stage 2 </w:t>
            </w:r>
            <w:r w:rsidR="00F84C8C">
              <w:rPr>
                <w:rFonts w:ascii="Calibri" w:eastAsia="Calibri" w:hAnsi="Calibri" w:cs="Times New Roman"/>
                <w:color w:val="000000" w:themeColor="text1"/>
              </w:rPr>
              <w:t xml:space="preserve">of </w:t>
            </w:r>
            <w:r w:rsidR="00516B15">
              <w:t>the EDP HTA process</w:t>
            </w:r>
            <w:r w:rsidR="00516B15" w:rsidRPr="002B3CEC">
              <w:t xml:space="preserve"> </w:t>
            </w:r>
            <w:r>
              <w:rPr>
                <w:rFonts w:ascii="Calibri" w:eastAsia="Calibri" w:hAnsi="Calibri" w:cs="Times New Roman"/>
                <w:color w:val="000000" w:themeColor="text1"/>
              </w:rPr>
              <w:t xml:space="preserve">to </w:t>
            </w:r>
            <w:r w:rsidR="00F84C8C">
              <w:rPr>
                <w:rFonts w:ascii="Calibri" w:eastAsia="Calibri" w:hAnsi="Calibri" w:cs="Times New Roman"/>
                <w:color w:val="000000" w:themeColor="text1"/>
              </w:rPr>
              <w:t xml:space="preserve">estimate </w:t>
            </w:r>
            <w:r>
              <w:rPr>
                <w:rFonts w:ascii="Calibri" w:eastAsia="Calibri" w:hAnsi="Calibri" w:cs="Times New Roman"/>
                <w:color w:val="000000" w:themeColor="text1"/>
              </w:rPr>
              <w:t xml:space="preserve">the potential financial consequences due the introduction of a </w:t>
            </w:r>
            <w:r w:rsidR="00F70249">
              <w:rPr>
                <w:rFonts w:ascii="Calibri" w:eastAsia="Calibri" w:hAnsi="Calibri" w:cs="Times New Roman"/>
                <w:color w:val="000000" w:themeColor="text1"/>
              </w:rPr>
              <w:t>technology</w:t>
            </w:r>
            <w:r>
              <w:rPr>
                <w:rFonts w:ascii="Calibri" w:eastAsia="Calibri" w:hAnsi="Calibri" w:cs="Times New Roman"/>
                <w:color w:val="000000" w:themeColor="text1"/>
              </w:rPr>
              <w:t xml:space="preserve"> </w:t>
            </w:r>
            <w:r w:rsidR="00A41F31">
              <w:rPr>
                <w:rFonts w:ascii="Calibri" w:eastAsia="Calibri" w:hAnsi="Calibri" w:cs="Times New Roman"/>
                <w:color w:val="000000" w:themeColor="text1"/>
              </w:rPr>
              <w:t>from a defined budget perspective.</w:t>
            </w:r>
          </w:p>
        </w:tc>
      </w:tr>
      <w:tr w:rsidR="00E04889" w14:paraId="7862AD49" w14:textId="77777777" w:rsidTr="00E04889">
        <w:tc>
          <w:tcPr>
            <w:tcW w:w="2254" w:type="dxa"/>
            <w:vAlign w:val="center"/>
          </w:tcPr>
          <w:p w14:paraId="729A7724" w14:textId="77777777" w:rsidR="00E04889" w:rsidRDefault="00E04889" w:rsidP="00E04889">
            <w:pPr>
              <w:spacing w:beforeLines="20" w:before="48" w:afterLines="20" w:after="48"/>
            </w:pPr>
            <w:r>
              <w:t>Comprehensive cost-effectiveness analysis</w:t>
            </w:r>
          </w:p>
        </w:tc>
        <w:tc>
          <w:tcPr>
            <w:tcW w:w="6813" w:type="dxa"/>
            <w:vAlign w:val="center"/>
          </w:tcPr>
          <w:p w14:paraId="2AD9962B" w14:textId="02AB273E" w:rsidR="00E04889" w:rsidRDefault="00E04889" w:rsidP="00E04889">
            <w:pPr>
              <w:spacing w:beforeLines="20" w:before="48" w:afterLines="20" w:after="48"/>
            </w:pPr>
            <w:r>
              <w:t xml:space="preserve">A </w:t>
            </w:r>
            <w:r w:rsidR="00A41F31">
              <w:t>cost</w:t>
            </w:r>
            <w:r w:rsidR="00F80104">
              <w:t>-</w:t>
            </w:r>
            <w:r w:rsidR="00A41F31">
              <w:t>effectiveness</w:t>
            </w:r>
            <w:r>
              <w:t xml:space="preserve"> analysis conducted under Stage 2 </w:t>
            </w:r>
            <w:r w:rsidR="00F84C8C">
              <w:t xml:space="preserve">of </w:t>
            </w:r>
            <w:r w:rsidR="00516B15">
              <w:t>the EDP HTA process</w:t>
            </w:r>
            <w:r w:rsidR="00516B15" w:rsidRPr="002B3CEC">
              <w:t xml:space="preserve"> </w:t>
            </w:r>
            <w:r w:rsidR="00F84C8C">
              <w:t xml:space="preserve">which </w:t>
            </w:r>
            <w:r>
              <w:t>requir</w:t>
            </w:r>
            <w:r w:rsidR="00F84C8C">
              <w:t>es</w:t>
            </w:r>
            <w:r>
              <w:t xml:space="preserve"> more resources than a </w:t>
            </w:r>
            <w:r w:rsidR="005E01A9">
              <w:t>Basic</w:t>
            </w:r>
            <w:r>
              <w:t xml:space="preserve"> cost-effectiveness analysis</w:t>
            </w:r>
          </w:p>
        </w:tc>
      </w:tr>
      <w:tr w:rsidR="00E04889" w14:paraId="19B14E7C" w14:textId="77777777" w:rsidTr="00E04889">
        <w:tc>
          <w:tcPr>
            <w:tcW w:w="2254" w:type="dxa"/>
            <w:vAlign w:val="center"/>
          </w:tcPr>
          <w:p w14:paraId="7C9EB62A" w14:textId="77F852B0" w:rsidR="00E04889" w:rsidRDefault="00E04889" w:rsidP="00E04889">
            <w:pPr>
              <w:spacing w:beforeLines="20" w:before="48" w:afterLines="20" w:after="48"/>
            </w:pPr>
            <w:r>
              <w:t>Cost-comparison analysis</w:t>
            </w:r>
          </w:p>
        </w:tc>
        <w:tc>
          <w:tcPr>
            <w:tcW w:w="6813" w:type="dxa"/>
            <w:vAlign w:val="center"/>
          </w:tcPr>
          <w:p w14:paraId="6FBF51C8" w14:textId="589D321C" w:rsidR="00E04889" w:rsidRDefault="00E04889" w:rsidP="00E04889">
            <w:pPr>
              <w:spacing w:beforeLines="20" w:before="48" w:afterLines="20" w:after="48"/>
            </w:pPr>
            <w:r>
              <w:t>A</w:t>
            </w:r>
            <w:r w:rsidR="00A41F31">
              <w:t>n</w:t>
            </w:r>
            <w:r>
              <w:t xml:space="preserve"> analysis conducted under Stage 2 </w:t>
            </w:r>
            <w:r w:rsidR="00F84C8C">
              <w:t xml:space="preserve">of </w:t>
            </w:r>
            <w:r w:rsidR="00516B15">
              <w:t>the EDP HTA process</w:t>
            </w:r>
            <w:r w:rsidR="00516B15" w:rsidRPr="002B3CEC">
              <w:t xml:space="preserve"> </w:t>
            </w:r>
            <w:r>
              <w:t xml:space="preserve">comparing only direct costs related to the </w:t>
            </w:r>
            <w:r w:rsidR="00F70249">
              <w:t>technology</w:t>
            </w:r>
            <w:r>
              <w:t xml:space="preserve"> </w:t>
            </w:r>
            <w:r w:rsidR="00A056AC">
              <w:t>being assessed</w:t>
            </w:r>
            <w:r>
              <w:t>, and its comparators</w:t>
            </w:r>
          </w:p>
        </w:tc>
      </w:tr>
      <w:tr w:rsidR="00E04889" w14:paraId="1BD0C387" w14:textId="77777777" w:rsidTr="00E04889">
        <w:tc>
          <w:tcPr>
            <w:tcW w:w="2254" w:type="dxa"/>
            <w:vAlign w:val="center"/>
          </w:tcPr>
          <w:p w14:paraId="421CA305" w14:textId="77777777" w:rsidR="00E04889" w:rsidRDefault="00E04889" w:rsidP="00E04889">
            <w:pPr>
              <w:spacing w:beforeLines="20" w:before="48" w:afterLines="20" w:after="48"/>
            </w:pPr>
            <w:r>
              <w:t>Cost-effectiveness analysis</w:t>
            </w:r>
          </w:p>
        </w:tc>
        <w:tc>
          <w:tcPr>
            <w:tcW w:w="6813" w:type="dxa"/>
            <w:vAlign w:val="center"/>
          </w:tcPr>
          <w:p w14:paraId="5FA6C497" w14:textId="77777777" w:rsidR="00E04889" w:rsidRDefault="00E04889" w:rsidP="00E04889">
            <w:pPr>
              <w:spacing w:beforeLines="20" w:before="48" w:afterLines="20" w:after="48"/>
            </w:pPr>
            <w:r w:rsidRPr="00EC7C2F">
              <w:t>Used to compare costs and effects of treatment alternatives using a common outcome measure e.g. cost per hospitalisations averted or exacerbations treated. Generates a summary measurement of efficiency (a cost-effectiveness ratio)</w:t>
            </w:r>
          </w:p>
        </w:tc>
      </w:tr>
      <w:tr w:rsidR="00E04889" w14:paraId="5350CD72" w14:textId="77777777" w:rsidTr="00E04889">
        <w:tc>
          <w:tcPr>
            <w:tcW w:w="2254" w:type="dxa"/>
            <w:vAlign w:val="center"/>
          </w:tcPr>
          <w:p w14:paraId="32E9D062" w14:textId="7D9DC89D" w:rsidR="00E04889" w:rsidRDefault="00E04889" w:rsidP="00E04889">
            <w:pPr>
              <w:spacing w:beforeLines="20" w:before="48" w:afterLines="20" w:after="48"/>
            </w:pPr>
            <w:r w:rsidRPr="003E6B73">
              <w:t xml:space="preserve">Equity </w:t>
            </w:r>
            <w:r>
              <w:t>considerations</w:t>
            </w:r>
          </w:p>
        </w:tc>
        <w:tc>
          <w:tcPr>
            <w:tcW w:w="6813" w:type="dxa"/>
            <w:vAlign w:val="center"/>
          </w:tcPr>
          <w:p w14:paraId="4EEC1E3C" w14:textId="0DD4A01B" w:rsidR="00E04889" w:rsidRPr="00EC7C2F" w:rsidRDefault="00E04889" w:rsidP="00E04889">
            <w:pPr>
              <w:spacing w:beforeLines="20" w:before="48" w:afterLines="20" w:after="48"/>
            </w:pPr>
            <w:r>
              <w:t>A contextual a</w:t>
            </w:r>
            <w:r w:rsidRPr="003E6B73">
              <w:t>ssess</w:t>
            </w:r>
            <w:r>
              <w:t>ment of</w:t>
            </w:r>
            <w:r w:rsidRPr="003E6B73">
              <w:t xml:space="preserve"> the impact on equity in the South African context as a result of listing the </w:t>
            </w:r>
            <w:r>
              <w:t>medicine</w:t>
            </w:r>
            <w:r w:rsidRPr="003E6B73">
              <w:t xml:space="preserve"> on the EML</w:t>
            </w:r>
            <w:r>
              <w:t xml:space="preserve">. Included in the Technical </w:t>
            </w:r>
            <w:r w:rsidR="002F630C">
              <w:t xml:space="preserve">Review </w:t>
            </w:r>
            <w:r>
              <w:t>Report</w:t>
            </w:r>
          </w:p>
        </w:tc>
      </w:tr>
      <w:tr w:rsidR="00E04889" w14:paraId="32D9C7A5" w14:textId="77777777" w:rsidTr="00E04889">
        <w:tc>
          <w:tcPr>
            <w:tcW w:w="2254" w:type="dxa"/>
            <w:vAlign w:val="center"/>
          </w:tcPr>
          <w:p w14:paraId="65FD38B4" w14:textId="77777777" w:rsidR="00E04889" w:rsidRDefault="00E04889" w:rsidP="00E04889">
            <w:pPr>
              <w:spacing w:beforeLines="20" w:before="48" w:afterLines="20" w:after="48"/>
            </w:pPr>
            <w:r>
              <w:t>Essential Drugs Programme</w:t>
            </w:r>
          </w:p>
        </w:tc>
        <w:tc>
          <w:tcPr>
            <w:tcW w:w="6813" w:type="dxa"/>
            <w:vAlign w:val="center"/>
          </w:tcPr>
          <w:p w14:paraId="3E753E09" w14:textId="1A89E8E0" w:rsidR="00E04889" w:rsidRDefault="00E04889" w:rsidP="00E04889">
            <w:pPr>
              <w:spacing w:beforeLines="20" w:before="48" w:afterLines="20" w:after="48"/>
            </w:pPr>
            <w:r w:rsidRPr="00BD2D9E">
              <w:t xml:space="preserve">The EDP is a unit within the </w:t>
            </w:r>
            <w:r w:rsidR="00CE07F3">
              <w:t>Affordable Medicines Directorate</w:t>
            </w:r>
            <w:r>
              <w:t xml:space="preserve"> and is the secretariat for NEMLC and the ERCs </w:t>
            </w:r>
          </w:p>
        </w:tc>
      </w:tr>
      <w:tr w:rsidR="00792F99" w14:paraId="7DB7EC2D" w14:textId="77777777" w:rsidTr="0058210C">
        <w:tc>
          <w:tcPr>
            <w:tcW w:w="2254" w:type="dxa"/>
            <w:vAlign w:val="center"/>
          </w:tcPr>
          <w:p w14:paraId="4106BCAC" w14:textId="66E9E7EF" w:rsidR="00792F99" w:rsidRDefault="004442D4" w:rsidP="0058210C">
            <w:pPr>
              <w:spacing w:beforeLines="20" w:before="48" w:afterLines="20" w:after="48"/>
            </w:pPr>
            <w:r>
              <w:t>EDP HTA</w:t>
            </w:r>
            <w:r w:rsidR="00792F99">
              <w:t xml:space="preserve"> Reference Case</w:t>
            </w:r>
          </w:p>
        </w:tc>
        <w:tc>
          <w:tcPr>
            <w:tcW w:w="6813" w:type="dxa"/>
            <w:vAlign w:val="center"/>
          </w:tcPr>
          <w:p w14:paraId="3A80E402" w14:textId="51DE5C66" w:rsidR="00792F99" w:rsidRDefault="004442D4" w:rsidP="0058210C">
            <w:pPr>
              <w:spacing w:beforeLines="20" w:before="48" w:afterLines="20" w:after="48"/>
            </w:pPr>
            <w:r>
              <w:t>The set of methodological specifications that should be applied consistently to determine the approach to a Basic CEA or Comprehensive CEA.</w:t>
            </w:r>
          </w:p>
        </w:tc>
      </w:tr>
      <w:tr w:rsidR="00E15D4B" w14:paraId="3597504D" w14:textId="77777777" w:rsidTr="0058210C">
        <w:tc>
          <w:tcPr>
            <w:tcW w:w="2254" w:type="dxa"/>
            <w:vAlign w:val="center"/>
          </w:tcPr>
          <w:p w14:paraId="510836F0" w14:textId="21AF7DDC" w:rsidR="00E15D4B" w:rsidRDefault="00E15D4B" w:rsidP="0058210C">
            <w:pPr>
              <w:spacing w:beforeLines="20" w:before="48" w:afterLines="20" w:after="48"/>
            </w:pPr>
            <w:r>
              <w:t>Essential Medicine</w:t>
            </w:r>
          </w:p>
        </w:tc>
        <w:tc>
          <w:tcPr>
            <w:tcW w:w="6813" w:type="dxa"/>
            <w:vAlign w:val="center"/>
          </w:tcPr>
          <w:p w14:paraId="433078CE" w14:textId="46FEDBC3" w:rsidR="00E15D4B" w:rsidRPr="00E15D4B" w:rsidRDefault="00E15D4B" w:rsidP="0058210C">
            <w:pPr>
              <w:spacing w:beforeLines="20" w:before="48" w:afterLines="20" w:after="48"/>
              <w:rPr>
                <w:rFonts w:ascii="Calibri" w:eastAsia="Calibri" w:hAnsi="Calibri" w:cs="Times New Roman"/>
              </w:rPr>
            </w:pPr>
            <w:r w:rsidRPr="00E15D4B">
              <w:rPr>
                <w:rFonts w:ascii="Calibri" w:eastAsia="Calibri" w:hAnsi="Calibri" w:cs="Times New Roman"/>
              </w:rPr>
              <w:t>A medicine that satisfies the priority health care needs of the population and is selected with due regard to disease prevalence and public health relevance, evidence of clinical efficacy and safety, and comparative costs and cost-effectiveness. The EML status of a medicine is independent of its pack size but is dependent on its dosage form and indication.</w:t>
            </w:r>
          </w:p>
        </w:tc>
      </w:tr>
      <w:tr w:rsidR="00792F99" w14:paraId="3D7DEF49" w14:textId="77777777" w:rsidTr="0058210C">
        <w:tc>
          <w:tcPr>
            <w:tcW w:w="2254" w:type="dxa"/>
            <w:vAlign w:val="center"/>
          </w:tcPr>
          <w:p w14:paraId="362B9B5B" w14:textId="77777777" w:rsidR="00792F99" w:rsidRDefault="00792F99" w:rsidP="0058210C">
            <w:pPr>
              <w:spacing w:beforeLines="20" w:before="48" w:afterLines="20" w:after="48"/>
            </w:pPr>
            <w:r>
              <w:t>Essential Medicines List</w:t>
            </w:r>
          </w:p>
        </w:tc>
        <w:tc>
          <w:tcPr>
            <w:tcW w:w="6813" w:type="dxa"/>
            <w:vAlign w:val="center"/>
          </w:tcPr>
          <w:p w14:paraId="41F3B545" w14:textId="37B7A295" w:rsidR="00792F99" w:rsidRDefault="00E15D4B" w:rsidP="0058210C">
            <w:pPr>
              <w:spacing w:beforeLines="20" w:before="48" w:afterLines="20" w:after="48"/>
            </w:pPr>
            <w:r w:rsidRPr="00E15D4B">
              <w:rPr>
                <w:rFonts w:ascii="Calibri" w:eastAsia="Calibri" w:hAnsi="Calibri" w:cs="Times New Roman"/>
              </w:rPr>
              <w:t>The list of medicines determined by the National Essential Medicines List Committee (NEMLC) appointed by the Minister of Health and maintained by the Essential Drugs Programme (EDP). The national EML is deemed to satisfy the priority health care needs of the population.</w:t>
            </w:r>
          </w:p>
        </w:tc>
      </w:tr>
      <w:tr w:rsidR="00E04889" w14:paraId="4AC279F2" w14:textId="77777777" w:rsidTr="00E04889">
        <w:tc>
          <w:tcPr>
            <w:tcW w:w="2254" w:type="dxa"/>
            <w:vAlign w:val="center"/>
          </w:tcPr>
          <w:p w14:paraId="14F1E825" w14:textId="77777777" w:rsidR="00E04889" w:rsidRDefault="00E04889" w:rsidP="00E04889">
            <w:pPr>
              <w:spacing w:beforeLines="20" w:before="48" w:afterLines="20" w:after="48"/>
            </w:pPr>
            <w:r>
              <w:lastRenderedPageBreak/>
              <w:t xml:space="preserve">Expert Review Committee </w:t>
            </w:r>
          </w:p>
        </w:tc>
        <w:tc>
          <w:tcPr>
            <w:tcW w:w="6813" w:type="dxa"/>
            <w:vAlign w:val="center"/>
          </w:tcPr>
          <w:p w14:paraId="1F6397C7" w14:textId="2CA6B950" w:rsidR="00E04889" w:rsidRDefault="00E04889" w:rsidP="00E04889">
            <w:pPr>
              <w:spacing w:beforeLines="20" w:before="48" w:afterLines="20" w:after="48"/>
            </w:pPr>
            <w:r>
              <w:rPr>
                <w:rFonts w:ascii="Calibri" w:eastAsia="Calibri" w:hAnsi="Calibri" w:cs="Times New Roman"/>
                <w:color w:val="000000" w:themeColor="text1"/>
              </w:rPr>
              <w:t>Te</w:t>
            </w:r>
            <w:r w:rsidRPr="004526E1">
              <w:rPr>
                <w:rFonts w:ascii="Calibri" w:eastAsia="Calibri" w:hAnsi="Calibri" w:cs="Times New Roman"/>
                <w:color w:val="000000" w:themeColor="text1"/>
              </w:rPr>
              <w:t>chnical advisory committees that make recommendations to NEMLC</w:t>
            </w:r>
            <w:r>
              <w:rPr>
                <w:rFonts w:ascii="Calibri" w:eastAsia="Calibri" w:hAnsi="Calibri" w:cs="Times New Roman"/>
                <w:color w:val="000000" w:themeColor="text1"/>
              </w:rPr>
              <w:t xml:space="preserve"> </w:t>
            </w:r>
            <w:r w:rsidRPr="004526E1">
              <w:rPr>
                <w:rFonts w:ascii="Calibri" w:eastAsia="Calibri" w:hAnsi="Calibri" w:cs="Times New Roman"/>
                <w:color w:val="000000" w:themeColor="text1"/>
              </w:rPr>
              <w:t xml:space="preserve">regarding a specific </w:t>
            </w:r>
            <w:r w:rsidR="00A056AC">
              <w:rPr>
                <w:rFonts w:ascii="Calibri" w:eastAsia="Calibri" w:hAnsi="Calibri" w:cs="Times New Roman"/>
                <w:color w:val="000000" w:themeColor="text1"/>
              </w:rPr>
              <w:t>technology</w:t>
            </w:r>
            <w:r w:rsidR="00A056AC" w:rsidRPr="004526E1">
              <w:rPr>
                <w:rFonts w:ascii="Calibri" w:eastAsia="Calibri" w:hAnsi="Calibri" w:cs="Times New Roman"/>
                <w:color w:val="000000" w:themeColor="text1"/>
              </w:rPr>
              <w:t xml:space="preserve"> </w:t>
            </w:r>
            <w:r w:rsidRPr="004526E1">
              <w:rPr>
                <w:rFonts w:ascii="Calibri" w:eastAsia="Calibri" w:hAnsi="Calibri" w:cs="Times New Roman"/>
                <w:color w:val="000000" w:themeColor="text1"/>
              </w:rPr>
              <w:t>after a</w:t>
            </w:r>
            <w:r w:rsidR="00A056AC">
              <w:rPr>
                <w:rFonts w:ascii="Calibri" w:eastAsia="Calibri" w:hAnsi="Calibri" w:cs="Times New Roman"/>
                <w:color w:val="000000" w:themeColor="text1"/>
              </w:rPr>
              <w:t xml:space="preserve">n assessment </w:t>
            </w:r>
            <w:r w:rsidRPr="004526E1">
              <w:rPr>
                <w:rFonts w:ascii="Calibri" w:eastAsia="Calibri" w:hAnsi="Calibri" w:cs="Times New Roman"/>
                <w:color w:val="000000" w:themeColor="text1"/>
              </w:rPr>
              <w:t>of the available clinical and cost-effectiveness evidence</w:t>
            </w:r>
            <w:r>
              <w:rPr>
                <w:rFonts w:ascii="Calibri" w:eastAsia="Calibri" w:hAnsi="Calibri" w:cs="Times New Roman"/>
                <w:color w:val="000000" w:themeColor="text1"/>
              </w:rPr>
              <w:t xml:space="preserve"> </w:t>
            </w:r>
          </w:p>
        </w:tc>
      </w:tr>
      <w:tr w:rsidR="00E04889" w14:paraId="7A1B4B93" w14:textId="77777777" w:rsidTr="00E04889">
        <w:tc>
          <w:tcPr>
            <w:tcW w:w="2254" w:type="dxa"/>
            <w:vAlign w:val="center"/>
          </w:tcPr>
          <w:p w14:paraId="21CD0BC9" w14:textId="0A2FB7B0" w:rsidR="00E04889" w:rsidRPr="009861A6" w:rsidRDefault="00E04889" w:rsidP="00E04889">
            <w:pPr>
              <w:spacing w:beforeLines="20" w:before="48" w:afterLines="20" w:after="48"/>
            </w:pPr>
            <w:r>
              <w:t>Feasibility considerations</w:t>
            </w:r>
          </w:p>
        </w:tc>
        <w:tc>
          <w:tcPr>
            <w:tcW w:w="6813" w:type="dxa"/>
            <w:vAlign w:val="center"/>
          </w:tcPr>
          <w:p w14:paraId="5249F3D0" w14:textId="162EBB35" w:rsidR="00E04889" w:rsidRPr="004526E1" w:rsidRDefault="00E04889" w:rsidP="00E04889">
            <w:pPr>
              <w:spacing w:beforeLines="20" w:before="48" w:afterLines="20" w:after="48"/>
              <w:rPr>
                <w:rFonts w:ascii="Calibri" w:eastAsia="Calibri" w:hAnsi="Calibri" w:cs="Times New Roman"/>
                <w:color w:val="000000" w:themeColor="text1"/>
              </w:rPr>
            </w:pPr>
            <w:r>
              <w:rPr>
                <w:rFonts w:ascii="Calibri" w:eastAsia="Calibri" w:hAnsi="Calibri" w:cs="Times New Roman"/>
                <w:color w:val="000000" w:themeColor="text1"/>
              </w:rPr>
              <w:t xml:space="preserve">A contextual </w:t>
            </w:r>
            <w:r w:rsidR="00A056AC">
              <w:rPr>
                <w:rFonts w:ascii="Calibri" w:eastAsia="Calibri" w:hAnsi="Calibri" w:cs="Times New Roman"/>
                <w:color w:val="000000" w:themeColor="text1"/>
              </w:rPr>
              <w:t>assessment</w:t>
            </w:r>
            <w:r w:rsidR="00A056AC" w:rsidRPr="00872979">
              <w:rPr>
                <w:rFonts w:ascii="Calibri" w:eastAsia="Calibri" w:hAnsi="Calibri" w:cs="Times New Roman"/>
                <w:color w:val="000000" w:themeColor="text1"/>
              </w:rPr>
              <w:t xml:space="preserve"> </w:t>
            </w:r>
            <w:r w:rsidRPr="00872979">
              <w:rPr>
                <w:rFonts w:ascii="Calibri" w:eastAsia="Calibri" w:hAnsi="Calibri" w:cs="Times New Roman"/>
                <w:color w:val="000000" w:themeColor="text1"/>
              </w:rPr>
              <w:t>of the likely health system re</w:t>
            </w:r>
            <w:r w:rsidR="00D70B2D">
              <w:rPr>
                <w:rFonts w:ascii="Calibri" w:eastAsia="Calibri" w:hAnsi="Calibri" w:cs="Times New Roman"/>
                <w:color w:val="000000" w:themeColor="text1"/>
              </w:rPr>
              <w:t xml:space="preserve">adiness for implementing the use of the </w:t>
            </w:r>
            <w:r w:rsidR="00A056AC">
              <w:rPr>
                <w:rFonts w:ascii="Calibri" w:eastAsia="Calibri" w:hAnsi="Calibri" w:cs="Times New Roman"/>
                <w:color w:val="000000" w:themeColor="text1"/>
              </w:rPr>
              <w:t xml:space="preserve">technology being assessed </w:t>
            </w:r>
          </w:p>
        </w:tc>
      </w:tr>
      <w:tr w:rsidR="00E04889" w14:paraId="48D0C3F9" w14:textId="77777777" w:rsidTr="00E04889">
        <w:tc>
          <w:tcPr>
            <w:tcW w:w="2254" w:type="dxa"/>
            <w:vAlign w:val="center"/>
          </w:tcPr>
          <w:p w14:paraId="5A18489E" w14:textId="77777777" w:rsidR="00E04889" w:rsidRDefault="00E04889" w:rsidP="00E04889">
            <w:pPr>
              <w:spacing w:beforeLines="20" w:before="48" w:afterLines="20" w:after="48"/>
            </w:pPr>
            <w:r>
              <w:t>Health Technology Assessment</w:t>
            </w:r>
          </w:p>
        </w:tc>
        <w:tc>
          <w:tcPr>
            <w:tcW w:w="6813" w:type="dxa"/>
            <w:vAlign w:val="center"/>
          </w:tcPr>
          <w:p w14:paraId="70A6C497" w14:textId="77777777" w:rsidR="00E04889" w:rsidRDefault="00E04889" w:rsidP="00E04889">
            <w:pPr>
              <w:spacing w:beforeLines="20" w:before="48" w:afterLines="20" w:after="48"/>
              <w:rPr>
                <w:rFonts w:ascii="Calibri" w:eastAsia="Calibri" w:hAnsi="Calibri" w:cs="Times New Roman"/>
                <w:color w:val="000000" w:themeColor="text1"/>
              </w:rPr>
            </w:pPr>
            <w:r w:rsidRPr="005E6446">
              <w:rPr>
                <w:rFonts w:ascii="Calibri" w:eastAsia="Calibri" w:hAnsi="Calibri" w:cs="Times New Roman"/>
                <w:color w:val="000000" w:themeColor="text1"/>
              </w:rPr>
              <w:t>HTA is a multidisciplinary process that uses explicit methods to determine the value of a health technology at different points in its lifecycle. The purpose is to inform decision-making in order to promote an equitable, efficient, and high-quality health system</w:t>
            </w:r>
            <w:r>
              <w:rPr>
                <w:rFonts w:ascii="Calibri" w:eastAsia="Calibri" w:hAnsi="Calibri" w:cs="Times New Roman"/>
                <w:color w:val="000000" w:themeColor="text1"/>
              </w:rPr>
              <w:t xml:space="preserve"> (INAHTA definition)</w:t>
            </w:r>
          </w:p>
        </w:tc>
      </w:tr>
      <w:tr w:rsidR="00F260C7" w14:paraId="78919274" w14:textId="77777777" w:rsidTr="00E04889">
        <w:tc>
          <w:tcPr>
            <w:tcW w:w="2254" w:type="dxa"/>
            <w:vAlign w:val="center"/>
          </w:tcPr>
          <w:p w14:paraId="712D9513" w14:textId="5CC10E0A" w:rsidR="00F260C7" w:rsidRDefault="00F260C7" w:rsidP="00E04889">
            <w:pPr>
              <w:spacing w:beforeLines="20" w:before="48" w:afterLines="20" w:after="48"/>
            </w:pPr>
            <w:r>
              <w:t>Lead Reviewer</w:t>
            </w:r>
          </w:p>
        </w:tc>
        <w:tc>
          <w:tcPr>
            <w:tcW w:w="6813" w:type="dxa"/>
            <w:vAlign w:val="center"/>
          </w:tcPr>
          <w:p w14:paraId="7CBCF861" w14:textId="0F0F7B08" w:rsidR="00F260C7" w:rsidRPr="005E6446" w:rsidRDefault="00F260C7" w:rsidP="00E04889">
            <w:pPr>
              <w:spacing w:beforeLines="20" w:before="48" w:afterLines="20" w:after="48"/>
              <w:rPr>
                <w:rFonts w:ascii="Calibri" w:eastAsia="Calibri" w:hAnsi="Calibri" w:cs="Times New Roman"/>
                <w:color w:val="000000" w:themeColor="text1"/>
              </w:rPr>
            </w:pPr>
            <w:r w:rsidRPr="00F260C7">
              <w:rPr>
                <w:rFonts w:ascii="Calibri" w:eastAsia="Calibri" w:hAnsi="Calibri" w:cs="Times New Roman"/>
                <w:color w:val="000000" w:themeColor="text1"/>
              </w:rPr>
              <w:t xml:space="preserve">ERC member or </w:t>
            </w:r>
            <w:r w:rsidR="00CE07F3">
              <w:rPr>
                <w:rFonts w:ascii="Calibri" w:eastAsia="Calibri" w:hAnsi="Calibri" w:cs="Times New Roman"/>
                <w:color w:val="000000" w:themeColor="text1"/>
              </w:rPr>
              <w:t>contracted external reviewer</w:t>
            </w:r>
            <w:r w:rsidRPr="00F260C7">
              <w:rPr>
                <w:rFonts w:ascii="Calibri" w:eastAsia="Calibri" w:hAnsi="Calibri" w:cs="Times New Roman"/>
                <w:color w:val="000000" w:themeColor="text1"/>
              </w:rPr>
              <w:t xml:space="preserve"> responsible for drafting the </w:t>
            </w:r>
            <w:r w:rsidR="00375527">
              <w:rPr>
                <w:rFonts w:ascii="Calibri" w:eastAsia="Calibri" w:hAnsi="Calibri" w:cs="Times New Roman"/>
                <w:color w:val="000000" w:themeColor="text1"/>
              </w:rPr>
              <w:t>TA Scope</w:t>
            </w:r>
            <w:r w:rsidRPr="00F260C7">
              <w:rPr>
                <w:rFonts w:ascii="Calibri" w:eastAsia="Calibri" w:hAnsi="Calibri" w:cs="Times New Roman"/>
                <w:color w:val="000000" w:themeColor="text1"/>
              </w:rPr>
              <w:t xml:space="preserve"> and conducting the </w:t>
            </w:r>
            <w:r w:rsidR="00516B15">
              <w:rPr>
                <w:rFonts w:ascii="Calibri" w:eastAsia="Calibri" w:hAnsi="Calibri" w:cs="Times New Roman"/>
                <w:color w:val="000000" w:themeColor="text1"/>
              </w:rPr>
              <w:t xml:space="preserve">analysis under </w:t>
            </w:r>
            <w:r w:rsidR="00516B15">
              <w:t>the EDP HTA process</w:t>
            </w:r>
            <w:r w:rsidR="00516B15" w:rsidRPr="002B3CEC">
              <w:t xml:space="preserve"> </w:t>
            </w:r>
          </w:p>
        </w:tc>
      </w:tr>
      <w:tr w:rsidR="00E04889" w14:paraId="2D170E68" w14:textId="77777777" w:rsidTr="00E04889">
        <w:tc>
          <w:tcPr>
            <w:tcW w:w="2254" w:type="dxa"/>
            <w:vAlign w:val="center"/>
          </w:tcPr>
          <w:p w14:paraId="54700653" w14:textId="2E0EF6F6" w:rsidR="00E04889" w:rsidRPr="00B110C8" w:rsidRDefault="00E04889" w:rsidP="00E04889">
            <w:pPr>
              <w:spacing w:beforeLines="20" w:before="48" w:afterLines="20" w:after="48"/>
            </w:pPr>
            <w:r>
              <w:t xml:space="preserve">Multiple </w:t>
            </w:r>
            <w:r w:rsidR="00CE07F3">
              <w:t>Technology</w:t>
            </w:r>
            <w:r>
              <w:t xml:space="preserve"> Topic</w:t>
            </w:r>
          </w:p>
        </w:tc>
        <w:tc>
          <w:tcPr>
            <w:tcW w:w="6813" w:type="dxa"/>
            <w:vAlign w:val="center"/>
          </w:tcPr>
          <w:p w14:paraId="68AF6DE0" w14:textId="052DF4D4" w:rsidR="00E04889" w:rsidRDefault="00E04889" w:rsidP="00E04889">
            <w:pPr>
              <w:spacing w:beforeLines="20" w:before="48" w:afterLines="20" w:after="48"/>
            </w:pPr>
            <w:r>
              <w:t xml:space="preserve">A </w:t>
            </w:r>
            <w:r w:rsidR="00CE07F3">
              <w:t>technology</w:t>
            </w:r>
            <w:r>
              <w:t xml:space="preserve"> topic that comprises multiple </w:t>
            </w:r>
            <w:r w:rsidR="00CE07F3">
              <w:t>technologies</w:t>
            </w:r>
            <w:r>
              <w:t xml:space="preserve"> in the same class for the same indication</w:t>
            </w:r>
          </w:p>
        </w:tc>
      </w:tr>
      <w:tr w:rsidR="00E04889" w14:paraId="00CAE441" w14:textId="77777777" w:rsidTr="00E04889">
        <w:tc>
          <w:tcPr>
            <w:tcW w:w="2254" w:type="dxa"/>
            <w:vAlign w:val="center"/>
          </w:tcPr>
          <w:p w14:paraId="68907210" w14:textId="77777777" w:rsidR="00E04889" w:rsidRDefault="00E04889" w:rsidP="00E04889">
            <w:pPr>
              <w:spacing w:beforeLines="20" w:before="48" w:afterLines="20" w:after="48"/>
            </w:pPr>
            <w:r>
              <w:t>National Essential Medicines List Committee</w:t>
            </w:r>
          </w:p>
        </w:tc>
        <w:tc>
          <w:tcPr>
            <w:tcW w:w="6813" w:type="dxa"/>
            <w:vAlign w:val="center"/>
          </w:tcPr>
          <w:p w14:paraId="0874B831" w14:textId="37D83190" w:rsidR="00E04889" w:rsidRDefault="00E15D4B" w:rsidP="00E04889">
            <w:pPr>
              <w:spacing w:beforeLines="20" w:before="48" w:afterLines="20" w:after="48"/>
            </w:pPr>
            <w:r w:rsidRPr="00E15D4B">
              <w:t>The non-statutory, advisory committee appointed by the Minister of Health, responsible for the development and management of the national EML and STGs. The STGs and EML guide clinical practice at all public sector health establishments and inform procurement of medicines in the public sector.</w:t>
            </w:r>
          </w:p>
        </w:tc>
      </w:tr>
      <w:tr w:rsidR="00E04889" w14:paraId="3331FBD3" w14:textId="77777777" w:rsidTr="00E04889">
        <w:tc>
          <w:tcPr>
            <w:tcW w:w="2254" w:type="dxa"/>
            <w:vAlign w:val="center"/>
          </w:tcPr>
          <w:p w14:paraId="73AD81A4" w14:textId="77777777" w:rsidR="00E04889" w:rsidRDefault="00E04889" w:rsidP="00E04889">
            <w:pPr>
              <w:spacing w:beforeLines="20" w:before="48" w:afterLines="20" w:after="48"/>
            </w:pPr>
            <w:r>
              <w:t>Pricing Analysis</w:t>
            </w:r>
          </w:p>
        </w:tc>
        <w:tc>
          <w:tcPr>
            <w:tcW w:w="6813" w:type="dxa"/>
            <w:vAlign w:val="center"/>
          </w:tcPr>
          <w:p w14:paraId="62535D5F" w14:textId="072D7DC9" w:rsidR="00E04889" w:rsidRDefault="00E04889" w:rsidP="00E04889">
            <w:pPr>
              <w:spacing w:beforeLines="20" w:before="48" w:afterLines="20" w:after="48"/>
            </w:pPr>
            <w:r>
              <w:t>A</w:t>
            </w:r>
            <w:r w:rsidR="0079585D">
              <w:t>n</w:t>
            </w:r>
            <w:r>
              <w:t xml:space="preserve"> analysis conducted under Stage 2 </w:t>
            </w:r>
            <w:r w:rsidR="004A5027">
              <w:t xml:space="preserve">of </w:t>
            </w:r>
            <w:r w:rsidR="004A7978">
              <w:t>the EDP HTA process</w:t>
            </w:r>
            <w:r w:rsidR="004A5027">
              <w:t>.</w:t>
            </w:r>
            <w:r>
              <w:t xml:space="preserve"> Comparison of prices for a specific </w:t>
            </w:r>
            <w:r w:rsidR="00F70249">
              <w:t>technology</w:t>
            </w:r>
            <w:r>
              <w:t xml:space="preserve"> and formulation in selected countries (International Pricing Analysis) and in South Africa (Local Pricing Analysis)</w:t>
            </w:r>
          </w:p>
        </w:tc>
      </w:tr>
      <w:tr w:rsidR="00E04889" w14:paraId="0119F56A" w14:textId="77777777" w:rsidTr="00E04889">
        <w:tc>
          <w:tcPr>
            <w:tcW w:w="2254" w:type="dxa"/>
            <w:vAlign w:val="center"/>
          </w:tcPr>
          <w:p w14:paraId="1F96A03A" w14:textId="77777777" w:rsidR="00E04889" w:rsidRDefault="00E04889" w:rsidP="00E04889">
            <w:pPr>
              <w:spacing w:beforeLines="20" w:before="48" w:afterLines="20" w:after="48"/>
            </w:pPr>
            <w:r>
              <w:t>Rapid Systematic Review</w:t>
            </w:r>
          </w:p>
        </w:tc>
        <w:tc>
          <w:tcPr>
            <w:tcW w:w="6813" w:type="dxa"/>
            <w:vAlign w:val="center"/>
          </w:tcPr>
          <w:p w14:paraId="708D8AFD" w14:textId="645845CB" w:rsidR="00E04889" w:rsidRDefault="00E04889" w:rsidP="00E04889">
            <w:pPr>
              <w:spacing w:beforeLines="20" w:before="48" w:afterLines="20" w:after="48"/>
            </w:pPr>
            <w:r>
              <w:t xml:space="preserve">An additional clinical analysis conducted under Stage 2 of </w:t>
            </w:r>
            <w:r w:rsidR="004A7978">
              <w:t>the EDP HTA process</w:t>
            </w:r>
            <w:r w:rsidR="004A7978" w:rsidRPr="002B3CEC">
              <w:t xml:space="preserve"> </w:t>
            </w:r>
            <w:r>
              <w:t xml:space="preserve">requiring lower resources than a standard systematic review </w:t>
            </w:r>
          </w:p>
        </w:tc>
      </w:tr>
      <w:tr w:rsidR="00E04889" w14:paraId="25BA3E32" w14:textId="77777777" w:rsidTr="002B3CEC">
        <w:trPr>
          <w:trHeight w:val="554"/>
        </w:trPr>
        <w:tc>
          <w:tcPr>
            <w:tcW w:w="2254" w:type="dxa"/>
            <w:vAlign w:val="center"/>
          </w:tcPr>
          <w:p w14:paraId="5BE88D64" w14:textId="596229B0" w:rsidR="00E04889" w:rsidRDefault="00E04889" w:rsidP="00E04889">
            <w:pPr>
              <w:spacing w:beforeLines="20" w:before="48" w:afterLines="20" w:after="48"/>
            </w:pPr>
            <w:r w:rsidRPr="003E6B73">
              <w:t>R</w:t>
            </w:r>
            <w:r w:rsidR="00737A34">
              <w:t>apid Review</w:t>
            </w:r>
            <w:r w:rsidRPr="003E6B73">
              <w:t xml:space="preserve"> of </w:t>
            </w:r>
            <w:r w:rsidR="00737A34">
              <w:t>E</w:t>
            </w:r>
            <w:r w:rsidRPr="003E6B73">
              <w:t xml:space="preserve">conomic </w:t>
            </w:r>
            <w:r w:rsidR="00737A34">
              <w:t>E</w:t>
            </w:r>
            <w:r w:rsidRPr="003E6B73">
              <w:t>valuations</w:t>
            </w:r>
            <w:r w:rsidR="00D432A2">
              <w:t xml:space="preserve"> (RREE)</w:t>
            </w:r>
          </w:p>
        </w:tc>
        <w:tc>
          <w:tcPr>
            <w:tcW w:w="6813" w:type="dxa"/>
            <w:vAlign w:val="center"/>
          </w:tcPr>
          <w:p w14:paraId="038523C7" w14:textId="7520B4D6" w:rsidR="00E04889" w:rsidRDefault="00E04889" w:rsidP="00E04889">
            <w:pPr>
              <w:spacing w:beforeLines="20" w:before="48" w:afterLines="20" w:after="48"/>
            </w:pPr>
            <w:r>
              <w:t>A</w:t>
            </w:r>
            <w:r w:rsidR="0079585D">
              <w:t>n</w:t>
            </w:r>
            <w:r>
              <w:t xml:space="preserve"> analysis conducted under Stage 2 of </w:t>
            </w:r>
            <w:r w:rsidR="004A7978">
              <w:t>the EDP HTA process</w:t>
            </w:r>
            <w:r>
              <w:t xml:space="preserve">. </w:t>
            </w:r>
            <w:r w:rsidR="004A7978">
              <w:t>A</w:t>
            </w:r>
            <w:r w:rsidRPr="003E6B73">
              <w:t xml:space="preserve"> review of economic evaluations conducted by HTA agencies or published in peer reviewed journals</w:t>
            </w:r>
          </w:p>
        </w:tc>
      </w:tr>
      <w:tr w:rsidR="00E04889" w14:paraId="2353474D" w14:textId="77777777" w:rsidTr="00E04889">
        <w:tc>
          <w:tcPr>
            <w:tcW w:w="2254" w:type="dxa"/>
            <w:vAlign w:val="center"/>
          </w:tcPr>
          <w:p w14:paraId="74F0C0C7" w14:textId="05BF2A15" w:rsidR="00E04889" w:rsidRPr="002B3CEC" w:rsidRDefault="00E04889" w:rsidP="00E04889">
            <w:pPr>
              <w:spacing w:beforeLines="20" w:before="48" w:afterLines="20" w:after="48"/>
            </w:pPr>
            <w:r w:rsidRPr="002B3CEC">
              <w:t xml:space="preserve">Single </w:t>
            </w:r>
            <w:r w:rsidR="00CE07F3">
              <w:t>Technology</w:t>
            </w:r>
            <w:r w:rsidRPr="002B3CEC">
              <w:t xml:space="preserve"> Topic</w:t>
            </w:r>
          </w:p>
        </w:tc>
        <w:tc>
          <w:tcPr>
            <w:tcW w:w="6813" w:type="dxa"/>
            <w:vAlign w:val="center"/>
          </w:tcPr>
          <w:p w14:paraId="53209079" w14:textId="71CB98E1" w:rsidR="00E04889" w:rsidRPr="002B3CEC" w:rsidRDefault="00E04889" w:rsidP="00E04889">
            <w:pPr>
              <w:spacing w:beforeLines="20" w:before="48" w:afterLines="20" w:after="48"/>
            </w:pPr>
            <w:r w:rsidRPr="002B3CEC">
              <w:t xml:space="preserve">A </w:t>
            </w:r>
            <w:r w:rsidR="00CE07F3">
              <w:t>technology</w:t>
            </w:r>
            <w:r w:rsidRPr="002B3CEC">
              <w:t xml:space="preserve"> topic that comprises a single </w:t>
            </w:r>
            <w:r w:rsidR="00CE07F3">
              <w:t>technology</w:t>
            </w:r>
            <w:r w:rsidRPr="002B3CEC">
              <w:t xml:space="preserve"> for a single indication</w:t>
            </w:r>
          </w:p>
        </w:tc>
      </w:tr>
      <w:tr w:rsidR="00E04889" w14:paraId="5D464A6B" w14:textId="77777777" w:rsidTr="00E04889">
        <w:tc>
          <w:tcPr>
            <w:tcW w:w="2254" w:type="dxa"/>
            <w:vAlign w:val="center"/>
          </w:tcPr>
          <w:p w14:paraId="4CE32A8A" w14:textId="77777777" w:rsidR="00E04889" w:rsidRPr="002B3CEC" w:rsidRDefault="00E04889" w:rsidP="00E04889">
            <w:pPr>
              <w:spacing w:beforeLines="20" w:before="48" w:afterLines="20" w:after="48"/>
            </w:pPr>
            <w:r w:rsidRPr="002B3CEC">
              <w:t>Standard Systematic Review</w:t>
            </w:r>
          </w:p>
        </w:tc>
        <w:tc>
          <w:tcPr>
            <w:tcW w:w="6813" w:type="dxa"/>
            <w:vAlign w:val="center"/>
          </w:tcPr>
          <w:p w14:paraId="41E3DA9B" w14:textId="0F338374" w:rsidR="00E04889" w:rsidRPr="002B3CEC" w:rsidRDefault="00E04889" w:rsidP="00E04889">
            <w:pPr>
              <w:spacing w:beforeLines="20" w:before="48" w:afterLines="20" w:after="48"/>
            </w:pPr>
            <w:r w:rsidRPr="002B3CEC">
              <w:t xml:space="preserve">An additional clinical analysis conducted under Stage 2 of </w:t>
            </w:r>
            <w:r w:rsidR="004A7978">
              <w:t>the EDP HTA process</w:t>
            </w:r>
            <w:r w:rsidR="004A7978" w:rsidRPr="002B3CEC">
              <w:t xml:space="preserve"> </w:t>
            </w:r>
            <w:r w:rsidRPr="002B3CEC">
              <w:t>requiring more resources than a rapid systematic review</w:t>
            </w:r>
          </w:p>
        </w:tc>
      </w:tr>
      <w:tr w:rsidR="00F260C7" w14:paraId="1177DAAF" w14:textId="77777777" w:rsidTr="00E04889">
        <w:tc>
          <w:tcPr>
            <w:tcW w:w="2254" w:type="dxa"/>
            <w:vAlign w:val="center"/>
          </w:tcPr>
          <w:p w14:paraId="539BD2EF" w14:textId="643F4CE3" w:rsidR="00F260C7" w:rsidRPr="002B3CEC" w:rsidRDefault="00F260C7" w:rsidP="00E04889">
            <w:pPr>
              <w:spacing w:beforeLines="20" w:before="48" w:afterLines="20" w:after="48"/>
              <w:rPr>
                <w:highlight w:val="yellow"/>
              </w:rPr>
            </w:pPr>
            <w:r w:rsidRPr="00553E44">
              <w:t xml:space="preserve">Standard Technical </w:t>
            </w:r>
            <w:r w:rsidR="002F630C">
              <w:t xml:space="preserve">Review </w:t>
            </w:r>
            <w:r w:rsidRPr="00553E44">
              <w:t>Report</w:t>
            </w:r>
          </w:p>
        </w:tc>
        <w:tc>
          <w:tcPr>
            <w:tcW w:w="6813" w:type="dxa"/>
            <w:vAlign w:val="center"/>
          </w:tcPr>
          <w:p w14:paraId="3FA1A52B" w14:textId="0617378F" w:rsidR="00553E44" w:rsidRDefault="00553E44" w:rsidP="00553E44">
            <w:pPr>
              <w:jc w:val="both"/>
              <w:rPr>
                <w:rFonts w:cstheme="minorHAnsi"/>
                <w:lang w:eastAsia="en-GB"/>
              </w:rPr>
            </w:pPr>
            <w:r>
              <w:rPr>
                <w:rFonts w:cstheme="minorHAnsi"/>
                <w:lang w:eastAsia="en-GB"/>
              </w:rPr>
              <w:t xml:space="preserve">A Technical </w:t>
            </w:r>
            <w:r w:rsidR="002F630C">
              <w:rPr>
                <w:rFonts w:cstheme="minorHAnsi"/>
                <w:lang w:eastAsia="en-GB"/>
              </w:rPr>
              <w:t xml:space="preserve">Review </w:t>
            </w:r>
            <w:r>
              <w:rPr>
                <w:rFonts w:cstheme="minorHAnsi"/>
                <w:lang w:eastAsia="en-GB"/>
              </w:rPr>
              <w:t xml:space="preserve">Report compiled for to inform a decision regarding the inclusion or exclusion of the medicine to the EML or T&amp;Q EMR. </w:t>
            </w:r>
          </w:p>
          <w:p w14:paraId="1BF7EE26" w14:textId="0FF26586" w:rsidR="00F260C7" w:rsidRPr="00553E44" w:rsidRDefault="00553E44" w:rsidP="00553E44">
            <w:pPr>
              <w:jc w:val="both"/>
              <w:rPr>
                <w:rFonts w:cstheme="minorHAnsi"/>
                <w:lang w:eastAsia="en-GB"/>
              </w:rPr>
            </w:pPr>
            <w:r>
              <w:rPr>
                <w:rFonts w:cstheme="minorHAnsi"/>
                <w:lang w:eastAsia="en-GB"/>
              </w:rPr>
              <w:t xml:space="preserve">Completed by 2 or more reviewers over 3-4 weeks.  </w:t>
            </w:r>
          </w:p>
        </w:tc>
      </w:tr>
      <w:tr w:rsidR="00E04889" w14:paraId="64AA260C" w14:textId="77777777" w:rsidTr="00E04889">
        <w:tc>
          <w:tcPr>
            <w:tcW w:w="2254" w:type="dxa"/>
            <w:vAlign w:val="center"/>
          </w:tcPr>
          <w:p w14:paraId="6CA1CA1A" w14:textId="77777777" w:rsidR="00E04889" w:rsidRDefault="00E04889" w:rsidP="00E04889">
            <w:pPr>
              <w:spacing w:beforeLines="20" w:before="48" w:afterLines="20" w:after="48"/>
            </w:pPr>
            <w:r>
              <w:t>Standard Treatment Guidelines</w:t>
            </w:r>
          </w:p>
        </w:tc>
        <w:tc>
          <w:tcPr>
            <w:tcW w:w="6813" w:type="dxa"/>
            <w:vAlign w:val="center"/>
          </w:tcPr>
          <w:p w14:paraId="15D3427B" w14:textId="65D7D353" w:rsidR="00E04889" w:rsidRDefault="00E15D4B" w:rsidP="00E04889">
            <w:pPr>
              <w:spacing w:beforeLines="20" w:before="48" w:afterLines="20" w:after="48"/>
            </w:pPr>
            <w:r w:rsidRPr="00E15D4B">
              <w:t>The implementation mechanism of the EML which provides guidance to health care professionals on the use of medicines which appear on the EML and consists of a collection of chapters containing disorder groups, background information on the disorder, treatment regimens, as well as other relevant information.</w:t>
            </w:r>
          </w:p>
        </w:tc>
      </w:tr>
      <w:tr w:rsidR="00E04889" w14:paraId="08A42B3F" w14:textId="77777777" w:rsidTr="00E04889">
        <w:tc>
          <w:tcPr>
            <w:tcW w:w="2254" w:type="dxa"/>
            <w:vAlign w:val="center"/>
          </w:tcPr>
          <w:p w14:paraId="6E82917E" w14:textId="5AB71D03" w:rsidR="00E04889" w:rsidRDefault="00E04889" w:rsidP="00E04889">
            <w:pPr>
              <w:spacing w:beforeLines="20" w:before="48" w:afterLines="20" w:after="48"/>
            </w:pPr>
            <w:r>
              <w:t xml:space="preserve">Technical </w:t>
            </w:r>
            <w:r w:rsidR="002F630C">
              <w:t xml:space="preserve">Review </w:t>
            </w:r>
            <w:r>
              <w:t>Report</w:t>
            </w:r>
          </w:p>
        </w:tc>
        <w:tc>
          <w:tcPr>
            <w:tcW w:w="6813" w:type="dxa"/>
            <w:vAlign w:val="center"/>
          </w:tcPr>
          <w:p w14:paraId="221487A3" w14:textId="68F981ED" w:rsidR="00E04889" w:rsidRDefault="00E04889" w:rsidP="00E04889">
            <w:pPr>
              <w:spacing w:beforeLines="20" w:before="48" w:afterLines="20" w:after="48"/>
            </w:pPr>
            <w:r>
              <w:t xml:space="preserve">Report compiled for every </w:t>
            </w:r>
            <w:r w:rsidR="00A056AC">
              <w:t>TA</w:t>
            </w:r>
            <w:r>
              <w:t xml:space="preserve"> under Stage 1 </w:t>
            </w:r>
            <w:r w:rsidR="00A056AC">
              <w:t xml:space="preserve">of the assessment </w:t>
            </w:r>
          </w:p>
        </w:tc>
      </w:tr>
      <w:tr w:rsidR="00A056AC" w14:paraId="3D28C00E" w14:textId="77777777" w:rsidTr="00A62E80">
        <w:tc>
          <w:tcPr>
            <w:tcW w:w="2254" w:type="dxa"/>
            <w:vAlign w:val="center"/>
          </w:tcPr>
          <w:p w14:paraId="1FC9A79B" w14:textId="2E9C5BC0" w:rsidR="00A056AC" w:rsidRPr="002B3CEC" w:rsidRDefault="00A056AC" w:rsidP="00A62E80">
            <w:pPr>
              <w:spacing w:beforeLines="20" w:before="48" w:afterLines="20" w:after="48"/>
            </w:pPr>
            <w:r w:rsidRPr="002B3CEC">
              <w:t>Technology Assessment</w:t>
            </w:r>
          </w:p>
        </w:tc>
        <w:tc>
          <w:tcPr>
            <w:tcW w:w="6813" w:type="dxa"/>
            <w:vAlign w:val="center"/>
          </w:tcPr>
          <w:p w14:paraId="162FA710" w14:textId="5D93A2F2" w:rsidR="00A056AC" w:rsidRDefault="00A056AC" w:rsidP="00A62E80">
            <w:pPr>
              <w:spacing w:beforeLines="20" w:before="48" w:afterLines="20" w:after="48"/>
            </w:pPr>
            <w:r w:rsidRPr="002B3CEC">
              <w:t xml:space="preserve">Formal assessment of a </w:t>
            </w:r>
            <w:r w:rsidR="00D618E0" w:rsidRPr="002B3CEC">
              <w:t>technology that</w:t>
            </w:r>
            <w:r w:rsidRPr="002B3CEC">
              <w:t xml:space="preserve"> has undergone topic prioritisation and been selected for </w:t>
            </w:r>
            <w:r w:rsidR="00A639C1">
              <w:t>assessment</w:t>
            </w:r>
            <w:r w:rsidRPr="002B3CEC">
              <w:t xml:space="preserve"> by NEMLC</w:t>
            </w:r>
            <w:r>
              <w:t xml:space="preserve"> </w:t>
            </w:r>
          </w:p>
        </w:tc>
      </w:tr>
      <w:tr w:rsidR="00A15503" w14:paraId="360C6F93" w14:textId="77777777" w:rsidTr="00A62E80">
        <w:tc>
          <w:tcPr>
            <w:tcW w:w="2254" w:type="dxa"/>
            <w:vAlign w:val="center"/>
          </w:tcPr>
          <w:p w14:paraId="193F7A08" w14:textId="17F31923" w:rsidR="00A15503" w:rsidRDefault="00A15503" w:rsidP="00A62E80">
            <w:pPr>
              <w:spacing w:beforeLines="20" w:before="48" w:afterLines="20" w:after="48"/>
            </w:pPr>
            <w:r>
              <w:t xml:space="preserve">Technology </w:t>
            </w:r>
            <w:r w:rsidRPr="004751AE">
              <w:t>Assessment Code</w:t>
            </w:r>
          </w:p>
        </w:tc>
        <w:tc>
          <w:tcPr>
            <w:tcW w:w="6813" w:type="dxa"/>
            <w:vAlign w:val="center"/>
          </w:tcPr>
          <w:p w14:paraId="33393E01" w14:textId="534A1916" w:rsidR="00A15503" w:rsidRDefault="00553E44" w:rsidP="00A62E80">
            <w:pPr>
              <w:spacing w:beforeLines="20" w:before="48" w:afterLines="20" w:after="48"/>
            </w:pPr>
            <w:r>
              <w:t>Code assigned to each topic identified by EDP for assessment</w:t>
            </w:r>
          </w:p>
        </w:tc>
      </w:tr>
      <w:tr w:rsidR="00A056AC" w14:paraId="14D427E8" w14:textId="77777777" w:rsidTr="00A62E80">
        <w:tc>
          <w:tcPr>
            <w:tcW w:w="2254" w:type="dxa"/>
            <w:vAlign w:val="center"/>
          </w:tcPr>
          <w:p w14:paraId="26B76E96" w14:textId="77777777" w:rsidR="00A056AC" w:rsidRDefault="00A056AC" w:rsidP="00A62E80">
            <w:pPr>
              <w:spacing w:beforeLines="20" w:before="48" w:afterLines="20" w:after="48"/>
            </w:pPr>
            <w:r>
              <w:t>Technology Assessment</w:t>
            </w:r>
            <w:r w:rsidRPr="00B110C8">
              <w:t xml:space="preserve"> Motivation form</w:t>
            </w:r>
          </w:p>
        </w:tc>
        <w:tc>
          <w:tcPr>
            <w:tcW w:w="6813" w:type="dxa"/>
            <w:vAlign w:val="center"/>
          </w:tcPr>
          <w:p w14:paraId="661A2A43" w14:textId="52BC1880" w:rsidR="00A056AC" w:rsidRDefault="00A056AC" w:rsidP="00A62E80">
            <w:pPr>
              <w:spacing w:beforeLines="20" w:before="48" w:afterLines="20" w:after="48"/>
            </w:pPr>
            <w:r>
              <w:t xml:space="preserve">Form template utilised for stakeholders to formally nominate a medicine topic for </w:t>
            </w:r>
            <w:r w:rsidR="00A639C1">
              <w:t>assessment</w:t>
            </w:r>
            <w:r>
              <w:t xml:space="preserve"> and potential inclusion on the EML </w:t>
            </w:r>
          </w:p>
        </w:tc>
      </w:tr>
      <w:tr w:rsidR="004A5027" w14:paraId="144E169C" w14:textId="77777777" w:rsidTr="00A62E80">
        <w:tc>
          <w:tcPr>
            <w:tcW w:w="2254" w:type="dxa"/>
            <w:vAlign w:val="center"/>
          </w:tcPr>
          <w:p w14:paraId="0CAEED3B" w14:textId="77777777" w:rsidR="004A5027" w:rsidRDefault="004A5027" w:rsidP="00A62E80">
            <w:pPr>
              <w:spacing w:beforeLines="20" w:before="48" w:afterLines="20" w:after="48"/>
            </w:pPr>
            <w:r w:rsidRPr="002B3CEC">
              <w:lastRenderedPageBreak/>
              <w:t>Technology Assessment (TA) Scope</w:t>
            </w:r>
          </w:p>
        </w:tc>
        <w:tc>
          <w:tcPr>
            <w:tcW w:w="6813" w:type="dxa"/>
            <w:vAlign w:val="center"/>
          </w:tcPr>
          <w:p w14:paraId="2DCFB48B" w14:textId="2AB4DC03" w:rsidR="004A5027" w:rsidRDefault="004A5027" w:rsidP="00A62E80">
            <w:pPr>
              <w:spacing w:beforeLines="20" w:before="48" w:afterLines="20" w:after="48"/>
            </w:pPr>
            <w:r>
              <w:t>Document utilised to gather fundamental information such as PICO</w:t>
            </w:r>
            <w:r w:rsidR="00CE07F3">
              <w:t>S</w:t>
            </w:r>
            <w:r>
              <w:t xml:space="preserve"> for Stage 1 of a TA</w:t>
            </w:r>
          </w:p>
        </w:tc>
      </w:tr>
      <w:tr w:rsidR="00CE07F3" w14:paraId="2A429F4F" w14:textId="77777777" w:rsidTr="009E6304">
        <w:tc>
          <w:tcPr>
            <w:tcW w:w="2254" w:type="dxa"/>
            <w:vAlign w:val="center"/>
          </w:tcPr>
          <w:p w14:paraId="383D7FB3" w14:textId="77777777" w:rsidR="00CE07F3" w:rsidRPr="00F260C7" w:rsidRDefault="00CE07F3" w:rsidP="009E6304">
            <w:pPr>
              <w:spacing w:beforeLines="20" w:before="48" w:afterLines="20" w:after="48"/>
              <w:rPr>
                <w:highlight w:val="yellow"/>
              </w:rPr>
            </w:pPr>
            <w:r>
              <w:t>Technology</w:t>
            </w:r>
            <w:r w:rsidRPr="002B3CEC">
              <w:t xml:space="preserve"> Topic</w:t>
            </w:r>
          </w:p>
        </w:tc>
        <w:tc>
          <w:tcPr>
            <w:tcW w:w="6813" w:type="dxa"/>
            <w:vAlign w:val="center"/>
          </w:tcPr>
          <w:p w14:paraId="2A58C321" w14:textId="77777777" w:rsidR="00CE07F3" w:rsidRDefault="00CE07F3" w:rsidP="009E6304">
            <w:pPr>
              <w:spacing w:beforeLines="20" w:before="48" w:afterLines="20" w:after="48"/>
            </w:pPr>
            <w:r w:rsidRPr="00F260C7">
              <w:t xml:space="preserve">An item involving a </w:t>
            </w:r>
            <w:r>
              <w:t>technology</w:t>
            </w:r>
            <w:r w:rsidRPr="00F260C7">
              <w:t xml:space="preserve"> or multiple </w:t>
            </w:r>
            <w:r>
              <w:t>technologies</w:t>
            </w:r>
            <w:r w:rsidRPr="00F260C7">
              <w:t xml:space="preserve"> proposed for </w:t>
            </w:r>
            <w:r>
              <w:t>assessment</w:t>
            </w:r>
            <w:r w:rsidRPr="00F260C7">
              <w:t xml:space="preserve"> for </w:t>
            </w:r>
            <w:r>
              <w:t>selection</w:t>
            </w:r>
            <w:r w:rsidRPr="00F260C7">
              <w:t xml:space="preserve"> onto the EML</w:t>
            </w:r>
          </w:p>
        </w:tc>
      </w:tr>
      <w:tr w:rsidR="00E04889" w14:paraId="7E9D7CD6" w14:textId="77777777" w:rsidTr="00E04889">
        <w:tc>
          <w:tcPr>
            <w:tcW w:w="2254" w:type="dxa"/>
            <w:vAlign w:val="center"/>
          </w:tcPr>
          <w:p w14:paraId="1D1BB7C0" w14:textId="77777777" w:rsidR="00E04889" w:rsidRDefault="00E04889" w:rsidP="00E04889">
            <w:pPr>
              <w:spacing w:beforeLines="20" w:before="48" w:afterLines="20" w:after="48"/>
            </w:pPr>
            <w:r>
              <w:t>Therapeutic Review</w:t>
            </w:r>
          </w:p>
        </w:tc>
        <w:tc>
          <w:tcPr>
            <w:tcW w:w="6813" w:type="dxa"/>
            <w:vAlign w:val="center"/>
          </w:tcPr>
          <w:p w14:paraId="4B650C81" w14:textId="1B2C9D40" w:rsidR="00E04889" w:rsidRDefault="00E04889" w:rsidP="00E04889">
            <w:pPr>
              <w:spacing w:beforeLines="20" w:before="48" w:afterLines="20" w:after="48"/>
            </w:pPr>
            <w:r>
              <w:t xml:space="preserve">A topic that comprises either multiple </w:t>
            </w:r>
            <w:r w:rsidR="00CE07F3">
              <w:t>technologies</w:t>
            </w:r>
            <w:r>
              <w:t xml:space="preserve"> from different classes for a single indication, or a single </w:t>
            </w:r>
            <w:r w:rsidR="00CE07F3">
              <w:t>technology</w:t>
            </w:r>
            <w:r>
              <w:t xml:space="preserve"> with multiple indications within the same therapeutic area</w:t>
            </w:r>
          </w:p>
        </w:tc>
      </w:tr>
      <w:tr w:rsidR="00E04889" w14:paraId="43D67B8D" w14:textId="77777777" w:rsidTr="00E04889">
        <w:tc>
          <w:tcPr>
            <w:tcW w:w="2254" w:type="dxa"/>
            <w:vAlign w:val="center"/>
          </w:tcPr>
          <w:p w14:paraId="7ACB24FC" w14:textId="77777777" w:rsidR="00E04889" w:rsidRDefault="00E04889" w:rsidP="00E04889">
            <w:pPr>
              <w:spacing w:beforeLines="20" w:before="48" w:afterLines="20" w:after="48"/>
            </w:pPr>
            <w:r>
              <w:t>Topic detailing</w:t>
            </w:r>
          </w:p>
        </w:tc>
        <w:tc>
          <w:tcPr>
            <w:tcW w:w="6813" w:type="dxa"/>
            <w:vAlign w:val="center"/>
          </w:tcPr>
          <w:p w14:paraId="5E56D281" w14:textId="28E0DFF7" w:rsidR="00E04889" w:rsidRPr="002B3CEC" w:rsidRDefault="00E04889" w:rsidP="00E04889">
            <w:pPr>
              <w:spacing w:beforeLines="20" w:before="48" w:afterLines="20" w:after="48"/>
            </w:pPr>
            <w:r w:rsidRPr="002B3CEC">
              <w:t xml:space="preserve">Second step of the topic prioritisation process whereby </w:t>
            </w:r>
            <w:r w:rsidR="00CE07F3">
              <w:t>technology</w:t>
            </w:r>
            <w:r w:rsidRPr="002B3CEC">
              <w:t xml:space="preserve"> topics classified as single or multiple </w:t>
            </w:r>
            <w:r w:rsidR="00CE07F3">
              <w:t>technology</w:t>
            </w:r>
            <w:r w:rsidRPr="002B3CEC">
              <w:t xml:space="preserve"> topics are inputted into the Topic Identification Database and general information on the topic is collected</w:t>
            </w:r>
          </w:p>
        </w:tc>
      </w:tr>
      <w:tr w:rsidR="00E04889" w14:paraId="215A1ED3" w14:textId="77777777" w:rsidTr="00E04889">
        <w:tc>
          <w:tcPr>
            <w:tcW w:w="2254" w:type="dxa"/>
            <w:vAlign w:val="center"/>
          </w:tcPr>
          <w:p w14:paraId="164E9E27" w14:textId="77777777" w:rsidR="00E04889" w:rsidRDefault="00E04889" w:rsidP="00E04889">
            <w:pPr>
              <w:spacing w:beforeLines="20" w:before="48" w:afterLines="20" w:after="48"/>
            </w:pPr>
            <w:r>
              <w:t>Topic Identification and Classification</w:t>
            </w:r>
          </w:p>
        </w:tc>
        <w:tc>
          <w:tcPr>
            <w:tcW w:w="6813" w:type="dxa"/>
            <w:vAlign w:val="center"/>
          </w:tcPr>
          <w:p w14:paraId="6115EE0C" w14:textId="7BBC7DCB" w:rsidR="00E04889" w:rsidRPr="002B3CEC" w:rsidRDefault="00E04889" w:rsidP="00E04889">
            <w:pPr>
              <w:spacing w:beforeLines="20" w:before="48" w:afterLines="20" w:after="48"/>
            </w:pPr>
            <w:r w:rsidRPr="002B3CEC">
              <w:t xml:space="preserve">First step of the topic prioritisation process whereby </w:t>
            </w:r>
            <w:r w:rsidR="00CE07F3">
              <w:t>technology</w:t>
            </w:r>
            <w:r w:rsidRPr="002B3CEC">
              <w:t xml:space="preserve"> topics nominated and identified by NDoH are collected and categorised according to technology type and type of </w:t>
            </w:r>
            <w:r w:rsidR="00A639C1" w:rsidRPr="002B3CEC">
              <w:t>assessment</w:t>
            </w:r>
            <w:r w:rsidRPr="002B3CEC">
              <w:t xml:space="preserve"> required</w:t>
            </w:r>
          </w:p>
        </w:tc>
      </w:tr>
      <w:tr w:rsidR="00E04889" w14:paraId="786F97B1" w14:textId="77777777" w:rsidTr="00E04889">
        <w:tc>
          <w:tcPr>
            <w:tcW w:w="2254" w:type="dxa"/>
            <w:vAlign w:val="center"/>
          </w:tcPr>
          <w:p w14:paraId="195D3DAD" w14:textId="77777777" w:rsidR="00E04889" w:rsidRDefault="00E04889" w:rsidP="00E04889">
            <w:pPr>
              <w:spacing w:beforeLines="20" w:before="48" w:afterLines="20" w:after="48"/>
            </w:pPr>
            <w:r w:rsidRPr="009861A6">
              <w:t>Topic Identification Database</w:t>
            </w:r>
          </w:p>
        </w:tc>
        <w:tc>
          <w:tcPr>
            <w:tcW w:w="6813" w:type="dxa"/>
            <w:vAlign w:val="center"/>
          </w:tcPr>
          <w:p w14:paraId="2913D217" w14:textId="1CA26F7A" w:rsidR="00E04889" w:rsidRDefault="00D618E0" w:rsidP="00E04889">
            <w:pPr>
              <w:spacing w:beforeLines="20" w:before="48" w:afterLines="20" w:after="48"/>
            </w:pPr>
            <w:r>
              <w:t>Excel tool utilised to conduct the first steps of the topic prioritisation process ‘Topic Identification and Classification’ and ‘Topic Detailing’</w:t>
            </w:r>
          </w:p>
        </w:tc>
      </w:tr>
      <w:tr w:rsidR="00E04889" w14:paraId="42E43E73" w14:textId="77777777" w:rsidTr="00E04889">
        <w:tc>
          <w:tcPr>
            <w:tcW w:w="2254" w:type="dxa"/>
            <w:vAlign w:val="center"/>
          </w:tcPr>
          <w:p w14:paraId="6C1B4B3F" w14:textId="4646B648" w:rsidR="00E04889" w:rsidRDefault="00E04889" w:rsidP="00E04889">
            <w:pPr>
              <w:spacing w:beforeLines="20" w:before="48" w:afterLines="20" w:after="48"/>
            </w:pPr>
            <w:r>
              <w:t xml:space="preserve">Topic </w:t>
            </w:r>
            <w:r w:rsidR="004A7978">
              <w:t>Ranking</w:t>
            </w:r>
          </w:p>
        </w:tc>
        <w:tc>
          <w:tcPr>
            <w:tcW w:w="6813" w:type="dxa"/>
            <w:vAlign w:val="center"/>
          </w:tcPr>
          <w:p w14:paraId="6E22AA18" w14:textId="3911BD2A" w:rsidR="00E04889" w:rsidRPr="002B3CEC" w:rsidRDefault="004A5027" w:rsidP="00E04889">
            <w:pPr>
              <w:spacing w:beforeLines="20" w:before="48" w:afterLines="20" w:after="48"/>
            </w:pPr>
            <w:r w:rsidRPr="002B3CEC">
              <w:t>A s</w:t>
            </w:r>
            <w:r w:rsidR="00E04889" w:rsidRPr="002B3CEC">
              <w:t xml:space="preserve">tep </w:t>
            </w:r>
            <w:r w:rsidRPr="002B3CEC">
              <w:t xml:space="preserve">in </w:t>
            </w:r>
            <w:r w:rsidR="00E04889" w:rsidRPr="002B3CEC">
              <w:t xml:space="preserve">the topic prioritisation process whereby </w:t>
            </w:r>
            <w:r w:rsidR="00CE07F3">
              <w:t>technology</w:t>
            </w:r>
            <w:r w:rsidR="00E04889" w:rsidRPr="002B3CEC">
              <w:t xml:space="preserve"> topics that fulfilled screening criteria are assessed on several weighted prioritisation criteria resulting in a ranking of topics for selection in order of priority.  </w:t>
            </w:r>
          </w:p>
        </w:tc>
      </w:tr>
      <w:tr w:rsidR="004A7978" w14:paraId="775961D7" w14:textId="77777777" w:rsidTr="00E04889">
        <w:tc>
          <w:tcPr>
            <w:tcW w:w="2254" w:type="dxa"/>
            <w:vAlign w:val="center"/>
          </w:tcPr>
          <w:p w14:paraId="3093E21F" w14:textId="5088E479" w:rsidR="004A7978" w:rsidRDefault="004A7978" w:rsidP="00E04889">
            <w:pPr>
              <w:spacing w:beforeLines="20" w:before="48" w:afterLines="20" w:after="48"/>
            </w:pPr>
            <w:r>
              <w:t>Topic Prioritisation</w:t>
            </w:r>
          </w:p>
        </w:tc>
        <w:tc>
          <w:tcPr>
            <w:tcW w:w="6813" w:type="dxa"/>
            <w:vAlign w:val="center"/>
          </w:tcPr>
          <w:p w14:paraId="34568C84" w14:textId="36AFC4E7" w:rsidR="004A7978" w:rsidRPr="002B3CEC" w:rsidRDefault="004A7978" w:rsidP="00E04889">
            <w:pPr>
              <w:spacing w:beforeLines="20" w:before="48" w:afterLines="20" w:after="48"/>
            </w:pPr>
            <w:r>
              <w:t>T</w:t>
            </w:r>
            <w:r w:rsidRPr="002B3CEC">
              <w:t xml:space="preserve">he process of choosing which </w:t>
            </w:r>
            <w:r w:rsidR="00CE07F3">
              <w:t>technologies</w:t>
            </w:r>
            <w:r w:rsidRPr="002B3CEC">
              <w:t xml:space="preserve"> should be considered within the </w:t>
            </w:r>
            <w:r>
              <w:t xml:space="preserve">EDP </w:t>
            </w:r>
            <w:r w:rsidRPr="002B3CEC">
              <w:t>HTA process</w:t>
            </w:r>
          </w:p>
        </w:tc>
      </w:tr>
      <w:tr w:rsidR="00E04889" w14:paraId="152EBF0D" w14:textId="77777777" w:rsidTr="00E04889">
        <w:tc>
          <w:tcPr>
            <w:tcW w:w="2254" w:type="dxa"/>
            <w:vAlign w:val="center"/>
          </w:tcPr>
          <w:p w14:paraId="493C92A0" w14:textId="77777777" w:rsidR="00E04889" w:rsidRDefault="00E04889" w:rsidP="00E04889">
            <w:pPr>
              <w:spacing w:beforeLines="20" w:before="48" w:afterLines="20" w:after="48"/>
            </w:pPr>
            <w:r w:rsidRPr="009861A6">
              <w:t>Topic Prioritisation Framework</w:t>
            </w:r>
          </w:p>
        </w:tc>
        <w:tc>
          <w:tcPr>
            <w:tcW w:w="6813" w:type="dxa"/>
            <w:vAlign w:val="center"/>
          </w:tcPr>
          <w:p w14:paraId="33D1DD97" w14:textId="75B10E9E" w:rsidR="00E04889" w:rsidRPr="002B3CEC" w:rsidRDefault="00E04889" w:rsidP="00E04889">
            <w:pPr>
              <w:spacing w:beforeLines="20" w:before="48" w:afterLines="20" w:after="48"/>
            </w:pPr>
            <w:r w:rsidRPr="002B3CEC">
              <w:t xml:space="preserve">Framework developed to guide the </w:t>
            </w:r>
            <w:r w:rsidR="00CE07F3">
              <w:t>technology</w:t>
            </w:r>
            <w:r w:rsidRPr="002B3CEC">
              <w:t xml:space="preserve"> topic prioritisation process </w:t>
            </w:r>
          </w:p>
        </w:tc>
      </w:tr>
      <w:tr w:rsidR="00E04889" w14:paraId="70D83B0D" w14:textId="77777777" w:rsidTr="00E04889">
        <w:tc>
          <w:tcPr>
            <w:tcW w:w="2254" w:type="dxa"/>
            <w:vAlign w:val="center"/>
          </w:tcPr>
          <w:p w14:paraId="208A8825" w14:textId="77777777" w:rsidR="00E04889" w:rsidRDefault="00E04889" w:rsidP="00E04889">
            <w:pPr>
              <w:spacing w:beforeLines="20" w:before="48" w:afterLines="20" w:after="48"/>
            </w:pPr>
            <w:r w:rsidRPr="009861A6">
              <w:t>Topic Prioritisation Tool</w:t>
            </w:r>
          </w:p>
        </w:tc>
        <w:tc>
          <w:tcPr>
            <w:tcW w:w="6813" w:type="dxa"/>
            <w:vAlign w:val="center"/>
          </w:tcPr>
          <w:p w14:paraId="7D95A497" w14:textId="2A7077D2" w:rsidR="00E04889" w:rsidRPr="002B3CEC" w:rsidRDefault="00E04889" w:rsidP="00E04889">
            <w:pPr>
              <w:spacing w:beforeLines="20" w:before="48" w:afterLines="20" w:after="48"/>
            </w:pPr>
            <w:r w:rsidRPr="002B3CEC">
              <w:t xml:space="preserve">Tool utilised to rank </w:t>
            </w:r>
            <w:r w:rsidR="00CE07F3">
              <w:t>technology</w:t>
            </w:r>
            <w:r w:rsidRPr="002B3CEC">
              <w:t xml:space="preserve"> topics during step 4 of the topic prioritisation process </w:t>
            </w:r>
            <w:r w:rsidR="00CE07F3">
              <w:t>(</w:t>
            </w:r>
            <w:r w:rsidRPr="002B3CEC">
              <w:t>‘Topic Prioritisation’</w:t>
            </w:r>
            <w:r w:rsidR="00CE07F3">
              <w:t>)</w:t>
            </w:r>
            <w:r w:rsidRPr="002B3CEC">
              <w:t xml:space="preserve"> that have passed </w:t>
            </w:r>
            <w:r w:rsidR="00CE07F3">
              <w:t>Topic S</w:t>
            </w:r>
            <w:r w:rsidRPr="002B3CEC">
              <w:t>creening</w:t>
            </w:r>
          </w:p>
        </w:tc>
      </w:tr>
      <w:tr w:rsidR="00E04889" w14:paraId="595956E0" w14:textId="77777777" w:rsidTr="00E04889">
        <w:tc>
          <w:tcPr>
            <w:tcW w:w="2254" w:type="dxa"/>
            <w:vAlign w:val="center"/>
          </w:tcPr>
          <w:p w14:paraId="325E47DA" w14:textId="77777777" w:rsidR="00E04889" w:rsidRPr="009861A6" w:rsidRDefault="00E04889" w:rsidP="00E04889">
            <w:pPr>
              <w:spacing w:beforeLines="20" w:before="48" w:afterLines="20" w:after="48"/>
            </w:pPr>
            <w:r>
              <w:t>Topic Referral</w:t>
            </w:r>
          </w:p>
        </w:tc>
        <w:tc>
          <w:tcPr>
            <w:tcW w:w="6813" w:type="dxa"/>
            <w:vAlign w:val="center"/>
          </w:tcPr>
          <w:p w14:paraId="65F73FD9" w14:textId="1C3EC74D" w:rsidR="00E04889" w:rsidRPr="002B3CEC" w:rsidRDefault="004A5027" w:rsidP="00E04889">
            <w:pPr>
              <w:spacing w:beforeLines="20" w:before="48" w:afterLines="20" w:after="48"/>
            </w:pPr>
            <w:r w:rsidRPr="002B3CEC">
              <w:t>A s</w:t>
            </w:r>
            <w:r w:rsidR="00E04889" w:rsidRPr="002B3CEC">
              <w:t xml:space="preserve">tep </w:t>
            </w:r>
            <w:r w:rsidRPr="002B3CEC">
              <w:t>in</w:t>
            </w:r>
            <w:r w:rsidR="00E04889" w:rsidRPr="002B3CEC">
              <w:t xml:space="preserve"> the </w:t>
            </w:r>
            <w:r w:rsidRPr="002B3CEC">
              <w:t>T</w:t>
            </w:r>
            <w:r w:rsidR="00E04889" w:rsidRPr="002B3CEC">
              <w:t xml:space="preserve">opic </w:t>
            </w:r>
            <w:r w:rsidRPr="002B3CEC">
              <w:t>P</w:t>
            </w:r>
            <w:r w:rsidR="00E04889" w:rsidRPr="002B3CEC">
              <w:t xml:space="preserve">rioritisation process whereby the ranked list of medicine topics is presented to NEMLC for review and final selection. </w:t>
            </w:r>
          </w:p>
        </w:tc>
      </w:tr>
      <w:tr w:rsidR="00E04889" w14:paraId="265A8D58" w14:textId="77777777" w:rsidTr="00E04889">
        <w:tc>
          <w:tcPr>
            <w:tcW w:w="2254" w:type="dxa"/>
            <w:vAlign w:val="center"/>
          </w:tcPr>
          <w:p w14:paraId="5366B08E" w14:textId="5CA1450B" w:rsidR="00E04889" w:rsidRPr="009861A6" w:rsidRDefault="00E04889" w:rsidP="00E04889">
            <w:pPr>
              <w:spacing w:beforeLines="20" w:before="48" w:afterLines="20" w:after="48"/>
            </w:pPr>
            <w:r>
              <w:t xml:space="preserve">Topic </w:t>
            </w:r>
            <w:r w:rsidR="004A7978">
              <w:t>S</w:t>
            </w:r>
            <w:r>
              <w:t>creening</w:t>
            </w:r>
          </w:p>
        </w:tc>
        <w:tc>
          <w:tcPr>
            <w:tcW w:w="6813" w:type="dxa"/>
            <w:vAlign w:val="center"/>
          </w:tcPr>
          <w:p w14:paraId="259027FB" w14:textId="7A53FEF3" w:rsidR="00E04889" w:rsidRPr="002B3CEC" w:rsidRDefault="004A5027" w:rsidP="00E04889">
            <w:pPr>
              <w:spacing w:beforeLines="20" w:before="48" w:afterLines="20" w:after="48"/>
            </w:pPr>
            <w:r w:rsidRPr="002B3CEC">
              <w:t>A s</w:t>
            </w:r>
            <w:r w:rsidR="00E04889" w:rsidRPr="002B3CEC">
              <w:t xml:space="preserve">tep </w:t>
            </w:r>
            <w:r w:rsidRPr="002B3CEC">
              <w:t>in</w:t>
            </w:r>
            <w:r w:rsidR="00E04889" w:rsidRPr="002B3CEC">
              <w:t xml:space="preserve"> the </w:t>
            </w:r>
            <w:r w:rsidRPr="002B3CEC">
              <w:t>T</w:t>
            </w:r>
            <w:r w:rsidR="00E04889" w:rsidRPr="002B3CEC">
              <w:t xml:space="preserve">opic </w:t>
            </w:r>
            <w:r w:rsidRPr="002B3CEC">
              <w:t>P</w:t>
            </w:r>
            <w:r w:rsidR="00E04889" w:rsidRPr="002B3CEC">
              <w:t xml:space="preserve">rioritisation process whereby </w:t>
            </w:r>
            <w:r w:rsidR="00CE07F3">
              <w:t>technology</w:t>
            </w:r>
            <w:r w:rsidR="00E04889" w:rsidRPr="002B3CEC">
              <w:t xml:space="preserve"> topics are screened for eligibility</w:t>
            </w:r>
            <w:r w:rsidR="00CE07F3">
              <w:t xml:space="preserve"> to be assessed through the EDP HTA process</w:t>
            </w:r>
            <w:r w:rsidR="00E04889" w:rsidRPr="002B3CEC">
              <w:t xml:space="preserve">. </w:t>
            </w:r>
          </w:p>
        </w:tc>
      </w:tr>
    </w:tbl>
    <w:p w14:paraId="46C685C3" w14:textId="77777777" w:rsidR="00E04889" w:rsidRPr="00E04889" w:rsidRDefault="00E04889" w:rsidP="00E04889">
      <w:pPr>
        <w:rPr>
          <w:lang w:val="en-ZA" w:eastAsia="en-GB"/>
        </w:rPr>
      </w:pPr>
    </w:p>
    <w:p w14:paraId="3D3C7FF2" w14:textId="4CA1E4E3" w:rsidR="00A819B6" w:rsidRPr="00A41F31" w:rsidRDefault="00A819B6" w:rsidP="00A41F31">
      <w:pPr>
        <w:rPr>
          <w:rFonts w:eastAsia="Times New Roman" w:cs="Times New Roman"/>
          <w:b/>
          <w:caps/>
          <w:snapToGrid w:val="0"/>
          <w:color w:val="000000" w:themeColor="text1"/>
          <w:sz w:val="28"/>
          <w:szCs w:val="60"/>
          <w:lang w:val="en-ZA" w:eastAsia="en-GB"/>
        </w:rPr>
      </w:pPr>
      <w:r>
        <w:rPr>
          <w:lang w:eastAsia="en-GB"/>
        </w:rPr>
        <w:br w:type="page"/>
      </w:r>
    </w:p>
    <w:p w14:paraId="4CF5C778" w14:textId="5AB718BA" w:rsidR="00C41A97" w:rsidRDefault="00C41A97" w:rsidP="00C41A97">
      <w:pPr>
        <w:pStyle w:val="Heading1"/>
        <w:rPr>
          <w:lang w:eastAsia="en-GB"/>
        </w:rPr>
      </w:pPr>
      <w:bookmarkStart w:id="103" w:name="_Toc74565970"/>
      <w:r>
        <w:rPr>
          <w:lang w:eastAsia="en-GB"/>
        </w:rPr>
        <w:lastRenderedPageBreak/>
        <w:t>References</w:t>
      </w:r>
      <w:bookmarkEnd w:id="103"/>
    </w:p>
    <w:p w14:paraId="1B2F005A" w14:textId="347FD8EE" w:rsidR="0004253A" w:rsidRPr="0004253A" w:rsidRDefault="00C41A97" w:rsidP="0004253A">
      <w:pPr>
        <w:widowControl w:val="0"/>
        <w:autoSpaceDE w:val="0"/>
        <w:autoSpaceDN w:val="0"/>
        <w:adjustRightInd w:val="0"/>
        <w:spacing w:line="240" w:lineRule="auto"/>
        <w:ind w:left="640" w:hanging="640"/>
        <w:rPr>
          <w:rFonts w:ascii="Calibri" w:hAnsi="Calibri" w:cs="Calibri"/>
          <w:noProof/>
          <w:lang w:val="en-US"/>
        </w:rPr>
      </w:pPr>
      <w:r>
        <w:rPr>
          <w:lang w:val="en-ZA" w:eastAsia="en-GB"/>
        </w:rPr>
        <w:fldChar w:fldCharType="begin" w:fldLock="1"/>
      </w:r>
      <w:r>
        <w:rPr>
          <w:lang w:val="en-ZA" w:eastAsia="en-GB"/>
        </w:rPr>
        <w:instrText xml:space="preserve">ADDIN Mendeley Bibliography CSL_BIBLIOGRAPHY </w:instrText>
      </w:r>
      <w:r>
        <w:rPr>
          <w:lang w:val="en-ZA" w:eastAsia="en-GB"/>
        </w:rPr>
        <w:fldChar w:fldCharType="separate"/>
      </w:r>
      <w:r w:rsidR="0004253A" w:rsidRPr="0004253A">
        <w:rPr>
          <w:rFonts w:ascii="Calibri" w:hAnsi="Calibri" w:cs="Calibri"/>
          <w:noProof/>
          <w:lang w:val="en-US"/>
        </w:rPr>
        <w:t xml:space="preserve">1. </w:t>
      </w:r>
      <w:r w:rsidR="0004253A" w:rsidRPr="0004253A">
        <w:rPr>
          <w:rFonts w:ascii="Calibri" w:hAnsi="Calibri" w:cs="Calibri"/>
          <w:noProof/>
          <w:lang w:val="en-US"/>
        </w:rPr>
        <w:tab/>
        <w:t xml:space="preserve">SAHPRA. South African Helath Products Regulatory Authority. </w:t>
      </w:r>
    </w:p>
    <w:p w14:paraId="752D4C6B"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 </w:t>
      </w:r>
      <w:r w:rsidRPr="0004253A">
        <w:rPr>
          <w:rFonts w:ascii="Calibri" w:hAnsi="Calibri" w:cs="Calibri"/>
          <w:noProof/>
          <w:lang w:val="en-US"/>
        </w:rPr>
        <w:tab/>
        <w:t xml:space="preserve">Essential Drugs Programme (National Department of Health). Health Technology Assessment Reviewer’s Manual. 2019. </w:t>
      </w:r>
    </w:p>
    <w:p w14:paraId="65D988E6"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 </w:t>
      </w:r>
      <w:r w:rsidRPr="0004253A">
        <w:rPr>
          <w:rFonts w:ascii="Calibri" w:hAnsi="Calibri" w:cs="Calibri"/>
          <w:noProof/>
          <w:lang w:val="en-US"/>
        </w:rPr>
        <w:tab/>
        <w:t xml:space="preserve">National Essential Medicines List Committee. Methods guide for rapid reviews for COVID-19 medicine reviews. 2020. </w:t>
      </w:r>
    </w:p>
    <w:p w14:paraId="6565CC46"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4. </w:t>
      </w:r>
      <w:r w:rsidRPr="0004253A">
        <w:rPr>
          <w:rFonts w:ascii="Calibri" w:hAnsi="Calibri" w:cs="Calibri"/>
          <w:noProof/>
          <w:lang w:val="en-US"/>
        </w:rPr>
        <w:tab/>
        <w:t xml:space="preserve">Essential Drugs Programme (National Department of Health). National Essential Medicine list Committee (NEMLC). 2020. </w:t>
      </w:r>
    </w:p>
    <w:p w14:paraId="0D5A88C7"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5. </w:t>
      </w:r>
      <w:r w:rsidRPr="0004253A">
        <w:rPr>
          <w:rFonts w:ascii="Calibri" w:hAnsi="Calibri" w:cs="Calibri"/>
          <w:noProof/>
          <w:lang w:val="en-US"/>
        </w:rPr>
        <w:tab/>
        <w:t>Department of Health. Guidelines for Pharmacoeconomic Submissions [Internet]. Pretoria, South Africa; 2012. Available from: https://tools.ispor.org/PEguidelines/countrydet.asp?c=38&amp;t=4</w:t>
      </w:r>
    </w:p>
    <w:p w14:paraId="653DEA9F"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6. </w:t>
      </w:r>
      <w:r w:rsidRPr="0004253A">
        <w:rPr>
          <w:rFonts w:ascii="Calibri" w:hAnsi="Calibri" w:cs="Calibri"/>
          <w:noProof/>
          <w:lang w:val="en-US"/>
        </w:rPr>
        <w:tab/>
        <w:t>National Department of Health. National Drug Policy [Internet]. 1996. Available from: https://www.gov.za/sites/default/files/gcis_document/201409/drugpol0.pdf</w:t>
      </w:r>
    </w:p>
    <w:p w14:paraId="135EB5AC"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7. </w:t>
      </w:r>
      <w:r w:rsidRPr="0004253A">
        <w:rPr>
          <w:rFonts w:ascii="Calibri" w:hAnsi="Calibri" w:cs="Calibri"/>
          <w:noProof/>
          <w:lang w:val="en-US"/>
        </w:rPr>
        <w:tab/>
        <w:t xml:space="preserve">Garritty C, Gartlehner G, Nussbaumer-Streit B, King V, Hamel C, Kamel C, et al. Cochrane Rapid Reviews Methods Group offers evidence-informed guidance to conduct rapid reviews. J Clin Epidemiol. 2020; </w:t>
      </w:r>
    </w:p>
    <w:p w14:paraId="336C4E25"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8. </w:t>
      </w:r>
      <w:r w:rsidRPr="0004253A">
        <w:rPr>
          <w:rFonts w:ascii="Calibri" w:hAnsi="Calibri" w:cs="Calibri"/>
          <w:noProof/>
          <w:lang w:val="en-US"/>
        </w:rPr>
        <w:tab/>
        <w:t>Cochrane Collaboration. About Cochrane Reviews - What is a systematic review? [Internet]. [cited 2020 Nov 9]. Available from: https://www.cochranelibrary.com/about/about-cochrane-reviews</w:t>
      </w:r>
    </w:p>
    <w:p w14:paraId="5CFE9FEE"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9. </w:t>
      </w:r>
      <w:r w:rsidRPr="0004253A">
        <w:rPr>
          <w:rFonts w:ascii="Calibri" w:hAnsi="Calibri" w:cs="Calibri"/>
          <w:noProof/>
          <w:lang w:val="en-US"/>
        </w:rPr>
        <w:tab/>
        <w:t xml:space="preserve">McGowan J, Sampson M, Salzwedel DM, Cogo E, Foerster V, Lefebvreb C. PRESS Peer Review of Electronic Search Strategies: 2015 Guideline Statement. J Clin Epidemiol. 2016;75:40–6. </w:t>
      </w:r>
    </w:p>
    <w:p w14:paraId="2F4A5A09"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10. </w:t>
      </w:r>
      <w:r w:rsidRPr="0004253A">
        <w:rPr>
          <w:rFonts w:ascii="Calibri" w:hAnsi="Calibri" w:cs="Calibri"/>
          <w:noProof/>
          <w:lang w:val="en-US"/>
        </w:rPr>
        <w:tab/>
        <w:t>PRISMA. PRISMA Flow Diagram [Internet]. 2009 [cited 2018 Jan 19]. Available from: http://www.prisma-statement.org/PRISMAStatement/FlowDiagram.aspx</w:t>
      </w:r>
    </w:p>
    <w:p w14:paraId="526CC650"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11. </w:t>
      </w:r>
      <w:r w:rsidRPr="0004253A">
        <w:rPr>
          <w:rFonts w:ascii="Calibri" w:hAnsi="Calibri" w:cs="Calibri"/>
          <w:noProof/>
          <w:lang w:val="en-US"/>
        </w:rPr>
        <w:tab/>
        <w:t xml:space="preserve">Shea B, Reeves B, Wells G, Thuku M, Hamel C, Moran J, et al. AMSTAR 2: a critical appraisal tool for systematic reviews that include randomised or non-randomised studies of healthcare interventions, or both. BMJ. 2017;Sep 21(358):j4008. </w:t>
      </w:r>
    </w:p>
    <w:p w14:paraId="3200C9FF"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12. </w:t>
      </w:r>
      <w:r w:rsidRPr="0004253A">
        <w:rPr>
          <w:rFonts w:ascii="Calibri" w:hAnsi="Calibri" w:cs="Calibri"/>
          <w:noProof/>
          <w:lang w:val="en-US"/>
        </w:rPr>
        <w:tab/>
        <w:t xml:space="preserve">Brouwers M, Kho ME, Browman GP, Burgers JS, Cluzeau F, Feder G, Fervers B, Graham ID, Grimshaw J, Hanna S, Littlejohns P, Makarski J ZL for the ANSC. AGREE II: Advancing guideline development, reporting and evaluation in healthcare. Can Med Assoc J. 2010;Dec 2010(182):E839-842. </w:t>
      </w:r>
    </w:p>
    <w:p w14:paraId="63521ACB"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13. </w:t>
      </w:r>
      <w:r w:rsidRPr="0004253A">
        <w:rPr>
          <w:rFonts w:ascii="Calibri" w:hAnsi="Calibri" w:cs="Calibri"/>
          <w:noProof/>
          <w:lang w:val="en-US"/>
        </w:rPr>
        <w:tab/>
        <w:t>Higgins J, Savović J, Page M, Elbers R, Sterne J. Chapter 8: Assessing risk of bias in a randomized trial. In: Higgins J, Thomas J, Chandler J, Cumpston M, Li T, Page M, et al., editors. Cochrane Handbook for Systematic Reviews of Interventions version 61 [Internet]. Cochrane; 2020. Available from: www.training.cochrane.org/handbook</w:t>
      </w:r>
    </w:p>
    <w:p w14:paraId="5FDAD1CF"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14. </w:t>
      </w:r>
      <w:r w:rsidRPr="0004253A">
        <w:rPr>
          <w:rFonts w:ascii="Calibri" w:hAnsi="Calibri" w:cs="Calibri"/>
          <w:noProof/>
          <w:lang w:val="en-US"/>
        </w:rPr>
        <w:tab/>
        <w:t>Centre for Evidence_Based Medicine. Critical Appraisal Tools [Internet]. [cited 2020 Nov 5]. Available from: https://www.cebm.ox.ac.uk/resources/ebm-tools/critical-appraisal-tools</w:t>
      </w:r>
    </w:p>
    <w:p w14:paraId="68AFD9E6"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15. </w:t>
      </w:r>
      <w:r w:rsidRPr="0004253A">
        <w:rPr>
          <w:rFonts w:ascii="Calibri" w:hAnsi="Calibri" w:cs="Calibri"/>
          <w:noProof/>
          <w:lang w:val="en-US"/>
        </w:rPr>
        <w:tab/>
        <w:t>SAHPRA. SAHPRA repository of professional information and patient information leaflets [Internet]. 2020 [cited 2020 Nov 7]. Available from: https://www.sahpra.org.za/pi-pil-repository/</w:t>
      </w:r>
    </w:p>
    <w:p w14:paraId="3D473561"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16. </w:t>
      </w:r>
      <w:r w:rsidRPr="0004253A">
        <w:rPr>
          <w:rFonts w:ascii="Calibri" w:hAnsi="Calibri" w:cs="Calibri"/>
          <w:noProof/>
          <w:lang w:val="en-US"/>
        </w:rPr>
        <w:tab/>
        <w:t>Ebell M, Siwek J, Weiss B, Woolf S, Susman J, Ewigman B, et al. Strength of recommendation taxonomy (SORT): a patient-centered approach to grading evidence in the medical literature. Am Fam Physician [Internet]. 2004;69(3):548–56. Available from: https://www.aafp.org/afp/2004/0201/p548.html</w:t>
      </w:r>
    </w:p>
    <w:p w14:paraId="6FD7A87F"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lastRenderedPageBreak/>
        <w:t xml:space="preserve">17. </w:t>
      </w:r>
      <w:r w:rsidRPr="0004253A">
        <w:rPr>
          <w:rFonts w:ascii="Calibri" w:hAnsi="Calibri" w:cs="Calibri"/>
          <w:noProof/>
          <w:lang w:val="en-US"/>
        </w:rPr>
        <w:tab/>
        <w:t xml:space="preserve">Guyatt G, Oxman A, Schunemann H, Tugwell P, Knottnerus A. GRADE guidelines: a new series of articles in the Journal of Clinical Epidemiology. J Clin Epidemiol. 2011;64(4):380–2. </w:t>
      </w:r>
    </w:p>
    <w:p w14:paraId="3F67FD4F"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18. </w:t>
      </w:r>
      <w:r w:rsidRPr="0004253A">
        <w:rPr>
          <w:rFonts w:ascii="Calibri" w:hAnsi="Calibri" w:cs="Calibri"/>
          <w:noProof/>
          <w:lang w:val="en-US"/>
        </w:rPr>
        <w:tab/>
        <w:t>Norheim O, Baltussen R, Johri M, Chisholm D, Nord E, Brock D, et al. Guidance on priority setting in health care (GPS-Health): the inclusion of equity criteria not captured by cost-effectiveness analysis. Cost Eff Resour Alloc [Internet]. 2014;12(18). Available from: http://www.resource-allocation.com/content/12/1/18</w:t>
      </w:r>
    </w:p>
    <w:p w14:paraId="136D8C34"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19. </w:t>
      </w:r>
      <w:r w:rsidRPr="0004253A">
        <w:rPr>
          <w:rFonts w:ascii="Calibri" w:hAnsi="Calibri" w:cs="Calibri"/>
          <w:noProof/>
          <w:lang w:val="en-US"/>
        </w:rPr>
        <w:tab/>
        <w:t>EUnetHTA Joint Action 2 WP 8. HTA Core Model Version 3.0. 2016; Available from: https://eunethta.eu/wp-content/uploads/2018/03/HTACoreModel3.0-1.pdf</w:t>
      </w:r>
    </w:p>
    <w:p w14:paraId="6CA86BD2"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20. </w:t>
      </w:r>
      <w:r w:rsidRPr="0004253A">
        <w:rPr>
          <w:rFonts w:ascii="Calibri" w:hAnsi="Calibri" w:cs="Calibri"/>
          <w:noProof/>
          <w:lang w:val="en-US"/>
        </w:rPr>
        <w:tab/>
        <w:t>Higgins J, Thomas J, Chandler J, Cumpston M, Li T, Page M, et al., editors. Cochrane Handbook for Systematic Reviews of Interventions version 6.1 (updated September 2020) [Internet]. Cochrane; 2020 [cited 2020 Nov 5]. Available from: www.training.cochrane.org/handbook</w:t>
      </w:r>
    </w:p>
    <w:p w14:paraId="143D5BB1"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21. </w:t>
      </w:r>
      <w:r w:rsidRPr="0004253A">
        <w:rPr>
          <w:rFonts w:ascii="Calibri" w:hAnsi="Calibri" w:cs="Calibri"/>
          <w:noProof/>
          <w:lang w:val="en-US"/>
        </w:rPr>
        <w:tab/>
        <w:t>Centre for Reviews and Dissemination. Systematic reviews: CRD’s guidance for undertaking reviews in health care [Internet]. York; 2009. Available from: https://www.york.ac.uk/media/crd/Systematic_Reviews.pdf</w:t>
      </w:r>
    </w:p>
    <w:p w14:paraId="10F34748"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22. </w:t>
      </w:r>
      <w:r w:rsidRPr="0004253A">
        <w:rPr>
          <w:rFonts w:ascii="Calibri" w:hAnsi="Calibri" w:cs="Calibri"/>
          <w:noProof/>
          <w:lang w:val="en-US"/>
        </w:rPr>
        <w:tab/>
        <w:t xml:space="preserve">Patented Medicine Prices Review Board. Budget Impact Analysis Guidelines: Guidelines for Conducting Pharmaceutical Budget Impact Analysis for Submission to Public Drug Plans in Canada. 2020. </w:t>
      </w:r>
    </w:p>
    <w:p w14:paraId="60024E8D"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23. </w:t>
      </w:r>
      <w:r w:rsidRPr="0004253A">
        <w:rPr>
          <w:rFonts w:ascii="Calibri" w:hAnsi="Calibri" w:cs="Calibri"/>
          <w:noProof/>
          <w:lang w:val="en-US"/>
        </w:rPr>
        <w:tab/>
        <w:t xml:space="preserve">All Wales Medicines Strategy Group. Form B Guidance Notes. 2019. </w:t>
      </w:r>
    </w:p>
    <w:p w14:paraId="538C564E"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24. </w:t>
      </w:r>
      <w:r w:rsidRPr="0004253A">
        <w:rPr>
          <w:rFonts w:ascii="Calibri" w:hAnsi="Calibri" w:cs="Calibri"/>
          <w:noProof/>
          <w:lang w:val="en-US"/>
        </w:rPr>
        <w:tab/>
        <w:t xml:space="preserve">Sullivan, SD Mauskopf, JA Augustovski F, Caro J, Lee K, Minchin M, Orlewska E, Penna P, et al. Budget Impact Analysis—Principles of Good Practice: Report of the ISPOR 2012 Budget Impact Analysis Good Practice II Task Force. Value Heal. 2014;17(1):5–14. </w:t>
      </w:r>
    </w:p>
    <w:p w14:paraId="49D7DB6E"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25. </w:t>
      </w:r>
      <w:r w:rsidRPr="0004253A">
        <w:rPr>
          <w:rFonts w:ascii="Calibri" w:hAnsi="Calibri" w:cs="Calibri"/>
          <w:noProof/>
          <w:lang w:val="en-US"/>
        </w:rPr>
        <w:tab/>
        <w:t>Health Information and Quality Authority. Guidelines for the Budget Impact Analysis of Health Technologies in Ireland [Internet]. 2018. Available from: https://www.hiqa.ie/sites/default/files/2018-01/HIQA_BIA_Guidelines_2018_0.pdf</w:t>
      </w:r>
    </w:p>
    <w:p w14:paraId="7909F6C8"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26. </w:t>
      </w:r>
      <w:r w:rsidRPr="0004253A">
        <w:rPr>
          <w:rFonts w:ascii="Calibri" w:hAnsi="Calibri" w:cs="Calibri"/>
          <w:noProof/>
          <w:lang w:val="en-US"/>
        </w:rPr>
        <w:tab/>
        <w:t>World Health Organization. Cost effectiveness and strategic planning (WHO-CHOICE) [Internet]. [cited 2020 Nov 9]. Available from: https://www.who.int/choice/cost-effectiveness/en/</w:t>
      </w:r>
    </w:p>
    <w:p w14:paraId="0E4D3F1C"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27. </w:t>
      </w:r>
      <w:r w:rsidRPr="0004253A">
        <w:rPr>
          <w:rFonts w:ascii="Calibri" w:hAnsi="Calibri" w:cs="Calibri"/>
          <w:noProof/>
          <w:lang w:val="en-US"/>
        </w:rPr>
        <w:tab/>
        <w:t xml:space="preserve">Department of Health - Philippines. Philippine Methods Guide for Health Technology Assessment. 2020. </w:t>
      </w:r>
    </w:p>
    <w:p w14:paraId="447AD0BD"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28. </w:t>
      </w:r>
      <w:r w:rsidRPr="0004253A">
        <w:rPr>
          <w:rFonts w:ascii="Calibri" w:hAnsi="Calibri" w:cs="Calibri"/>
          <w:noProof/>
          <w:lang w:val="en-US"/>
        </w:rPr>
        <w:tab/>
        <w:t xml:space="preserve">Drummond M.F., Sculpher, M.J., Claxton K. SGL and TG. Methods for the economic evaluation of health care programmes. Oxford University Press; 2015. </w:t>
      </w:r>
    </w:p>
    <w:p w14:paraId="36A6CC03"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29. </w:t>
      </w:r>
      <w:r w:rsidRPr="0004253A">
        <w:rPr>
          <w:rFonts w:ascii="Calibri" w:hAnsi="Calibri" w:cs="Calibri"/>
          <w:noProof/>
          <w:lang w:val="en-US"/>
        </w:rPr>
        <w:tab/>
        <w:t xml:space="preserve">Drummond M, Barbieri M, Cook J, Glick H, Lis J, Malik F, et al. Transferability of economic evaluations across jurisdictions: ISPOR Good Research Practices Task Force report. Value Heal. 2009;12(4):409–18. </w:t>
      </w:r>
    </w:p>
    <w:p w14:paraId="37ED5167"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30. </w:t>
      </w:r>
      <w:r w:rsidRPr="0004253A">
        <w:rPr>
          <w:rFonts w:ascii="Calibri" w:hAnsi="Calibri" w:cs="Calibri"/>
          <w:noProof/>
          <w:lang w:val="en-US"/>
        </w:rPr>
        <w:tab/>
        <w:t xml:space="preserve">National Institute of Health and Care Excellence. The Guidelines Manual - Appendix G: Methodology checklist for economic evaluations. 2012. </w:t>
      </w:r>
    </w:p>
    <w:p w14:paraId="2658ACBE"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31. </w:t>
      </w:r>
      <w:r w:rsidRPr="0004253A">
        <w:rPr>
          <w:rFonts w:ascii="Calibri" w:hAnsi="Calibri" w:cs="Calibri"/>
          <w:noProof/>
          <w:lang w:val="en-US"/>
        </w:rPr>
        <w:tab/>
        <w:t>Wilkinson T, Sculpher MJ, Claxton K, Revill P, Briggs A, Cairns JA, et al. The International Decision Support Initiative Reference Case for Economic Evaluation: An Aid to Thought. Value Heal [Internet]. 2016 Dec [cited 2019 Aug 12];19(8):921–8. Available from: http://www.ncbi.nlm.nih.gov/pubmed/27987641</w:t>
      </w:r>
    </w:p>
    <w:p w14:paraId="32E7C413"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32. </w:t>
      </w:r>
      <w:r w:rsidRPr="0004253A">
        <w:rPr>
          <w:rFonts w:ascii="Calibri" w:hAnsi="Calibri" w:cs="Calibri"/>
          <w:noProof/>
          <w:lang w:val="en-US"/>
        </w:rPr>
        <w:tab/>
        <w:t xml:space="preserve">Ottawa: CADTH. Guidelines for the economic evaluation of health technologies: Canada. 4th ed. 2017. </w:t>
      </w:r>
    </w:p>
    <w:p w14:paraId="0059D896"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33. </w:t>
      </w:r>
      <w:r w:rsidRPr="0004253A">
        <w:rPr>
          <w:rFonts w:ascii="Calibri" w:hAnsi="Calibri" w:cs="Calibri"/>
          <w:noProof/>
          <w:lang w:val="en-US"/>
        </w:rPr>
        <w:tab/>
        <w:t xml:space="preserve">Haacker M, Hallett TB, Atun R. On discount rates for economic evaluations in global health. Health Policy Plan. 2020 Feb;35(1):107–14. </w:t>
      </w:r>
    </w:p>
    <w:p w14:paraId="11D69124"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lastRenderedPageBreak/>
        <w:t xml:space="preserve">34. </w:t>
      </w:r>
      <w:r w:rsidRPr="0004253A">
        <w:rPr>
          <w:rFonts w:ascii="Calibri" w:hAnsi="Calibri" w:cs="Calibri"/>
          <w:noProof/>
          <w:lang w:val="en-US"/>
        </w:rPr>
        <w:tab/>
        <w:t xml:space="preserve">Edoka IP, Stacey NK. Estimating a cost-effectiveness threshold for health care decision-making in South Africa. Health Policy Plan. 2020;1–10. </w:t>
      </w:r>
    </w:p>
    <w:p w14:paraId="6F8AD0B8"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35. </w:t>
      </w:r>
      <w:r w:rsidRPr="0004253A">
        <w:rPr>
          <w:rFonts w:ascii="Calibri" w:hAnsi="Calibri" w:cs="Calibri"/>
          <w:noProof/>
          <w:lang w:val="en-US"/>
        </w:rPr>
        <w:tab/>
        <w:t xml:space="preserve">Stahl JE. Modelling methods for pharmacoeconomics and health technology assessment: an overview and guide. Pharmacoeconomics. 2008;26(2):131–48. </w:t>
      </w:r>
    </w:p>
    <w:p w14:paraId="3B76055B"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36. </w:t>
      </w:r>
      <w:r w:rsidRPr="0004253A">
        <w:rPr>
          <w:rFonts w:ascii="Calibri" w:hAnsi="Calibri" w:cs="Calibri"/>
          <w:noProof/>
          <w:lang w:val="en-US"/>
        </w:rPr>
        <w:tab/>
        <w:t xml:space="preserve">Briggs A, Claxton K, Sculpher M. Decision modelling for health economic evaluation. Oxford: Oxford University Press; 2006. </w:t>
      </w:r>
    </w:p>
    <w:p w14:paraId="39B8504C"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37. </w:t>
      </w:r>
      <w:r w:rsidRPr="0004253A">
        <w:rPr>
          <w:rFonts w:ascii="Calibri" w:hAnsi="Calibri" w:cs="Calibri"/>
          <w:noProof/>
          <w:lang w:val="en-US"/>
        </w:rPr>
        <w:tab/>
        <w:t xml:space="preserve">Briggs A, Weinstein M, Fenwick E, Karnon J, Sculpher M, Paltiel D, et al. Model parameter estimation and uncertainty analysis: a report of the ISPOR-SMDM Modeling Good Research Practices Task Force Working Group-6. Med Decis Mak. 2012;32(5):722–32. </w:t>
      </w:r>
    </w:p>
    <w:p w14:paraId="6EED3E16"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38. </w:t>
      </w:r>
      <w:r w:rsidRPr="0004253A">
        <w:rPr>
          <w:rFonts w:ascii="Calibri" w:hAnsi="Calibri" w:cs="Calibri"/>
          <w:noProof/>
          <w:lang w:val="en-US"/>
        </w:rPr>
        <w:tab/>
        <w:t>Health Action International, World Health Organization. Medicine Prices, Availability, Affordability and Price Components [Internet]. [cited 2020 Nov 8]. Available from: http://www.haiweb.org/medicineprices/national-medicine-prices-sources.php</w:t>
      </w:r>
    </w:p>
    <w:p w14:paraId="1E73C0F7"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39. </w:t>
      </w:r>
      <w:r w:rsidRPr="0004253A">
        <w:rPr>
          <w:rFonts w:ascii="Calibri" w:hAnsi="Calibri" w:cs="Calibri"/>
          <w:noProof/>
          <w:lang w:val="en-US"/>
        </w:rPr>
        <w:tab/>
        <w:t>World Health Organization. Medicine price information sources [Internet]. [cited 2020 Nov 8]. Available from: https://www.who.int/teams/health-product-and-policy-standards/medicines-selection-ip-and-affordability/pricing-financing/med-price-info-source</w:t>
      </w:r>
    </w:p>
    <w:p w14:paraId="59BE77A8"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lang w:val="en-US"/>
        </w:rPr>
      </w:pPr>
      <w:r w:rsidRPr="0004253A">
        <w:rPr>
          <w:rFonts w:ascii="Calibri" w:hAnsi="Calibri" w:cs="Calibri"/>
          <w:noProof/>
          <w:lang w:val="en-US"/>
        </w:rPr>
        <w:t xml:space="preserve">40. </w:t>
      </w:r>
      <w:r w:rsidRPr="0004253A">
        <w:rPr>
          <w:rFonts w:ascii="Calibri" w:hAnsi="Calibri" w:cs="Calibri"/>
          <w:noProof/>
          <w:lang w:val="en-US"/>
        </w:rPr>
        <w:tab/>
        <w:t xml:space="preserve">Canadian Agency for Drugs and Technologies in Health (CADTH). Health Technology Assessment and Optimal Use: Topic identification and prioritisation process. 2015. </w:t>
      </w:r>
    </w:p>
    <w:p w14:paraId="7B013D26" w14:textId="77777777" w:rsidR="0004253A" w:rsidRPr="0004253A" w:rsidRDefault="0004253A" w:rsidP="0004253A">
      <w:pPr>
        <w:widowControl w:val="0"/>
        <w:autoSpaceDE w:val="0"/>
        <w:autoSpaceDN w:val="0"/>
        <w:adjustRightInd w:val="0"/>
        <w:spacing w:line="240" w:lineRule="auto"/>
        <w:ind w:left="640" w:hanging="640"/>
        <w:rPr>
          <w:rFonts w:ascii="Calibri" w:hAnsi="Calibri" w:cs="Calibri"/>
          <w:noProof/>
        </w:rPr>
      </w:pPr>
      <w:r w:rsidRPr="0004253A">
        <w:rPr>
          <w:rFonts w:ascii="Calibri" w:hAnsi="Calibri" w:cs="Calibri"/>
          <w:noProof/>
          <w:lang w:val="en-US"/>
        </w:rPr>
        <w:t xml:space="preserve">41. </w:t>
      </w:r>
      <w:r w:rsidRPr="0004253A">
        <w:rPr>
          <w:rFonts w:ascii="Calibri" w:hAnsi="Calibri" w:cs="Calibri"/>
          <w:noProof/>
          <w:lang w:val="en-US"/>
        </w:rPr>
        <w:tab/>
        <w:t>National Institute for Health and Care Excellence. NICE - Topic selection [Internet]. 2021 [cited 2021 Mar 26]. Available from: https://www.nice.org.uk/about/what-we-do/our-programmes/topic-selection</w:t>
      </w:r>
    </w:p>
    <w:p w14:paraId="720EF1DD" w14:textId="7993C1D4" w:rsidR="00C41A97" w:rsidRPr="00C41A97" w:rsidRDefault="00C41A97" w:rsidP="0004253A">
      <w:pPr>
        <w:widowControl w:val="0"/>
        <w:autoSpaceDE w:val="0"/>
        <w:autoSpaceDN w:val="0"/>
        <w:adjustRightInd w:val="0"/>
        <w:spacing w:line="240" w:lineRule="auto"/>
        <w:ind w:left="640" w:hanging="640"/>
        <w:rPr>
          <w:lang w:val="en-ZA" w:eastAsia="en-GB"/>
        </w:rPr>
      </w:pPr>
      <w:r>
        <w:rPr>
          <w:lang w:val="en-ZA" w:eastAsia="en-GB"/>
        </w:rPr>
        <w:fldChar w:fldCharType="end"/>
      </w:r>
    </w:p>
    <w:p w14:paraId="4B664890" w14:textId="77777777" w:rsidR="004C216B" w:rsidRDefault="004C216B" w:rsidP="00D3710A">
      <w:pPr>
        <w:rPr>
          <w:lang w:val="en-ZA" w:eastAsia="en-GB"/>
        </w:rPr>
        <w:sectPr w:rsidR="004C216B" w:rsidSect="005C55EF">
          <w:footerReference w:type="even" r:id="rId73"/>
          <w:footerReference w:type="default" r:id="rId74"/>
          <w:footerReference w:type="first" r:id="rId75"/>
          <w:pgSz w:w="11906" w:h="16838"/>
          <w:pgMar w:top="1006" w:right="1440" w:bottom="1199" w:left="1440" w:header="720" w:footer="720" w:gutter="0"/>
          <w:cols w:space="720"/>
          <w:docGrid w:linePitch="360"/>
        </w:sectPr>
      </w:pPr>
    </w:p>
    <w:p w14:paraId="2DFAA86F" w14:textId="77777777" w:rsidR="004C216B" w:rsidRPr="00FF5440" w:rsidRDefault="004C216B" w:rsidP="0004253A">
      <w:pPr>
        <w:pStyle w:val="Heading1"/>
        <w:spacing w:after="60"/>
      </w:pPr>
      <w:bookmarkStart w:id="104" w:name="_Toc74565971"/>
      <w:r>
        <w:lastRenderedPageBreak/>
        <w:t xml:space="preserve">Appendix 1. </w:t>
      </w:r>
      <w:r w:rsidRPr="00FF5440">
        <w:t>Economic Evaluation Critical Appraisal Checklist</w:t>
      </w:r>
      <w:bookmarkEnd w:id="104"/>
    </w:p>
    <w:tbl>
      <w:tblPr>
        <w:tblStyle w:val="TableGrid"/>
        <w:tblW w:w="14776" w:type="dxa"/>
        <w:tblInd w:w="-289" w:type="dxa"/>
        <w:tblLook w:val="04A0" w:firstRow="1" w:lastRow="0" w:firstColumn="1" w:lastColumn="0" w:noHBand="0" w:noVBand="1"/>
      </w:tblPr>
      <w:tblGrid>
        <w:gridCol w:w="13250"/>
        <w:gridCol w:w="784"/>
        <w:gridCol w:w="742"/>
      </w:tblGrid>
      <w:tr w:rsidR="0004253A" w:rsidRPr="0097107F" w14:paraId="4DFFDB92" w14:textId="77777777" w:rsidTr="0004253A">
        <w:tc>
          <w:tcPr>
            <w:tcW w:w="13250" w:type="dxa"/>
          </w:tcPr>
          <w:p w14:paraId="041C884A" w14:textId="77777777" w:rsidR="004C216B" w:rsidRPr="0097107F" w:rsidRDefault="004C216B" w:rsidP="004C216B">
            <w:pPr>
              <w:rPr>
                <w:rFonts w:eastAsia="Times New Roman" w:cstheme="minorHAnsi"/>
                <w:b/>
                <w:bCs/>
                <w:color w:val="212529"/>
                <w:sz w:val="16"/>
                <w:szCs w:val="16"/>
                <w:lang w:eastAsia="en-GB"/>
              </w:rPr>
            </w:pPr>
            <w:r w:rsidRPr="0097107F">
              <w:rPr>
                <w:rFonts w:eastAsia="Times New Roman" w:cstheme="minorHAnsi"/>
                <w:b/>
                <w:bCs/>
                <w:color w:val="212529"/>
                <w:sz w:val="16"/>
                <w:szCs w:val="16"/>
                <w:lang w:eastAsia="en-GB"/>
              </w:rPr>
              <w:t>Questions:</w:t>
            </w:r>
            <w:r>
              <w:rPr>
                <w:rFonts w:eastAsia="Times New Roman" w:cstheme="minorHAnsi"/>
                <w:b/>
                <w:bCs/>
                <w:color w:val="212529"/>
                <w:sz w:val="16"/>
                <w:szCs w:val="16"/>
                <w:lang w:eastAsia="en-GB"/>
              </w:rPr>
              <w:t xml:space="preserve"> </w:t>
            </w:r>
          </w:p>
        </w:tc>
        <w:tc>
          <w:tcPr>
            <w:tcW w:w="784" w:type="dxa"/>
          </w:tcPr>
          <w:p w14:paraId="55A529D1" w14:textId="77777777" w:rsidR="004C216B" w:rsidRPr="0097107F" w:rsidRDefault="004C216B" w:rsidP="004C216B">
            <w:pPr>
              <w:rPr>
                <w:rFonts w:eastAsia="Times New Roman" w:cstheme="minorHAnsi"/>
                <w:b/>
                <w:bCs/>
                <w:color w:val="212529"/>
                <w:sz w:val="16"/>
                <w:szCs w:val="16"/>
                <w:lang w:eastAsia="en-GB"/>
              </w:rPr>
            </w:pPr>
            <w:r w:rsidRPr="0097107F">
              <w:rPr>
                <w:rFonts w:eastAsia="Times New Roman" w:cstheme="minorHAnsi"/>
                <w:b/>
                <w:bCs/>
                <w:color w:val="212529"/>
                <w:sz w:val="16"/>
                <w:szCs w:val="16"/>
                <w:lang w:eastAsia="en-GB"/>
              </w:rPr>
              <w:t>Yes/No*</w:t>
            </w:r>
          </w:p>
        </w:tc>
        <w:tc>
          <w:tcPr>
            <w:tcW w:w="742" w:type="dxa"/>
          </w:tcPr>
          <w:p w14:paraId="3C4213D6" w14:textId="77777777" w:rsidR="004C216B" w:rsidRPr="0097107F" w:rsidRDefault="004C216B" w:rsidP="004C216B">
            <w:pPr>
              <w:rPr>
                <w:rFonts w:eastAsia="Times New Roman" w:cstheme="minorHAnsi"/>
                <w:b/>
                <w:bCs/>
                <w:color w:val="212529"/>
                <w:sz w:val="16"/>
                <w:szCs w:val="16"/>
                <w:lang w:eastAsia="en-GB"/>
              </w:rPr>
            </w:pPr>
            <w:r>
              <w:rPr>
                <w:rFonts w:eastAsia="Times New Roman" w:cstheme="minorHAnsi"/>
                <w:b/>
                <w:bCs/>
                <w:color w:val="212529"/>
                <w:sz w:val="16"/>
                <w:szCs w:val="16"/>
                <w:lang w:eastAsia="en-GB"/>
              </w:rPr>
              <w:t>Score**</w:t>
            </w:r>
          </w:p>
        </w:tc>
      </w:tr>
      <w:tr w:rsidR="0004253A" w:rsidRPr="0097107F" w14:paraId="6C71017D" w14:textId="77777777" w:rsidTr="0004253A">
        <w:tc>
          <w:tcPr>
            <w:tcW w:w="13250" w:type="dxa"/>
            <w:shd w:val="clear" w:color="auto" w:fill="D5DCE4" w:themeFill="text2" w:themeFillTint="33"/>
          </w:tcPr>
          <w:p w14:paraId="6B976048" w14:textId="77777777" w:rsidR="004C216B" w:rsidRPr="0097107F" w:rsidRDefault="004C216B" w:rsidP="004C216B">
            <w:pPr>
              <w:rPr>
                <w:rFonts w:eastAsia="Times New Roman" w:cstheme="minorHAnsi"/>
                <w:sz w:val="16"/>
                <w:szCs w:val="16"/>
                <w:lang w:eastAsia="en-GB"/>
              </w:rPr>
            </w:pPr>
            <w:r w:rsidRPr="0097107F">
              <w:rPr>
                <w:rFonts w:eastAsia="Times New Roman" w:cstheme="minorHAnsi"/>
                <w:b/>
                <w:bCs/>
                <w:color w:val="212529"/>
                <w:sz w:val="16"/>
                <w:szCs w:val="16"/>
                <w:lang w:eastAsia="en-GB"/>
              </w:rPr>
              <w:t>1. Was a well-defined question posed in answerable form?</w:t>
            </w:r>
          </w:p>
        </w:tc>
        <w:tc>
          <w:tcPr>
            <w:tcW w:w="784" w:type="dxa"/>
            <w:shd w:val="clear" w:color="auto" w:fill="D5DCE4" w:themeFill="text2" w:themeFillTint="33"/>
          </w:tcPr>
          <w:p w14:paraId="295587BE"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514558EB"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0F6534A5" w14:textId="77777777" w:rsidTr="0004253A">
        <w:trPr>
          <w:trHeight w:val="606"/>
        </w:trPr>
        <w:tc>
          <w:tcPr>
            <w:tcW w:w="13250" w:type="dxa"/>
          </w:tcPr>
          <w:p w14:paraId="46531B9C"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1.1.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Did the study examine both costs and effects of the service(s) or programme(s)?</w:t>
            </w:r>
            <w:r w:rsidRPr="0072552E">
              <w:rPr>
                <w:rFonts w:eastAsia="Times New Roman" w:cstheme="minorHAnsi"/>
                <w:color w:val="212529"/>
                <w:sz w:val="16"/>
                <w:szCs w:val="16"/>
                <w:lang w:eastAsia="en-GB"/>
              </w:rPr>
              <w:br/>
              <w:t>1.2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Did the study involve a comparison of alternatives?</w:t>
            </w:r>
            <w:r w:rsidRPr="0072552E">
              <w:rPr>
                <w:rFonts w:eastAsia="Times New Roman" w:cstheme="minorHAnsi"/>
                <w:color w:val="212529"/>
                <w:sz w:val="16"/>
                <w:szCs w:val="16"/>
                <w:lang w:eastAsia="en-GB"/>
              </w:rPr>
              <w:br/>
              <w:t>1.3.</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Was a viewpoint for the analysis stated and was the study placed in any particular decision-making context?</w:t>
            </w:r>
          </w:p>
        </w:tc>
        <w:tc>
          <w:tcPr>
            <w:tcW w:w="784" w:type="dxa"/>
          </w:tcPr>
          <w:p w14:paraId="3D60E8B9" w14:textId="77777777" w:rsidR="004731B0" w:rsidRPr="0097107F" w:rsidRDefault="004731B0" w:rsidP="004C216B">
            <w:pPr>
              <w:rPr>
                <w:rFonts w:eastAsia="Times New Roman" w:cstheme="minorHAnsi"/>
                <w:color w:val="212529"/>
                <w:sz w:val="16"/>
                <w:szCs w:val="16"/>
                <w:lang w:eastAsia="en-GB"/>
              </w:rPr>
            </w:pPr>
          </w:p>
        </w:tc>
        <w:tc>
          <w:tcPr>
            <w:tcW w:w="742" w:type="dxa"/>
          </w:tcPr>
          <w:p w14:paraId="7D570B9B" w14:textId="287576F2" w:rsidR="004731B0" w:rsidRPr="0097107F" w:rsidRDefault="004731B0" w:rsidP="004C216B">
            <w:pPr>
              <w:rPr>
                <w:rFonts w:eastAsia="Times New Roman" w:cstheme="minorHAnsi"/>
                <w:color w:val="212529"/>
                <w:sz w:val="16"/>
                <w:szCs w:val="16"/>
                <w:lang w:eastAsia="en-GB"/>
              </w:rPr>
            </w:pPr>
          </w:p>
        </w:tc>
      </w:tr>
      <w:tr w:rsidR="0004253A" w:rsidRPr="0097107F" w14:paraId="7DBDE910" w14:textId="77777777" w:rsidTr="0004253A">
        <w:tc>
          <w:tcPr>
            <w:tcW w:w="13250" w:type="dxa"/>
            <w:shd w:val="clear" w:color="auto" w:fill="D5DCE4" w:themeFill="text2" w:themeFillTint="33"/>
          </w:tcPr>
          <w:p w14:paraId="38A150D2" w14:textId="77777777" w:rsidR="004C216B" w:rsidRPr="008C27CC" w:rsidRDefault="004C216B" w:rsidP="004C216B">
            <w:pPr>
              <w:rPr>
                <w:rFonts w:eastAsia="Times New Roman" w:cstheme="minorHAnsi"/>
                <w:b/>
                <w:bCs/>
                <w:color w:val="212529"/>
                <w:sz w:val="16"/>
                <w:szCs w:val="16"/>
                <w:lang w:eastAsia="en-GB"/>
              </w:rPr>
            </w:pPr>
            <w:r w:rsidRPr="0072552E">
              <w:rPr>
                <w:rFonts w:eastAsia="Times New Roman" w:cstheme="minorHAnsi"/>
                <w:b/>
                <w:bCs/>
                <w:color w:val="212529"/>
                <w:sz w:val="16"/>
                <w:szCs w:val="16"/>
                <w:lang w:eastAsia="en-GB"/>
              </w:rPr>
              <w:t>2.</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Was a comprehensive description of the competing alternatives given (i.e. can you tell who did what to whom, where, and how often)?</w:t>
            </w:r>
          </w:p>
        </w:tc>
        <w:tc>
          <w:tcPr>
            <w:tcW w:w="784" w:type="dxa"/>
            <w:shd w:val="clear" w:color="auto" w:fill="D5DCE4" w:themeFill="text2" w:themeFillTint="33"/>
          </w:tcPr>
          <w:p w14:paraId="1FA64894"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493B29C3"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7DAECA67" w14:textId="77777777" w:rsidTr="0004253A">
        <w:trPr>
          <w:trHeight w:val="401"/>
        </w:trPr>
        <w:tc>
          <w:tcPr>
            <w:tcW w:w="13250" w:type="dxa"/>
          </w:tcPr>
          <w:p w14:paraId="79A31919"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2.1.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there any important alternatives omitted?</w:t>
            </w:r>
            <w:r w:rsidRPr="0072552E">
              <w:rPr>
                <w:rFonts w:eastAsia="Times New Roman" w:cstheme="minorHAnsi"/>
                <w:color w:val="212529"/>
                <w:sz w:val="16"/>
                <w:szCs w:val="16"/>
                <w:lang w:eastAsia="en-GB"/>
              </w:rPr>
              <w:br/>
              <w:t>2.2.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Was (should) a do-nothing alternative be considered?</w:t>
            </w:r>
          </w:p>
        </w:tc>
        <w:tc>
          <w:tcPr>
            <w:tcW w:w="784" w:type="dxa"/>
          </w:tcPr>
          <w:p w14:paraId="1A4D9303" w14:textId="77777777" w:rsidR="004731B0" w:rsidRPr="0097107F" w:rsidRDefault="004731B0" w:rsidP="004C216B">
            <w:pPr>
              <w:rPr>
                <w:rFonts w:eastAsia="Times New Roman" w:cstheme="minorHAnsi"/>
                <w:color w:val="212529"/>
                <w:sz w:val="16"/>
                <w:szCs w:val="16"/>
                <w:lang w:eastAsia="en-GB"/>
              </w:rPr>
            </w:pPr>
          </w:p>
        </w:tc>
        <w:tc>
          <w:tcPr>
            <w:tcW w:w="742" w:type="dxa"/>
          </w:tcPr>
          <w:p w14:paraId="0106D1E4" w14:textId="02874423" w:rsidR="004731B0" w:rsidRPr="0097107F" w:rsidRDefault="004731B0" w:rsidP="004C216B">
            <w:pPr>
              <w:rPr>
                <w:rFonts w:eastAsia="Times New Roman" w:cstheme="minorHAnsi"/>
                <w:color w:val="212529"/>
                <w:sz w:val="16"/>
                <w:szCs w:val="16"/>
                <w:lang w:eastAsia="en-GB"/>
              </w:rPr>
            </w:pPr>
          </w:p>
        </w:tc>
      </w:tr>
      <w:tr w:rsidR="0004253A" w:rsidRPr="0097107F" w14:paraId="7766461C" w14:textId="77777777" w:rsidTr="0004253A">
        <w:tc>
          <w:tcPr>
            <w:tcW w:w="13250" w:type="dxa"/>
            <w:shd w:val="clear" w:color="auto" w:fill="D5DCE4" w:themeFill="text2" w:themeFillTint="33"/>
          </w:tcPr>
          <w:p w14:paraId="3597C290" w14:textId="77777777" w:rsidR="004C216B" w:rsidRPr="008C27CC" w:rsidRDefault="004C216B" w:rsidP="004C216B">
            <w:pPr>
              <w:rPr>
                <w:rFonts w:eastAsia="Times New Roman" w:cstheme="minorHAnsi"/>
                <w:b/>
                <w:bCs/>
                <w:color w:val="212529"/>
                <w:sz w:val="16"/>
                <w:szCs w:val="16"/>
                <w:lang w:eastAsia="en-GB"/>
              </w:rPr>
            </w:pPr>
            <w:r w:rsidRPr="0072552E">
              <w:rPr>
                <w:rFonts w:eastAsia="Times New Roman" w:cstheme="minorHAnsi"/>
                <w:b/>
                <w:bCs/>
                <w:color w:val="212529"/>
                <w:sz w:val="16"/>
                <w:szCs w:val="16"/>
                <w:lang w:eastAsia="en-GB"/>
              </w:rPr>
              <w:t>3.</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Was the effectiveness of the programme or services established?</w:t>
            </w:r>
          </w:p>
        </w:tc>
        <w:tc>
          <w:tcPr>
            <w:tcW w:w="784" w:type="dxa"/>
            <w:shd w:val="clear" w:color="auto" w:fill="D5DCE4" w:themeFill="text2" w:themeFillTint="33"/>
          </w:tcPr>
          <w:p w14:paraId="1A0FD7F8"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6CDD0DC6"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36155B15" w14:textId="77777777" w:rsidTr="0004253A">
        <w:trPr>
          <w:trHeight w:val="606"/>
        </w:trPr>
        <w:tc>
          <w:tcPr>
            <w:tcW w:w="13250" w:type="dxa"/>
          </w:tcPr>
          <w:p w14:paraId="299C90A4"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3.1.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Was this done through a randomised, controlled clinical trial? If so, did the trial protocol reflect what would happen in regular practice?</w:t>
            </w:r>
            <w:r w:rsidRPr="0072552E">
              <w:rPr>
                <w:rFonts w:eastAsia="Times New Roman" w:cstheme="minorHAnsi"/>
                <w:color w:val="212529"/>
                <w:sz w:val="16"/>
                <w:szCs w:val="16"/>
                <w:lang w:eastAsia="en-GB"/>
              </w:rPr>
              <w:br/>
              <w:t>3.2.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Was effectiveness established through an overview of clinical studies?</w:t>
            </w:r>
            <w:r w:rsidRPr="0072552E">
              <w:rPr>
                <w:rFonts w:eastAsia="Times New Roman" w:cstheme="minorHAnsi"/>
                <w:color w:val="212529"/>
                <w:sz w:val="16"/>
                <w:szCs w:val="16"/>
                <w:lang w:eastAsia="en-GB"/>
              </w:rPr>
              <w:br/>
              <w:t>3.3.</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observational data or assumptions used to establish effectiveness? If so, what are the potential biases in results?</w:t>
            </w:r>
          </w:p>
        </w:tc>
        <w:tc>
          <w:tcPr>
            <w:tcW w:w="784" w:type="dxa"/>
          </w:tcPr>
          <w:p w14:paraId="066DBEA7" w14:textId="77777777" w:rsidR="004731B0" w:rsidRPr="0097107F" w:rsidRDefault="004731B0" w:rsidP="004C216B">
            <w:pPr>
              <w:rPr>
                <w:rFonts w:eastAsia="Times New Roman" w:cstheme="minorHAnsi"/>
                <w:color w:val="212529"/>
                <w:sz w:val="16"/>
                <w:szCs w:val="16"/>
                <w:lang w:eastAsia="en-GB"/>
              </w:rPr>
            </w:pPr>
          </w:p>
        </w:tc>
        <w:tc>
          <w:tcPr>
            <w:tcW w:w="742" w:type="dxa"/>
          </w:tcPr>
          <w:p w14:paraId="7665AFC7" w14:textId="0ADAC96B" w:rsidR="004731B0" w:rsidRPr="0097107F" w:rsidRDefault="004731B0" w:rsidP="004C216B">
            <w:pPr>
              <w:rPr>
                <w:rFonts w:eastAsia="Times New Roman" w:cstheme="minorHAnsi"/>
                <w:color w:val="212529"/>
                <w:sz w:val="16"/>
                <w:szCs w:val="16"/>
                <w:lang w:eastAsia="en-GB"/>
              </w:rPr>
            </w:pPr>
          </w:p>
        </w:tc>
      </w:tr>
      <w:tr w:rsidR="0004253A" w:rsidRPr="0097107F" w14:paraId="21B313E9" w14:textId="77777777" w:rsidTr="0004253A">
        <w:tc>
          <w:tcPr>
            <w:tcW w:w="13250" w:type="dxa"/>
            <w:shd w:val="clear" w:color="auto" w:fill="D5DCE4" w:themeFill="text2" w:themeFillTint="33"/>
          </w:tcPr>
          <w:p w14:paraId="6C53FCC8" w14:textId="77777777" w:rsidR="004C216B" w:rsidRPr="0097107F" w:rsidRDefault="004C216B" w:rsidP="004C216B">
            <w:pPr>
              <w:rPr>
                <w:rFonts w:eastAsia="Times New Roman" w:cstheme="minorHAnsi"/>
                <w:sz w:val="16"/>
                <w:szCs w:val="16"/>
                <w:lang w:eastAsia="en-GB"/>
              </w:rPr>
            </w:pPr>
            <w:r w:rsidRPr="0072552E">
              <w:rPr>
                <w:rFonts w:eastAsia="Times New Roman" w:cstheme="minorHAnsi"/>
                <w:b/>
                <w:bCs/>
                <w:color w:val="212529"/>
                <w:sz w:val="16"/>
                <w:szCs w:val="16"/>
                <w:lang w:eastAsia="en-GB"/>
              </w:rPr>
              <w:t>4.</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Were all the important and relevant costs and consequences for each alternative identified?</w:t>
            </w:r>
          </w:p>
        </w:tc>
        <w:tc>
          <w:tcPr>
            <w:tcW w:w="784" w:type="dxa"/>
            <w:shd w:val="clear" w:color="auto" w:fill="D5DCE4" w:themeFill="text2" w:themeFillTint="33"/>
          </w:tcPr>
          <w:p w14:paraId="6D1581C9"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6D20E30B"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37D5367F" w14:textId="77777777" w:rsidTr="0004253A">
        <w:trPr>
          <w:trHeight w:val="781"/>
        </w:trPr>
        <w:tc>
          <w:tcPr>
            <w:tcW w:w="13250" w:type="dxa"/>
          </w:tcPr>
          <w:p w14:paraId="6E0F8F4F"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4.1.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Was the range wide enough for the research question at hand?</w:t>
            </w:r>
            <w:r w:rsidRPr="0072552E">
              <w:rPr>
                <w:rFonts w:eastAsia="Times New Roman" w:cstheme="minorHAnsi"/>
                <w:color w:val="212529"/>
                <w:sz w:val="16"/>
                <w:szCs w:val="16"/>
                <w:lang w:eastAsia="en-GB"/>
              </w:rPr>
              <w:br/>
              <w:t>4.2.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Did it cover all relevant viewpoints? (Possible viewpoints include the community or social viewpoint, and those of patients and third-party payers. Other viewpoints may also be relevant depending upon the particular analysis.)</w:t>
            </w:r>
            <w:r w:rsidRPr="0072552E">
              <w:rPr>
                <w:rFonts w:eastAsia="Times New Roman" w:cstheme="minorHAnsi"/>
                <w:color w:val="212529"/>
                <w:sz w:val="16"/>
                <w:szCs w:val="16"/>
                <w:lang w:eastAsia="en-GB"/>
              </w:rPr>
              <w:br/>
              <w:t>4.3.</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the capital costs, as well as operating costs, included?</w:t>
            </w:r>
          </w:p>
        </w:tc>
        <w:tc>
          <w:tcPr>
            <w:tcW w:w="784" w:type="dxa"/>
          </w:tcPr>
          <w:p w14:paraId="7F9A5B6C" w14:textId="77777777" w:rsidR="004731B0" w:rsidRPr="0097107F" w:rsidRDefault="004731B0" w:rsidP="004C216B">
            <w:pPr>
              <w:rPr>
                <w:rFonts w:eastAsia="Times New Roman" w:cstheme="minorHAnsi"/>
                <w:color w:val="212529"/>
                <w:sz w:val="16"/>
                <w:szCs w:val="16"/>
                <w:lang w:eastAsia="en-GB"/>
              </w:rPr>
            </w:pPr>
          </w:p>
        </w:tc>
        <w:tc>
          <w:tcPr>
            <w:tcW w:w="742" w:type="dxa"/>
          </w:tcPr>
          <w:p w14:paraId="65F9B658" w14:textId="40A47146" w:rsidR="004731B0" w:rsidRPr="0097107F" w:rsidRDefault="004731B0" w:rsidP="004C216B">
            <w:pPr>
              <w:rPr>
                <w:rFonts w:eastAsia="Times New Roman" w:cstheme="minorHAnsi"/>
                <w:color w:val="212529"/>
                <w:sz w:val="16"/>
                <w:szCs w:val="16"/>
                <w:lang w:eastAsia="en-GB"/>
              </w:rPr>
            </w:pPr>
          </w:p>
        </w:tc>
      </w:tr>
      <w:tr w:rsidR="0004253A" w:rsidRPr="0097107F" w14:paraId="54E2FC04" w14:textId="77777777" w:rsidTr="0004253A">
        <w:tc>
          <w:tcPr>
            <w:tcW w:w="13250" w:type="dxa"/>
            <w:shd w:val="clear" w:color="auto" w:fill="D5DCE4" w:themeFill="text2" w:themeFillTint="33"/>
          </w:tcPr>
          <w:p w14:paraId="09986887" w14:textId="77777777" w:rsidR="004C216B" w:rsidRPr="0097107F" w:rsidRDefault="004C216B" w:rsidP="004C216B">
            <w:pPr>
              <w:rPr>
                <w:rFonts w:eastAsia="Times New Roman" w:cstheme="minorHAnsi"/>
                <w:sz w:val="16"/>
                <w:szCs w:val="16"/>
                <w:lang w:eastAsia="en-GB"/>
              </w:rPr>
            </w:pPr>
            <w:r w:rsidRPr="0072552E">
              <w:rPr>
                <w:rFonts w:eastAsia="Times New Roman" w:cstheme="minorHAnsi"/>
                <w:b/>
                <w:bCs/>
                <w:color w:val="212529"/>
                <w:sz w:val="16"/>
                <w:szCs w:val="16"/>
                <w:lang w:eastAsia="en-GB"/>
              </w:rPr>
              <w:t>5.</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Were costs and consequences measured accurately in appropriate physical units (e.g. hours of nursing time, number of physician visits, lost work-days, gained life years)?</w:t>
            </w:r>
          </w:p>
        </w:tc>
        <w:tc>
          <w:tcPr>
            <w:tcW w:w="784" w:type="dxa"/>
            <w:shd w:val="clear" w:color="auto" w:fill="D5DCE4" w:themeFill="text2" w:themeFillTint="33"/>
          </w:tcPr>
          <w:p w14:paraId="36EEB3F9"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7E7B2262"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2A7C2135" w14:textId="77777777" w:rsidTr="0004253A">
        <w:trPr>
          <w:trHeight w:val="440"/>
        </w:trPr>
        <w:tc>
          <w:tcPr>
            <w:tcW w:w="13250" w:type="dxa"/>
          </w:tcPr>
          <w:p w14:paraId="22EB0D61"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5.1.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any of the identified items omitted from measurement? If so, does this mean that they carried no weight in the subsequent analysis?</w:t>
            </w:r>
            <w:r w:rsidRPr="0072552E">
              <w:rPr>
                <w:rFonts w:eastAsia="Times New Roman" w:cstheme="minorHAnsi"/>
                <w:color w:val="212529"/>
                <w:sz w:val="16"/>
                <w:szCs w:val="16"/>
                <w:lang w:eastAsia="en-GB"/>
              </w:rPr>
              <w:br/>
              <w:t>5.2.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there any special circumstances (e.g., joint use of resources) that made measurement difficult? Were these circumstances handled appropriately?</w:t>
            </w:r>
          </w:p>
        </w:tc>
        <w:tc>
          <w:tcPr>
            <w:tcW w:w="784" w:type="dxa"/>
          </w:tcPr>
          <w:p w14:paraId="08977471" w14:textId="77777777" w:rsidR="004731B0" w:rsidRPr="0097107F" w:rsidRDefault="004731B0" w:rsidP="004C216B">
            <w:pPr>
              <w:rPr>
                <w:rFonts w:eastAsia="Times New Roman" w:cstheme="minorHAnsi"/>
                <w:color w:val="212529"/>
                <w:sz w:val="16"/>
                <w:szCs w:val="16"/>
                <w:lang w:eastAsia="en-GB"/>
              </w:rPr>
            </w:pPr>
          </w:p>
        </w:tc>
        <w:tc>
          <w:tcPr>
            <w:tcW w:w="742" w:type="dxa"/>
          </w:tcPr>
          <w:p w14:paraId="2E6D199B" w14:textId="0BEC7028" w:rsidR="004731B0" w:rsidRPr="0097107F" w:rsidRDefault="004731B0" w:rsidP="004C216B">
            <w:pPr>
              <w:rPr>
                <w:rFonts w:eastAsia="Times New Roman" w:cstheme="minorHAnsi"/>
                <w:color w:val="212529"/>
                <w:sz w:val="16"/>
                <w:szCs w:val="16"/>
                <w:lang w:eastAsia="en-GB"/>
              </w:rPr>
            </w:pPr>
          </w:p>
        </w:tc>
      </w:tr>
      <w:tr w:rsidR="0004253A" w:rsidRPr="0097107F" w14:paraId="4D69E37A" w14:textId="77777777" w:rsidTr="0004253A">
        <w:tc>
          <w:tcPr>
            <w:tcW w:w="13250" w:type="dxa"/>
            <w:shd w:val="clear" w:color="auto" w:fill="D5DCE4" w:themeFill="text2" w:themeFillTint="33"/>
          </w:tcPr>
          <w:p w14:paraId="7712B62F" w14:textId="77777777" w:rsidR="004C216B" w:rsidRPr="0097107F" w:rsidRDefault="004C216B" w:rsidP="004C216B">
            <w:pPr>
              <w:rPr>
                <w:rFonts w:eastAsia="Times New Roman" w:cstheme="minorHAnsi"/>
                <w:sz w:val="16"/>
                <w:szCs w:val="16"/>
                <w:lang w:eastAsia="en-GB"/>
              </w:rPr>
            </w:pPr>
            <w:r w:rsidRPr="0072552E">
              <w:rPr>
                <w:rFonts w:eastAsia="Times New Roman" w:cstheme="minorHAnsi"/>
                <w:b/>
                <w:bCs/>
                <w:color w:val="212529"/>
                <w:sz w:val="16"/>
                <w:szCs w:val="16"/>
                <w:lang w:eastAsia="en-GB"/>
              </w:rPr>
              <w:t>6.</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Were the cost and consequences valued credibly?</w:t>
            </w:r>
          </w:p>
        </w:tc>
        <w:tc>
          <w:tcPr>
            <w:tcW w:w="784" w:type="dxa"/>
            <w:shd w:val="clear" w:color="auto" w:fill="D5DCE4" w:themeFill="text2" w:themeFillTint="33"/>
          </w:tcPr>
          <w:p w14:paraId="23E4114D"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7F7883EC"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1E8258FA" w14:textId="77777777" w:rsidTr="0004253A">
        <w:trPr>
          <w:trHeight w:val="850"/>
        </w:trPr>
        <w:tc>
          <w:tcPr>
            <w:tcW w:w="13250" w:type="dxa"/>
          </w:tcPr>
          <w:p w14:paraId="7248AB24"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6.1.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the sources of all values clearly identified? (Possible sources include market values, patient or client preferences and views, policy-makers’ views and health professionals’ judgements)</w:t>
            </w:r>
            <w:r w:rsidRPr="0072552E">
              <w:rPr>
                <w:rFonts w:eastAsia="Times New Roman" w:cstheme="minorHAnsi"/>
                <w:color w:val="212529"/>
                <w:sz w:val="16"/>
                <w:szCs w:val="16"/>
                <w:lang w:eastAsia="en-GB"/>
              </w:rPr>
              <w:br/>
              <w:t>6.2.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market values employed for changes involving resources gained or depleted?</w:t>
            </w:r>
            <w:r w:rsidRPr="0072552E">
              <w:rPr>
                <w:rFonts w:eastAsia="Times New Roman" w:cstheme="minorHAnsi"/>
                <w:color w:val="212529"/>
                <w:sz w:val="16"/>
                <w:szCs w:val="16"/>
                <w:lang w:eastAsia="en-GB"/>
              </w:rPr>
              <w:br/>
              <w:t>6.3.</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 xml:space="preserve">Where market values were absent (e.g. volunteer labour), or market values did not reflect actual values (such as </w:t>
            </w:r>
            <w:r>
              <w:rPr>
                <w:rFonts w:eastAsia="Times New Roman" w:cstheme="minorHAnsi"/>
                <w:color w:val="212529"/>
                <w:sz w:val="16"/>
                <w:szCs w:val="16"/>
                <w:lang w:eastAsia="en-GB"/>
              </w:rPr>
              <w:t xml:space="preserve">donated </w:t>
            </w:r>
            <w:r w:rsidRPr="0072552E">
              <w:rPr>
                <w:rFonts w:eastAsia="Times New Roman" w:cstheme="minorHAnsi"/>
                <w:color w:val="212529"/>
                <w:sz w:val="16"/>
                <w:szCs w:val="16"/>
                <w:lang w:eastAsia="en-GB"/>
              </w:rPr>
              <w:t>clinic space), were adjustments made to approximate market values?</w:t>
            </w:r>
            <w:r w:rsidRPr="0072552E">
              <w:rPr>
                <w:rFonts w:eastAsia="Times New Roman" w:cstheme="minorHAnsi"/>
                <w:color w:val="212529"/>
                <w:sz w:val="16"/>
                <w:szCs w:val="16"/>
                <w:lang w:eastAsia="en-GB"/>
              </w:rPr>
              <w:br/>
              <w:t>6.4.</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Was the valuation of consequences appropriate for the question posed (i.e. has the appropriate type or types of analysis – cost-effectiveness, cost-benefit, cost-utility – been selected)?</w:t>
            </w:r>
          </w:p>
        </w:tc>
        <w:tc>
          <w:tcPr>
            <w:tcW w:w="784" w:type="dxa"/>
          </w:tcPr>
          <w:p w14:paraId="1F701343" w14:textId="77777777" w:rsidR="004731B0" w:rsidRPr="0097107F" w:rsidRDefault="004731B0" w:rsidP="004C216B">
            <w:pPr>
              <w:rPr>
                <w:rFonts w:eastAsia="Times New Roman" w:cstheme="minorHAnsi"/>
                <w:color w:val="212529"/>
                <w:sz w:val="16"/>
                <w:szCs w:val="16"/>
                <w:lang w:eastAsia="en-GB"/>
              </w:rPr>
            </w:pPr>
          </w:p>
        </w:tc>
        <w:tc>
          <w:tcPr>
            <w:tcW w:w="742" w:type="dxa"/>
          </w:tcPr>
          <w:p w14:paraId="68DA6C87" w14:textId="0E6A4F47" w:rsidR="004731B0" w:rsidRPr="0097107F" w:rsidRDefault="004731B0" w:rsidP="004C216B">
            <w:pPr>
              <w:rPr>
                <w:rFonts w:eastAsia="Times New Roman" w:cstheme="minorHAnsi"/>
                <w:color w:val="212529"/>
                <w:sz w:val="16"/>
                <w:szCs w:val="16"/>
                <w:lang w:eastAsia="en-GB"/>
              </w:rPr>
            </w:pPr>
          </w:p>
        </w:tc>
      </w:tr>
      <w:tr w:rsidR="0004253A" w:rsidRPr="0097107F" w14:paraId="005E2110" w14:textId="77777777" w:rsidTr="0004253A">
        <w:tc>
          <w:tcPr>
            <w:tcW w:w="13250" w:type="dxa"/>
            <w:shd w:val="clear" w:color="auto" w:fill="D5DCE4" w:themeFill="text2" w:themeFillTint="33"/>
          </w:tcPr>
          <w:p w14:paraId="099C31CF" w14:textId="77777777" w:rsidR="004C216B" w:rsidRPr="0097107F" w:rsidRDefault="004C216B" w:rsidP="004C216B">
            <w:pPr>
              <w:rPr>
                <w:rFonts w:eastAsia="Times New Roman" w:cstheme="minorHAnsi"/>
                <w:sz w:val="16"/>
                <w:szCs w:val="16"/>
                <w:lang w:eastAsia="en-GB"/>
              </w:rPr>
            </w:pPr>
            <w:r w:rsidRPr="0072552E">
              <w:rPr>
                <w:rFonts w:eastAsia="Times New Roman" w:cstheme="minorHAnsi"/>
                <w:b/>
                <w:bCs/>
                <w:color w:val="212529"/>
                <w:sz w:val="16"/>
                <w:szCs w:val="16"/>
                <w:lang w:eastAsia="en-GB"/>
              </w:rPr>
              <w:t>7.</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Were costs and consequences adjusted for differential timing?</w:t>
            </w:r>
          </w:p>
        </w:tc>
        <w:tc>
          <w:tcPr>
            <w:tcW w:w="784" w:type="dxa"/>
            <w:shd w:val="clear" w:color="auto" w:fill="D5DCE4" w:themeFill="text2" w:themeFillTint="33"/>
          </w:tcPr>
          <w:p w14:paraId="482F9483"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646135E9"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5F339006" w14:textId="77777777" w:rsidTr="0004253A">
        <w:trPr>
          <w:trHeight w:val="401"/>
        </w:trPr>
        <w:tc>
          <w:tcPr>
            <w:tcW w:w="13250" w:type="dxa"/>
          </w:tcPr>
          <w:p w14:paraId="36270821"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7.1.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costs and consequences that occur in the future ‘discounted’ to their present values?</w:t>
            </w:r>
            <w:r w:rsidRPr="0072552E">
              <w:rPr>
                <w:rFonts w:eastAsia="Times New Roman" w:cstheme="minorHAnsi"/>
                <w:color w:val="212529"/>
                <w:sz w:val="16"/>
                <w:szCs w:val="16"/>
                <w:lang w:eastAsia="en-GB"/>
              </w:rPr>
              <w:br/>
              <w:t>7.2.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Was there any justification given for the discount rate used?</w:t>
            </w:r>
          </w:p>
        </w:tc>
        <w:tc>
          <w:tcPr>
            <w:tcW w:w="784" w:type="dxa"/>
          </w:tcPr>
          <w:p w14:paraId="5A097137" w14:textId="77777777" w:rsidR="004731B0" w:rsidRPr="0097107F" w:rsidRDefault="004731B0" w:rsidP="004C216B">
            <w:pPr>
              <w:rPr>
                <w:rFonts w:eastAsia="Times New Roman" w:cstheme="minorHAnsi"/>
                <w:color w:val="212529"/>
                <w:sz w:val="16"/>
                <w:szCs w:val="16"/>
                <w:lang w:eastAsia="en-GB"/>
              </w:rPr>
            </w:pPr>
          </w:p>
        </w:tc>
        <w:tc>
          <w:tcPr>
            <w:tcW w:w="742" w:type="dxa"/>
          </w:tcPr>
          <w:p w14:paraId="126F9F00" w14:textId="655070EF" w:rsidR="004731B0" w:rsidRPr="0097107F" w:rsidRDefault="004731B0" w:rsidP="004C216B">
            <w:pPr>
              <w:rPr>
                <w:rFonts w:eastAsia="Times New Roman" w:cstheme="minorHAnsi"/>
                <w:color w:val="212529"/>
                <w:sz w:val="16"/>
                <w:szCs w:val="16"/>
                <w:lang w:eastAsia="en-GB"/>
              </w:rPr>
            </w:pPr>
          </w:p>
        </w:tc>
      </w:tr>
      <w:tr w:rsidR="0004253A" w:rsidRPr="0097107F" w14:paraId="5E81FF20" w14:textId="77777777" w:rsidTr="0004253A">
        <w:tc>
          <w:tcPr>
            <w:tcW w:w="13250" w:type="dxa"/>
            <w:shd w:val="clear" w:color="auto" w:fill="D5DCE4" w:themeFill="text2" w:themeFillTint="33"/>
          </w:tcPr>
          <w:p w14:paraId="58292BE4" w14:textId="77777777" w:rsidR="004C216B" w:rsidRPr="0097107F" w:rsidRDefault="004C216B" w:rsidP="004C216B">
            <w:pPr>
              <w:rPr>
                <w:rFonts w:eastAsia="Times New Roman" w:cstheme="minorHAnsi"/>
                <w:sz w:val="16"/>
                <w:szCs w:val="16"/>
                <w:lang w:eastAsia="en-GB"/>
              </w:rPr>
            </w:pPr>
            <w:r w:rsidRPr="0072552E">
              <w:rPr>
                <w:rFonts w:eastAsia="Times New Roman" w:cstheme="minorHAnsi"/>
                <w:b/>
                <w:bCs/>
                <w:color w:val="212529"/>
                <w:sz w:val="16"/>
                <w:szCs w:val="16"/>
                <w:lang w:eastAsia="en-GB"/>
              </w:rPr>
              <w:t>8.</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Was an incremental analysis of costs and consequences of alternatives performed?</w:t>
            </w:r>
          </w:p>
        </w:tc>
        <w:tc>
          <w:tcPr>
            <w:tcW w:w="784" w:type="dxa"/>
            <w:shd w:val="clear" w:color="auto" w:fill="D5DCE4" w:themeFill="text2" w:themeFillTint="33"/>
          </w:tcPr>
          <w:p w14:paraId="3E85B161"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29F2B121"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4D99E231" w14:textId="77777777" w:rsidTr="0004253A">
        <w:tc>
          <w:tcPr>
            <w:tcW w:w="13250" w:type="dxa"/>
          </w:tcPr>
          <w:p w14:paraId="3C255B0C"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8.1.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the additional (incremental) costs generated by one alternative over another compared to the additional effects, benefits, or utilities generated?</w:t>
            </w:r>
          </w:p>
        </w:tc>
        <w:tc>
          <w:tcPr>
            <w:tcW w:w="784" w:type="dxa"/>
          </w:tcPr>
          <w:p w14:paraId="09F7F774" w14:textId="77777777" w:rsidR="004731B0" w:rsidRPr="0097107F" w:rsidRDefault="004731B0" w:rsidP="004C216B">
            <w:pPr>
              <w:rPr>
                <w:rFonts w:eastAsia="Times New Roman" w:cstheme="minorHAnsi"/>
                <w:color w:val="212529"/>
                <w:sz w:val="16"/>
                <w:szCs w:val="16"/>
                <w:lang w:eastAsia="en-GB"/>
              </w:rPr>
            </w:pPr>
          </w:p>
        </w:tc>
        <w:tc>
          <w:tcPr>
            <w:tcW w:w="742" w:type="dxa"/>
          </w:tcPr>
          <w:p w14:paraId="0022AED5" w14:textId="1969C6AF" w:rsidR="004731B0" w:rsidRPr="0097107F" w:rsidRDefault="004731B0" w:rsidP="004C216B">
            <w:pPr>
              <w:rPr>
                <w:rFonts w:eastAsia="Times New Roman" w:cstheme="minorHAnsi"/>
                <w:color w:val="212529"/>
                <w:sz w:val="16"/>
                <w:szCs w:val="16"/>
                <w:lang w:eastAsia="en-GB"/>
              </w:rPr>
            </w:pPr>
          </w:p>
        </w:tc>
      </w:tr>
      <w:tr w:rsidR="0004253A" w:rsidRPr="0097107F" w14:paraId="41145D2E" w14:textId="77777777" w:rsidTr="0004253A">
        <w:tc>
          <w:tcPr>
            <w:tcW w:w="13250" w:type="dxa"/>
            <w:shd w:val="clear" w:color="auto" w:fill="D5DCE4" w:themeFill="text2" w:themeFillTint="33"/>
          </w:tcPr>
          <w:p w14:paraId="23875037" w14:textId="77777777" w:rsidR="004C216B" w:rsidRPr="0097107F" w:rsidRDefault="004C216B" w:rsidP="004C216B">
            <w:pPr>
              <w:rPr>
                <w:rFonts w:eastAsia="Times New Roman" w:cstheme="minorHAnsi"/>
                <w:sz w:val="16"/>
                <w:szCs w:val="16"/>
                <w:lang w:eastAsia="en-GB"/>
              </w:rPr>
            </w:pPr>
            <w:r w:rsidRPr="0072552E">
              <w:rPr>
                <w:rFonts w:eastAsia="Times New Roman" w:cstheme="minorHAnsi"/>
                <w:b/>
                <w:bCs/>
                <w:color w:val="212529"/>
                <w:sz w:val="16"/>
                <w:szCs w:val="16"/>
                <w:lang w:eastAsia="en-GB"/>
              </w:rPr>
              <w:t>9.</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Was allowance made for uncertainty in the estimates of costs and consequences?</w:t>
            </w:r>
          </w:p>
        </w:tc>
        <w:tc>
          <w:tcPr>
            <w:tcW w:w="784" w:type="dxa"/>
            <w:shd w:val="clear" w:color="auto" w:fill="D5DCE4" w:themeFill="text2" w:themeFillTint="33"/>
          </w:tcPr>
          <w:p w14:paraId="191D0AC0"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0A322725"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2E56A2B9" w14:textId="77777777" w:rsidTr="0004253A">
        <w:trPr>
          <w:trHeight w:val="606"/>
        </w:trPr>
        <w:tc>
          <w:tcPr>
            <w:tcW w:w="13250" w:type="dxa"/>
          </w:tcPr>
          <w:p w14:paraId="45478407"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9.1. If data on costs and consequences were stochastic (randomly determined sequence of observations), were appropriate statistical analyses performed?</w:t>
            </w:r>
            <w:r w:rsidRPr="0072552E">
              <w:rPr>
                <w:rFonts w:eastAsia="Times New Roman" w:cstheme="minorHAnsi"/>
                <w:color w:val="212529"/>
                <w:sz w:val="16"/>
                <w:szCs w:val="16"/>
                <w:lang w:eastAsia="en-GB"/>
              </w:rPr>
              <w:br/>
              <w:t>9.2.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If a sensitivity analysis was employed, was justification provided for the range of values (or for key study parameters)?</w:t>
            </w:r>
            <w:r w:rsidRPr="0072552E">
              <w:rPr>
                <w:rFonts w:eastAsia="Times New Roman" w:cstheme="minorHAnsi"/>
                <w:color w:val="212529"/>
                <w:sz w:val="16"/>
                <w:szCs w:val="16"/>
                <w:lang w:eastAsia="en-GB"/>
              </w:rPr>
              <w:br/>
              <w:t>9.3.</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the study results sensitive to changes in the values (within the assumed range for sensitivity analysis, or within the confidence interval around the ratio of costs to consequences)?</w:t>
            </w:r>
          </w:p>
        </w:tc>
        <w:tc>
          <w:tcPr>
            <w:tcW w:w="784" w:type="dxa"/>
          </w:tcPr>
          <w:p w14:paraId="24FE06A9" w14:textId="77777777" w:rsidR="004731B0" w:rsidRPr="0097107F" w:rsidRDefault="004731B0" w:rsidP="004C216B">
            <w:pPr>
              <w:rPr>
                <w:rFonts w:eastAsia="Times New Roman" w:cstheme="minorHAnsi"/>
                <w:color w:val="212529"/>
                <w:sz w:val="16"/>
                <w:szCs w:val="16"/>
                <w:lang w:eastAsia="en-GB"/>
              </w:rPr>
            </w:pPr>
          </w:p>
        </w:tc>
        <w:tc>
          <w:tcPr>
            <w:tcW w:w="742" w:type="dxa"/>
          </w:tcPr>
          <w:p w14:paraId="63A0E3F9" w14:textId="75F722C6" w:rsidR="004731B0" w:rsidRPr="0097107F" w:rsidRDefault="004731B0" w:rsidP="004C216B">
            <w:pPr>
              <w:rPr>
                <w:rFonts w:eastAsia="Times New Roman" w:cstheme="minorHAnsi"/>
                <w:color w:val="212529"/>
                <w:sz w:val="16"/>
                <w:szCs w:val="16"/>
                <w:lang w:eastAsia="en-GB"/>
              </w:rPr>
            </w:pPr>
          </w:p>
        </w:tc>
      </w:tr>
      <w:tr w:rsidR="0004253A" w:rsidRPr="0097107F" w14:paraId="3D638DC2" w14:textId="77777777" w:rsidTr="0004253A">
        <w:tc>
          <w:tcPr>
            <w:tcW w:w="13250" w:type="dxa"/>
            <w:shd w:val="clear" w:color="auto" w:fill="D5DCE4" w:themeFill="text2" w:themeFillTint="33"/>
          </w:tcPr>
          <w:p w14:paraId="4CAD4FD3" w14:textId="77777777" w:rsidR="004C216B" w:rsidRPr="0097107F" w:rsidRDefault="004C216B" w:rsidP="004C216B">
            <w:pPr>
              <w:rPr>
                <w:rFonts w:eastAsia="Times New Roman" w:cstheme="minorHAnsi"/>
                <w:sz w:val="16"/>
                <w:szCs w:val="16"/>
                <w:lang w:eastAsia="en-GB"/>
              </w:rPr>
            </w:pPr>
            <w:r w:rsidRPr="0072552E">
              <w:rPr>
                <w:rFonts w:eastAsia="Times New Roman" w:cstheme="minorHAnsi"/>
                <w:b/>
                <w:bCs/>
                <w:color w:val="212529"/>
                <w:sz w:val="16"/>
                <w:szCs w:val="16"/>
                <w:lang w:eastAsia="en-GB"/>
              </w:rPr>
              <w:t>10.</w:t>
            </w:r>
            <w:r w:rsidRPr="0097107F">
              <w:rPr>
                <w:rFonts w:eastAsia="Times New Roman" w:cstheme="minorHAnsi"/>
                <w:b/>
                <w:bCs/>
                <w:color w:val="212529"/>
                <w:sz w:val="16"/>
                <w:szCs w:val="16"/>
                <w:lang w:eastAsia="en-GB"/>
              </w:rPr>
              <w:t xml:space="preserve"> </w:t>
            </w:r>
            <w:r w:rsidRPr="0072552E">
              <w:rPr>
                <w:rFonts w:eastAsia="Times New Roman" w:cstheme="minorHAnsi"/>
                <w:b/>
                <w:bCs/>
                <w:color w:val="212529"/>
                <w:sz w:val="16"/>
                <w:szCs w:val="16"/>
                <w:lang w:eastAsia="en-GB"/>
              </w:rPr>
              <w:t>Did the presentation and discussion of study results include all issues of concern to users?</w:t>
            </w:r>
          </w:p>
        </w:tc>
        <w:tc>
          <w:tcPr>
            <w:tcW w:w="784" w:type="dxa"/>
            <w:shd w:val="clear" w:color="auto" w:fill="D5DCE4" w:themeFill="text2" w:themeFillTint="33"/>
          </w:tcPr>
          <w:p w14:paraId="2FDC2978" w14:textId="77777777" w:rsidR="004C216B" w:rsidRPr="0097107F" w:rsidRDefault="004C216B" w:rsidP="004C216B">
            <w:pPr>
              <w:rPr>
                <w:rFonts w:eastAsia="Times New Roman" w:cstheme="minorHAnsi"/>
                <w:b/>
                <w:bCs/>
                <w:color w:val="212529"/>
                <w:sz w:val="16"/>
                <w:szCs w:val="16"/>
                <w:lang w:eastAsia="en-GB"/>
              </w:rPr>
            </w:pPr>
          </w:p>
        </w:tc>
        <w:tc>
          <w:tcPr>
            <w:tcW w:w="742" w:type="dxa"/>
            <w:shd w:val="clear" w:color="auto" w:fill="D5DCE4" w:themeFill="text2" w:themeFillTint="33"/>
          </w:tcPr>
          <w:p w14:paraId="2C2FB5F0" w14:textId="77777777" w:rsidR="004C216B" w:rsidRPr="0097107F" w:rsidRDefault="004C216B" w:rsidP="004C216B">
            <w:pPr>
              <w:rPr>
                <w:rFonts w:eastAsia="Times New Roman" w:cstheme="minorHAnsi"/>
                <w:b/>
                <w:bCs/>
                <w:color w:val="212529"/>
                <w:sz w:val="16"/>
                <w:szCs w:val="16"/>
                <w:lang w:eastAsia="en-GB"/>
              </w:rPr>
            </w:pPr>
          </w:p>
        </w:tc>
      </w:tr>
      <w:tr w:rsidR="0004253A" w:rsidRPr="0097107F" w14:paraId="46FBB22E" w14:textId="77777777" w:rsidTr="0004253A">
        <w:trPr>
          <w:trHeight w:val="1172"/>
        </w:trPr>
        <w:tc>
          <w:tcPr>
            <w:tcW w:w="13250" w:type="dxa"/>
          </w:tcPr>
          <w:p w14:paraId="2F420F96" w14:textId="77777777" w:rsidR="004731B0" w:rsidRPr="0097107F" w:rsidRDefault="004731B0" w:rsidP="004C216B">
            <w:pPr>
              <w:rPr>
                <w:rFonts w:eastAsia="Times New Roman" w:cstheme="minorHAnsi"/>
                <w:color w:val="212529"/>
                <w:sz w:val="16"/>
                <w:szCs w:val="16"/>
                <w:lang w:eastAsia="en-GB"/>
              </w:rPr>
            </w:pPr>
            <w:r w:rsidRPr="0072552E">
              <w:rPr>
                <w:rFonts w:eastAsia="Times New Roman" w:cstheme="minorHAnsi"/>
                <w:color w:val="212529"/>
                <w:sz w:val="16"/>
                <w:szCs w:val="16"/>
                <w:lang w:eastAsia="en-GB"/>
              </w:rPr>
              <w:t>10.1.</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 xml:space="preserve">Were the conclusions of the analysis based on some overall index or ratio of costs to consequences (e.g. </w:t>
            </w:r>
            <w:r>
              <w:rPr>
                <w:rFonts w:eastAsia="Times New Roman" w:cstheme="minorHAnsi"/>
                <w:color w:val="212529"/>
                <w:sz w:val="16"/>
                <w:szCs w:val="16"/>
                <w:lang w:eastAsia="en-GB"/>
              </w:rPr>
              <w:t>ICER</w:t>
            </w:r>
            <w:r w:rsidRPr="0072552E">
              <w:rPr>
                <w:rFonts w:eastAsia="Times New Roman" w:cstheme="minorHAnsi"/>
                <w:color w:val="212529"/>
                <w:sz w:val="16"/>
                <w:szCs w:val="16"/>
                <w:lang w:eastAsia="en-GB"/>
              </w:rPr>
              <w:t>)? If so, was the index interpreted intelligently or in a mechanistic fashion?</w:t>
            </w:r>
            <w:r w:rsidRPr="0072552E">
              <w:rPr>
                <w:rFonts w:eastAsia="Times New Roman" w:cstheme="minorHAnsi"/>
                <w:color w:val="212529"/>
                <w:sz w:val="16"/>
                <w:szCs w:val="16"/>
                <w:lang w:eastAsia="en-GB"/>
              </w:rPr>
              <w:br/>
              <w:t>10.2.</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Were the results compared with those of others who have investigated the same question? If so, were allowances made for potential differences in study methodology?</w:t>
            </w:r>
            <w:r w:rsidRPr="0072552E">
              <w:rPr>
                <w:rFonts w:eastAsia="Times New Roman" w:cstheme="minorHAnsi"/>
                <w:color w:val="212529"/>
                <w:sz w:val="16"/>
                <w:szCs w:val="16"/>
                <w:lang w:eastAsia="en-GB"/>
              </w:rPr>
              <w:br/>
              <w:t>10.3.</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Did the study discuss the generalisability of the results to other settings and patient/client groups?</w:t>
            </w:r>
            <w:r w:rsidRPr="0072552E">
              <w:rPr>
                <w:rFonts w:eastAsia="Times New Roman" w:cstheme="minorHAnsi"/>
                <w:color w:val="212529"/>
                <w:sz w:val="16"/>
                <w:szCs w:val="16"/>
                <w:lang w:eastAsia="en-GB"/>
              </w:rPr>
              <w:br/>
              <w:t>10.4.</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Did the study allude to, or take account of, other important factors in the choice or decision under consideration (e.g. distribution of costs and consequences, or relevant ethical issues)?</w:t>
            </w:r>
            <w:r w:rsidRPr="0072552E">
              <w:rPr>
                <w:rFonts w:eastAsia="Times New Roman" w:cstheme="minorHAnsi"/>
                <w:color w:val="212529"/>
                <w:sz w:val="16"/>
                <w:szCs w:val="16"/>
                <w:lang w:eastAsia="en-GB"/>
              </w:rPr>
              <w:br/>
              <w:t>10.5.</w:t>
            </w:r>
            <w:r w:rsidRPr="0097107F">
              <w:rPr>
                <w:rFonts w:eastAsia="Times New Roman" w:cstheme="minorHAnsi"/>
                <w:color w:val="212529"/>
                <w:sz w:val="16"/>
                <w:szCs w:val="16"/>
                <w:lang w:eastAsia="en-GB"/>
              </w:rPr>
              <w:t xml:space="preserve"> </w:t>
            </w:r>
            <w:r w:rsidRPr="0072552E">
              <w:rPr>
                <w:rFonts w:eastAsia="Times New Roman" w:cstheme="minorHAnsi"/>
                <w:color w:val="212529"/>
                <w:sz w:val="16"/>
                <w:szCs w:val="16"/>
                <w:lang w:eastAsia="en-GB"/>
              </w:rPr>
              <w:t>Did the study discuss issues of implementation, such as the feasibility of adopting the ‘preferred’ programme given existing financial or other constraints, and whether any freed resources could be redeployed to other worthwhile programmes?</w:t>
            </w:r>
          </w:p>
        </w:tc>
        <w:tc>
          <w:tcPr>
            <w:tcW w:w="784" w:type="dxa"/>
          </w:tcPr>
          <w:p w14:paraId="1FE7B199" w14:textId="77777777" w:rsidR="004731B0" w:rsidRPr="0097107F" w:rsidRDefault="004731B0" w:rsidP="004C216B">
            <w:pPr>
              <w:rPr>
                <w:rFonts w:eastAsia="Times New Roman" w:cstheme="minorHAnsi"/>
                <w:color w:val="212529"/>
                <w:sz w:val="16"/>
                <w:szCs w:val="16"/>
                <w:lang w:eastAsia="en-GB"/>
              </w:rPr>
            </w:pPr>
          </w:p>
        </w:tc>
        <w:tc>
          <w:tcPr>
            <w:tcW w:w="742" w:type="dxa"/>
          </w:tcPr>
          <w:p w14:paraId="145CCB9B" w14:textId="21B46086" w:rsidR="004731B0" w:rsidRPr="0097107F" w:rsidRDefault="004731B0" w:rsidP="004C216B">
            <w:pPr>
              <w:rPr>
                <w:rFonts w:eastAsia="Times New Roman" w:cstheme="minorHAnsi"/>
                <w:color w:val="212529"/>
                <w:sz w:val="16"/>
                <w:szCs w:val="16"/>
                <w:lang w:eastAsia="en-GB"/>
              </w:rPr>
            </w:pPr>
          </w:p>
        </w:tc>
      </w:tr>
      <w:tr w:rsidR="0004253A" w:rsidRPr="0097107F" w14:paraId="092DD05E" w14:textId="77777777" w:rsidTr="0004253A">
        <w:trPr>
          <w:trHeight w:val="45"/>
        </w:trPr>
        <w:tc>
          <w:tcPr>
            <w:tcW w:w="13250" w:type="dxa"/>
          </w:tcPr>
          <w:p w14:paraId="40EF6361" w14:textId="77777777" w:rsidR="004C216B" w:rsidRPr="008C27CC" w:rsidRDefault="004C216B" w:rsidP="004C216B">
            <w:pPr>
              <w:jc w:val="right"/>
              <w:rPr>
                <w:rFonts w:eastAsia="Times New Roman" w:cstheme="minorHAnsi"/>
                <w:b/>
                <w:bCs/>
                <w:i/>
                <w:iCs/>
                <w:color w:val="212529"/>
                <w:sz w:val="16"/>
                <w:szCs w:val="16"/>
                <w:lang w:eastAsia="en-GB"/>
              </w:rPr>
            </w:pPr>
            <w:r w:rsidRPr="008C27CC">
              <w:rPr>
                <w:rFonts w:eastAsia="Times New Roman" w:cstheme="minorHAnsi"/>
                <w:b/>
                <w:bCs/>
                <w:i/>
                <w:iCs/>
                <w:color w:val="212529"/>
                <w:sz w:val="16"/>
                <w:szCs w:val="16"/>
                <w:lang w:eastAsia="en-GB"/>
              </w:rPr>
              <w:t>Total</w:t>
            </w:r>
          </w:p>
        </w:tc>
        <w:tc>
          <w:tcPr>
            <w:tcW w:w="784" w:type="dxa"/>
          </w:tcPr>
          <w:p w14:paraId="3AC463D2" w14:textId="77777777" w:rsidR="004C216B" w:rsidRPr="0097107F" w:rsidRDefault="004C216B" w:rsidP="004C216B">
            <w:pPr>
              <w:rPr>
                <w:rFonts w:eastAsia="Times New Roman" w:cstheme="minorHAnsi"/>
                <w:color w:val="212529"/>
                <w:sz w:val="16"/>
                <w:szCs w:val="16"/>
                <w:lang w:eastAsia="en-GB"/>
              </w:rPr>
            </w:pPr>
          </w:p>
        </w:tc>
        <w:tc>
          <w:tcPr>
            <w:tcW w:w="742" w:type="dxa"/>
          </w:tcPr>
          <w:p w14:paraId="1B363221" w14:textId="77777777" w:rsidR="004C216B" w:rsidRPr="008C27CC" w:rsidRDefault="004C216B" w:rsidP="004C216B">
            <w:pPr>
              <w:rPr>
                <w:rFonts w:eastAsia="Times New Roman" w:cstheme="minorHAnsi"/>
                <w:b/>
                <w:bCs/>
                <w:color w:val="212529"/>
                <w:sz w:val="16"/>
                <w:szCs w:val="16"/>
                <w:lang w:eastAsia="en-GB"/>
              </w:rPr>
            </w:pPr>
            <w:r w:rsidRPr="008C27CC">
              <w:rPr>
                <w:rFonts w:eastAsia="Times New Roman" w:cstheme="minorHAnsi"/>
                <w:b/>
                <w:bCs/>
                <w:color w:val="212529"/>
                <w:sz w:val="16"/>
                <w:szCs w:val="16"/>
                <w:lang w:eastAsia="en-GB"/>
              </w:rPr>
              <w:t>/10</w:t>
            </w:r>
          </w:p>
        </w:tc>
      </w:tr>
    </w:tbl>
    <w:p w14:paraId="7077C096" w14:textId="20620BDB" w:rsidR="00C83ABC" w:rsidRPr="0004253A" w:rsidRDefault="004C216B" w:rsidP="0004253A">
      <w:pPr>
        <w:rPr>
          <w:i/>
          <w:iCs/>
          <w:sz w:val="18"/>
          <w:szCs w:val="18"/>
          <w:lang w:val="en-US"/>
        </w:rPr>
      </w:pPr>
      <w:r>
        <w:rPr>
          <w:i/>
          <w:iCs/>
          <w:sz w:val="18"/>
          <w:szCs w:val="18"/>
          <w:lang w:val="en-US"/>
        </w:rPr>
        <w:t>Adapted f</w:t>
      </w:r>
      <w:r w:rsidRPr="008863BE">
        <w:rPr>
          <w:i/>
          <w:iCs/>
          <w:sz w:val="18"/>
          <w:szCs w:val="18"/>
          <w:lang w:val="en-US"/>
        </w:rPr>
        <w:t>rom Drummond M et al.</w:t>
      </w:r>
      <w:r>
        <w:rPr>
          <w:i/>
          <w:iCs/>
          <w:sz w:val="18"/>
          <w:szCs w:val="18"/>
          <w:lang w:val="en-US"/>
        </w:rPr>
        <w:fldChar w:fldCharType="begin" w:fldLock="1"/>
      </w:r>
      <w:r w:rsidR="00F152BE">
        <w:rPr>
          <w:i/>
          <w:iCs/>
          <w:sz w:val="18"/>
          <w:szCs w:val="18"/>
          <w:lang w:val="en-US"/>
        </w:rPr>
        <w:instrText>ADDIN CSL_CITATION {"citationItems":[{"id":"ITEM-1","itemData":{"author":[{"dropping-particle":"","family":"Drummond M.F., Sculpher, M.J., Claxton K.","given":"Stoddart G.L. and Torrance G.W","non-dropping-particle":"","parse-names":false,"suffix":""}],"id":"ITEM-1","issued":{"date-parts":[["2015"]]},"publisher":"Oxford University Press","title":"Methods for the economic evaluation of health care programmes","type":"book"},"uris":["http://www.mendeley.com/documents/?uuid=21a22ebc-debe-4e1c-8af4-2cb398351ae4"]}],"mendeley":{"formattedCitation":"(28)","plainTextFormattedCitation":"(28)","previouslyFormattedCitation":"(28)"},"properties":{"noteIndex":0},"schema":"https://github.com/citation-style-language/schema/raw/master/csl-citation.json"}</w:instrText>
      </w:r>
      <w:r>
        <w:rPr>
          <w:i/>
          <w:iCs/>
          <w:sz w:val="18"/>
          <w:szCs w:val="18"/>
          <w:lang w:val="en-US"/>
        </w:rPr>
        <w:fldChar w:fldCharType="separate"/>
      </w:r>
      <w:r w:rsidR="00FE1859" w:rsidRPr="00FE1859">
        <w:rPr>
          <w:iCs/>
          <w:noProof/>
          <w:sz w:val="18"/>
          <w:szCs w:val="18"/>
          <w:lang w:val="en-US"/>
        </w:rPr>
        <w:t>(28)</w:t>
      </w:r>
      <w:r>
        <w:rPr>
          <w:i/>
          <w:iCs/>
          <w:sz w:val="18"/>
          <w:szCs w:val="18"/>
          <w:lang w:val="en-US"/>
        </w:rPr>
        <w:fldChar w:fldCharType="end"/>
      </w:r>
    </w:p>
    <w:sectPr w:rsidR="00C83ABC" w:rsidRPr="0004253A" w:rsidSect="0004253A">
      <w:pgSz w:w="16838" w:h="11906" w:orient="landscape"/>
      <w:pgMar w:top="1440" w:right="1440" w:bottom="107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66D1B" w14:textId="77777777" w:rsidR="0060734C" w:rsidRDefault="0060734C" w:rsidP="004F433E">
      <w:pPr>
        <w:spacing w:after="0" w:line="240" w:lineRule="auto"/>
      </w:pPr>
      <w:r>
        <w:separator/>
      </w:r>
    </w:p>
  </w:endnote>
  <w:endnote w:type="continuationSeparator" w:id="0">
    <w:p w14:paraId="7CE4EAFC" w14:textId="77777777" w:rsidR="0060734C" w:rsidRDefault="0060734C" w:rsidP="004F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charset w:val="B1"/>
    <w:family w:val="swiss"/>
    <w:pitch w:val="variable"/>
    <w:sig w:usb0="80000A67" w:usb1="00000000" w:usb2="00000000" w:usb3="00000000" w:csb0="000001F7" w:csb1="00000000"/>
  </w:font>
  <w:font w:name="Roboto">
    <w:altName w:val="Arial"/>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iragino Sans W2">
    <w:altName w:val="Malgun Gothic Semilight"/>
    <w:charset w:val="80"/>
    <w:family w:val="swiss"/>
    <w:pitch w:val="variable"/>
    <w:sig w:usb0="E00002FF" w:usb1="7AC7FFFF" w:usb2="00000012" w:usb3="00000000" w:csb0="0002000D" w:csb1="00000000"/>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25499922"/>
      <w:docPartObj>
        <w:docPartGallery w:val="Page Numbers (Bottom of Page)"/>
        <w:docPartUnique/>
      </w:docPartObj>
    </w:sdtPr>
    <w:sdtEndPr>
      <w:rPr>
        <w:rStyle w:val="PageNumber"/>
      </w:rPr>
    </w:sdtEndPr>
    <w:sdtContent>
      <w:p w14:paraId="236F50BA" w14:textId="336F22DB" w:rsidR="00E15D4B" w:rsidRDefault="00E15D4B" w:rsidP="00A62E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4E6F81" w14:textId="77777777" w:rsidR="00E15D4B" w:rsidRDefault="00E15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2622823"/>
      <w:docPartObj>
        <w:docPartGallery w:val="Page Numbers (Bottom of Page)"/>
        <w:docPartUnique/>
      </w:docPartObj>
    </w:sdtPr>
    <w:sdtEndPr>
      <w:rPr>
        <w:rStyle w:val="PageNumber"/>
      </w:rPr>
    </w:sdtEndPr>
    <w:sdtContent>
      <w:p w14:paraId="216AE6C7" w14:textId="32D85F25" w:rsidR="00E15D4B" w:rsidRDefault="00E15D4B" w:rsidP="00A62E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22CF">
          <w:rPr>
            <w:rStyle w:val="PageNumber"/>
            <w:noProof/>
          </w:rPr>
          <w:t>i</w:t>
        </w:r>
        <w:r>
          <w:rPr>
            <w:rStyle w:val="PageNumber"/>
          </w:rPr>
          <w:fldChar w:fldCharType="end"/>
        </w:r>
      </w:p>
    </w:sdtContent>
  </w:sdt>
  <w:p w14:paraId="1A8D988C" w14:textId="3D9CD304" w:rsidR="00E15D4B" w:rsidRPr="00A00E1D" w:rsidRDefault="00E15D4B">
    <w:pPr>
      <w:pStyle w:val="Footer"/>
      <w:rPr>
        <w:rFonts w:asciiTheme="minorHAnsi" w:hAnsiTheme="minorHAnsi"/>
      </w:rPr>
    </w:pPr>
    <w:r w:rsidRPr="00A00E1D">
      <w:rPr>
        <w:rFonts w:asciiTheme="minorHAnsi" w:hAnsiTheme="minorHAnsi"/>
      </w:rPr>
      <w:t>HTA Methods Guide_v</w:t>
    </w:r>
    <w:r w:rsidR="00133272">
      <w:rPr>
        <w:rFonts w:asciiTheme="minorHAnsi" w:hAnsiTheme="minorHAnsi"/>
      </w:rPr>
      <w:t>1.2</w:t>
    </w:r>
    <w:r w:rsidRPr="00A00E1D">
      <w:rPr>
        <w:rFonts w:asciiTheme="minorHAnsi" w:hAnsiTheme="minorHAnsi"/>
      </w:rPr>
      <w:tab/>
    </w:r>
    <w:r w:rsidRPr="00A00E1D">
      <w:rPr>
        <w:rFonts w:asciiTheme="minorHAnsi" w:hAnsiTheme="minorHAnsi"/>
      </w:rPr>
      <w:tab/>
    </w:r>
    <w:r w:rsidR="00133272">
      <w:rPr>
        <w:rFonts w:asciiTheme="minorHAnsi" w:hAnsiTheme="minorHAnsi"/>
      </w:rPr>
      <w:t>14</w:t>
    </w:r>
    <w:r w:rsidR="00252DEF">
      <w:rPr>
        <w:rFonts w:asciiTheme="minorHAnsi" w:hAnsiTheme="minorHAnsi"/>
      </w:rPr>
      <w:t xml:space="preserve"> June</w:t>
    </w:r>
    <w:r w:rsidR="0060495F">
      <w:rPr>
        <w:rFonts w:asciiTheme="minorHAnsi" w:hAnsiTheme="minorHAnsi"/>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31039217"/>
      <w:docPartObj>
        <w:docPartGallery w:val="Page Numbers (Bottom of Page)"/>
        <w:docPartUnique/>
      </w:docPartObj>
    </w:sdtPr>
    <w:sdtEndPr>
      <w:rPr>
        <w:rStyle w:val="PageNumber"/>
      </w:rPr>
    </w:sdtEndPr>
    <w:sdtContent>
      <w:p w14:paraId="394F5034" w14:textId="77777777" w:rsidR="00E15D4B" w:rsidRDefault="00E15D4B" w:rsidP="00087B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C49AE1" w14:textId="77777777" w:rsidR="00E15D4B" w:rsidRDefault="00E15D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eme="minorHAnsi" w:hAnsiTheme="minorHAnsi"/>
        <w:sz w:val="20"/>
        <w:szCs w:val="20"/>
      </w:rPr>
      <w:id w:val="1126894069"/>
      <w:docPartObj>
        <w:docPartGallery w:val="Page Numbers (Bottom of Page)"/>
        <w:docPartUnique/>
      </w:docPartObj>
    </w:sdtPr>
    <w:sdtEndPr>
      <w:rPr>
        <w:rStyle w:val="PageNumber"/>
      </w:rPr>
    </w:sdtEndPr>
    <w:sdtContent>
      <w:p w14:paraId="4D54CE6B" w14:textId="23B6D1DB" w:rsidR="00E15D4B" w:rsidRPr="00A92AD2" w:rsidRDefault="00E15D4B" w:rsidP="00087B26">
        <w:pPr>
          <w:pStyle w:val="Footer"/>
          <w:framePr w:wrap="none" w:vAnchor="text" w:hAnchor="margin" w:xAlign="center" w:y="1"/>
          <w:rPr>
            <w:rStyle w:val="PageNumber"/>
            <w:rFonts w:asciiTheme="minorHAnsi" w:hAnsiTheme="minorHAnsi"/>
            <w:sz w:val="20"/>
            <w:szCs w:val="20"/>
          </w:rPr>
        </w:pPr>
        <w:r w:rsidRPr="00A92AD2">
          <w:rPr>
            <w:rStyle w:val="PageNumber"/>
            <w:rFonts w:asciiTheme="minorHAnsi" w:hAnsiTheme="minorHAnsi"/>
            <w:sz w:val="20"/>
            <w:szCs w:val="20"/>
          </w:rPr>
          <w:fldChar w:fldCharType="begin"/>
        </w:r>
        <w:r w:rsidRPr="00A92AD2">
          <w:rPr>
            <w:rStyle w:val="PageNumber"/>
            <w:rFonts w:asciiTheme="minorHAnsi" w:hAnsiTheme="minorHAnsi"/>
            <w:sz w:val="20"/>
            <w:szCs w:val="20"/>
          </w:rPr>
          <w:instrText xml:space="preserve"> PAGE </w:instrText>
        </w:r>
        <w:r w:rsidRPr="00A92AD2">
          <w:rPr>
            <w:rStyle w:val="PageNumber"/>
            <w:rFonts w:asciiTheme="minorHAnsi" w:hAnsiTheme="minorHAnsi"/>
            <w:sz w:val="20"/>
            <w:szCs w:val="20"/>
          </w:rPr>
          <w:fldChar w:fldCharType="separate"/>
        </w:r>
        <w:r w:rsidR="005522CF">
          <w:rPr>
            <w:rStyle w:val="PageNumber"/>
            <w:rFonts w:asciiTheme="minorHAnsi" w:hAnsiTheme="minorHAnsi"/>
            <w:noProof/>
            <w:sz w:val="20"/>
            <w:szCs w:val="20"/>
          </w:rPr>
          <w:t>21</w:t>
        </w:r>
        <w:r w:rsidRPr="00A92AD2">
          <w:rPr>
            <w:rStyle w:val="PageNumber"/>
            <w:rFonts w:asciiTheme="minorHAnsi" w:hAnsiTheme="minorHAnsi"/>
            <w:sz w:val="20"/>
            <w:szCs w:val="20"/>
          </w:rPr>
          <w:fldChar w:fldCharType="end"/>
        </w:r>
      </w:p>
    </w:sdtContent>
  </w:sdt>
  <w:p w14:paraId="497FC54C" w14:textId="3103093F" w:rsidR="00E15D4B" w:rsidRPr="00A92AD2" w:rsidRDefault="00E15D4B" w:rsidP="007D16BE">
    <w:pPr>
      <w:pStyle w:val="Footer"/>
      <w:tabs>
        <w:tab w:val="clear" w:pos="4320"/>
        <w:tab w:val="clear" w:pos="8640"/>
        <w:tab w:val="center" w:pos="4513"/>
      </w:tabs>
      <w:rPr>
        <w:rFonts w:asciiTheme="minorHAnsi" w:hAnsiTheme="minorHAnsi"/>
        <w:sz w:val="20"/>
        <w:szCs w:val="20"/>
      </w:rPr>
    </w:pPr>
    <w:r w:rsidRPr="00A92AD2">
      <w:rPr>
        <w:rFonts w:asciiTheme="minorHAnsi" w:hAnsiTheme="minorHAnsi"/>
        <w:sz w:val="20"/>
        <w:szCs w:val="20"/>
      </w:rPr>
      <w:t xml:space="preserve">HTA Methods Guide_version </w:t>
    </w:r>
    <w:r w:rsidR="00133272">
      <w:rPr>
        <w:rFonts w:asciiTheme="minorHAnsi" w:hAnsiTheme="minorHAnsi"/>
        <w:sz w:val="20"/>
        <w:szCs w:val="20"/>
      </w:rPr>
      <w:t>1.2</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04253A">
      <w:rPr>
        <w:rFonts w:asciiTheme="minorHAnsi" w:hAnsiTheme="minorHAnsi"/>
        <w:sz w:val="20"/>
        <w:szCs w:val="20"/>
      </w:rPr>
      <w:t xml:space="preserve">   </w:t>
    </w:r>
    <w:r w:rsidR="0004253A">
      <w:rPr>
        <w:rFonts w:asciiTheme="minorHAnsi" w:hAnsiTheme="minorHAnsi"/>
        <w:sz w:val="20"/>
        <w:szCs w:val="20"/>
      </w:rPr>
      <w:tab/>
    </w:r>
    <w:r>
      <w:rPr>
        <w:rFonts w:asciiTheme="minorHAnsi" w:hAnsiTheme="minorHAnsi"/>
        <w:sz w:val="20"/>
        <w:szCs w:val="20"/>
      </w:rPr>
      <w:t xml:space="preserve">   </w:t>
    </w:r>
    <w:r w:rsidR="0004253A">
      <w:rPr>
        <w:rFonts w:asciiTheme="minorHAnsi" w:hAnsiTheme="minorHAnsi"/>
        <w:sz w:val="20"/>
        <w:szCs w:val="20"/>
      </w:rPr>
      <w:tab/>
    </w:r>
    <w:r w:rsidR="00252DEF">
      <w:rPr>
        <w:rFonts w:asciiTheme="minorHAnsi" w:hAnsiTheme="minorHAnsi"/>
        <w:sz w:val="20"/>
        <w:szCs w:val="20"/>
      </w:rPr>
      <w:t>1</w:t>
    </w:r>
    <w:r w:rsidR="00801BFD">
      <w:rPr>
        <w:rFonts w:asciiTheme="minorHAnsi" w:hAnsiTheme="minorHAnsi"/>
        <w:sz w:val="20"/>
        <w:szCs w:val="20"/>
      </w:rPr>
      <w:t>4</w:t>
    </w:r>
    <w:r w:rsidR="00252DEF">
      <w:rPr>
        <w:rFonts w:asciiTheme="minorHAnsi" w:hAnsiTheme="minorHAnsi"/>
        <w:sz w:val="20"/>
        <w:szCs w:val="20"/>
      </w:rPr>
      <w:t xml:space="preserve"> June</w:t>
    </w:r>
    <w:r>
      <w:rPr>
        <w:rFonts w:asciiTheme="minorHAnsi" w:hAnsiTheme="minorHAnsi"/>
        <w:sz w:val="20"/>
        <w:szCs w:val="20"/>
      </w:rPr>
      <w:t xml:space="preserve"> 2021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6F68" w14:textId="77777777" w:rsidR="00E15D4B" w:rsidRPr="00571888" w:rsidRDefault="00E15D4B" w:rsidP="00087B26">
    <w:pPr>
      <w:pStyle w:val="Footer"/>
      <w:tabs>
        <w:tab w:val="clear" w:pos="8640"/>
        <w:tab w:val="left" w:pos="9360"/>
      </w:tabs>
    </w:pPr>
    <w:r>
      <w:t>Global Health Supply Chain, International Experience of HTA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3D80B" w14:textId="77777777" w:rsidR="0060734C" w:rsidRDefault="0060734C" w:rsidP="004F433E">
      <w:pPr>
        <w:spacing w:after="0" w:line="240" w:lineRule="auto"/>
      </w:pPr>
      <w:r>
        <w:separator/>
      </w:r>
    </w:p>
  </w:footnote>
  <w:footnote w:type="continuationSeparator" w:id="0">
    <w:p w14:paraId="78F9DAA5" w14:textId="77777777" w:rsidR="0060734C" w:rsidRDefault="0060734C" w:rsidP="004F433E">
      <w:pPr>
        <w:spacing w:after="0" w:line="240" w:lineRule="auto"/>
      </w:pPr>
      <w:r>
        <w:continuationSeparator/>
      </w:r>
    </w:p>
  </w:footnote>
  <w:footnote w:id="1">
    <w:p w14:paraId="27C1E675" w14:textId="2BDFCF79" w:rsidR="00E15D4B" w:rsidRPr="00472762" w:rsidRDefault="00E15D4B" w:rsidP="00215F00">
      <w:pPr>
        <w:rPr>
          <w:sz w:val="20"/>
          <w:szCs w:val="20"/>
          <w:lang w:eastAsia="en-GB"/>
        </w:rPr>
      </w:pPr>
      <w:r w:rsidRPr="00E15D4B">
        <w:rPr>
          <w:rStyle w:val="FootnoteReference"/>
        </w:rPr>
        <w:footnoteRef/>
      </w:r>
      <w:r w:rsidRPr="00472762">
        <w:rPr>
          <w:sz w:val="20"/>
          <w:szCs w:val="20"/>
          <w:lang w:eastAsia="en-GB"/>
        </w:rPr>
        <w:t xml:space="preserve"> </w:t>
      </w:r>
      <w:r w:rsidR="009852F3" w:rsidRPr="009852F3">
        <w:rPr>
          <w:sz w:val="20"/>
          <w:szCs w:val="20"/>
          <w:lang w:eastAsia="en-GB"/>
        </w:rPr>
        <w:t xml:space="preserve">Approach </w:t>
      </w:r>
      <w:r w:rsidR="009852F3" w:rsidRPr="00252DEF">
        <w:rPr>
          <w:color w:val="000000" w:themeColor="text1"/>
          <w:sz w:val="20"/>
          <w:szCs w:val="20"/>
        </w:rPr>
        <w:t>adapted from the screening criteria used by the Canadian Agency for Drugs and Technologies in Health (CADTH)</w:t>
      </w:r>
      <w:r w:rsidR="009852F3" w:rsidRPr="00252DEF">
        <w:rPr>
          <w:sz w:val="20"/>
          <w:szCs w:val="20"/>
          <w:lang w:eastAsia="en-GB"/>
        </w:rPr>
        <w:fldChar w:fldCharType="begin" w:fldLock="1"/>
      </w:r>
      <w:r w:rsidR="0004253A">
        <w:rPr>
          <w:sz w:val="20"/>
          <w:szCs w:val="20"/>
          <w:lang w:eastAsia="en-GB"/>
        </w:rPr>
        <w:instrText>ADDIN CSL_CITATION {"citationItems":[{"id":"ITEM-1","itemData":{"author":[{"dropping-particle":"","family":"Canadian Agency for Drugs and Technologies in Health (CADTH)","given":"","non-dropping-particle":"","parse-names":false,"suffix":""}],"id":"ITEM-1","issued":{"date-parts":[["2015"]]},"title":"Health Technology Assessment and Optimal Use: Topic identification and prioritisation process","type":"report"},"uris":["http://www.mendeley.com/documents/?uuid=2ef8255b-2897-4dea-bbc9-9e5bea097b29"]}],"mendeley":{"formattedCitation":"(40)","plainTextFormattedCitation":"(40)","previouslyFormattedCitation":"(41)"},"properties":{"noteIndex":0},"schema":"https://github.com/citation-style-language/schema/raw/master/csl-citation.json"}</w:instrText>
      </w:r>
      <w:r w:rsidR="009852F3" w:rsidRPr="00252DEF">
        <w:rPr>
          <w:sz w:val="20"/>
          <w:szCs w:val="20"/>
          <w:lang w:eastAsia="en-GB"/>
        </w:rPr>
        <w:fldChar w:fldCharType="separate"/>
      </w:r>
      <w:r w:rsidR="0004253A" w:rsidRPr="0004253A">
        <w:rPr>
          <w:noProof/>
          <w:sz w:val="20"/>
          <w:szCs w:val="20"/>
          <w:lang w:eastAsia="en-GB"/>
        </w:rPr>
        <w:t>(40)</w:t>
      </w:r>
      <w:r w:rsidR="009852F3" w:rsidRPr="00252DEF">
        <w:rPr>
          <w:sz w:val="20"/>
          <w:szCs w:val="20"/>
          <w:lang w:eastAsia="en-GB"/>
        </w:rPr>
        <w:fldChar w:fldCharType="end"/>
      </w:r>
      <w:r w:rsidR="009852F3" w:rsidRPr="00252DEF">
        <w:rPr>
          <w:color w:val="000000" w:themeColor="text1"/>
          <w:sz w:val="20"/>
          <w:szCs w:val="20"/>
        </w:rPr>
        <w:t xml:space="preserve"> and the National Institute for Health and Care Excellence (NICE)</w:t>
      </w:r>
      <w:r w:rsidR="009852F3" w:rsidRPr="00252DEF">
        <w:rPr>
          <w:color w:val="000000" w:themeColor="text1"/>
          <w:sz w:val="20"/>
          <w:szCs w:val="20"/>
        </w:rPr>
        <w:fldChar w:fldCharType="begin" w:fldLock="1"/>
      </w:r>
      <w:r w:rsidR="0004253A">
        <w:rPr>
          <w:color w:val="000000" w:themeColor="text1"/>
          <w:sz w:val="20"/>
          <w:szCs w:val="20"/>
        </w:rPr>
        <w:instrText>ADDIN CSL_CITATION {"citationItems":[{"id":"ITEM-1","itemData":{"URL":"https://www.nice.org.uk/about/what-we-do/our-programmes/topic-selection","accessed":{"date-parts":[["2021","3","26"]]},"author":[{"dropping-particle":"","family":"National Institute for Health and Care Excellence","given":"","non-dropping-particle":"","parse-names":false,"suffix":""}],"id":"ITEM-1","issued":{"date-parts":[["2021"]]},"title":"NICE - Topic selection","type":"webpage"},"uris":["http://www.mendeley.com/documents/?uuid=dde1d48c-4c2e-4487-a515-140b1042df98"]}],"mendeley":{"formattedCitation":"(41)","plainTextFormattedCitation":"(41)","previouslyFormattedCitation":"(42)"},"properties":{"noteIndex":0},"schema":"https://github.com/citation-style-language/schema/raw/master/csl-citation.json"}</w:instrText>
      </w:r>
      <w:r w:rsidR="009852F3" w:rsidRPr="00252DEF">
        <w:rPr>
          <w:color w:val="000000" w:themeColor="text1"/>
          <w:sz w:val="20"/>
          <w:szCs w:val="20"/>
        </w:rPr>
        <w:fldChar w:fldCharType="separate"/>
      </w:r>
      <w:r w:rsidR="0004253A" w:rsidRPr="0004253A">
        <w:rPr>
          <w:noProof/>
          <w:color w:val="000000" w:themeColor="text1"/>
          <w:sz w:val="20"/>
          <w:szCs w:val="20"/>
        </w:rPr>
        <w:t>(41)</w:t>
      </w:r>
      <w:r w:rsidR="009852F3" w:rsidRPr="00252DEF">
        <w:rPr>
          <w:color w:val="000000" w:themeColor="text1"/>
          <w:sz w:val="20"/>
          <w:szCs w:val="20"/>
        </w:rPr>
        <w:fldChar w:fldCharType="end"/>
      </w:r>
      <w:r w:rsidR="009852F3" w:rsidRPr="00252DEF">
        <w:rPr>
          <w:color w:val="000000" w:themeColor="text1"/>
          <w:sz w:val="20"/>
          <w:szCs w:val="20"/>
        </w:rPr>
        <w:t xml:space="preserve"> in their topic identification and prioriti</w:t>
      </w:r>
      <w:r w:rsidR="009852F3" w:rsidRPr="00252DEF">
        <w:rPr>
          <w:sz w:val="20"/>
          <w:szCs w:val="20"/>
          <w:lang w:eastAsia="en-GB"/>
        </w:rPr>
        <w:t>sation processes.</w:t>
      </w:r>
      <w:r w:rsidR="009852F3">
        <w:rPr>
          <w:lang w:eastAsia="en-GB"/>
        </w:rPr>
        <w:t xml:space="preserve"> </w:t>
      </w:r>
    </w:p>
  </w:footnote>
  <w:footnote w:id="2">
    <w:p w14:paraId="4F46E876" w14:textId="77777777" w:rsidR="00E15D4B" w:rsidRPr="00F30E93" w:rsidRDefault="00E15D4B" w:rsidP="00606877">
      <w:pPr>
        <w:pStyle w:val="FootnoteText"/>
        <w:rPr>
          <w:lang w:val="en-US"/>
        </w:rPr>
      </w:pPr>
      <w:r w:rsidRPr="00E15D4B">
        <w:rPr>
          <w:rStyle w:val="FootnoteReference"/>
        </w:rPr>
        <w:footnoteRef/>
      </w:r>
      <w:r>
        <w:t xml:space="preserve"> </w:t>
      </w:r>
      <w:r>
        <w:rPr>
          <w:lang w:val="en-US"/>
        </w:rPr>
        <w:t xml:space="preserve">The concept of cost-comparison analysis presented here builds on recent methodological developments to advance pragmatic analytical approaches at HTA Agencies globally, in particular at the National Institute for Health and Care Excellence, (NICE), UK. </w:t>
      </w:r>
    </w:p>
  </w:footnote>
  <w:footnote w:id="3">
    <w:p w14:paraId="6E8CF14E" w14:textId="77777777" w:rsidR="00E15D4B" w:rsidRPr="00AB154F" w:rsidRDefault="00E15D4B" w:rsidP="00664AB0">
      <w:pPr>
        <w:pStyle w:val="FootnoteText"/>
        <w:rPr>
          <w:lang w:val="en-US"/>
        </w:rPr>
      </w:pPr>
      <w:r w:rsidRPr="00E15D4B">
        <w:rPr>
          <w:rStyle w:val="FootnoteReference"/>
        </w:rPr>
        <w:footnoteRef/>
      </w:r>
      <w:r>
        <w:t xml:space="preserve"> </w:t>
      </w:r>
      <w:r>
        <w:rPr>
          <w:lang w:val="en-US"/>
        </w:rPr>
        <w:t xml:space="preserve">HTA reports will commonly follow a standardised methodology of the HTA agency. A list of HTA agencies that follow methods of sufficient quality will be developed to enable inclusion of HTA reports from identified HTA agencies. </w:t>
      </w:r>
    </w:p>
  </w:footnote>
  <w:footnote w:id="4">
    <w:p w14:paraId="30123DC4" w14:textId="346473AF" w:rsidR="00E15D4B" w:rsidRPr="00037391" w:rsidRDefault="00E15D4B" w:rsidP="00664AB0">
      <w:pPr>
        <w:pStyle w:val="FootnoteText"/>
        <w:rPr>
          <w:lang w:val="en-US"/>
        </w:rPr>
      </w:pPr>
      <w:r w:rsidRPr="00E15D4B">
        <w:rPr>
          <w:rStyle w:val="FootnoteReference"/>
        </w:rPr>
        <w:footnoteRef/>
      </w:r>
      <w:r>
        <w:t xml:space="preserve"> </w:t>
      </w:r>
      <w:r>
        <w:rPr>
          <w:lang w:val="en-US"/>
        </w:rPr>
        <w:t xml:space="preserve">Informed by the Methodology Checklist: economic evaluations (Appendix G) of the NICE Guidelines Manual </w:t>
      </w:r>
      <w:r>
        <w:rPr>
          <w:lang w:val="en-US"/>
        </w:rPr>
        <w:fldChar w:fldCharType="begin" w:fldLock="1"/>
      </w:r>
      <w:r>
        <w:rPr>
          <w:lang w:val="en-US"/>
        </w:rPr>
        <w:instrText>ADDIN CSL_CITATION {"citationItems":[{"id":"ITEM-1","itemData":{"author":[{"dropping-particle":"","family":"National Institute of Health and Care Excellence","given":"","non-dropping-particle":"","parse-names":false,"suffix":""}],"id":"ITEM-1","issued":{"date-parts":[["2012"]]},"title":"The Guidelines Manual - Appendix G: Methodology checklist for economic evaluations","type":"report"},"uris":["http://www.mendeley.com/documents/?uuid=4498fa7f-9da6-4b00-b0d4-217b41c7adb1","http://www.mendeley.com/documents/?uuid=5e120621-2fb8-40ad-948d-5037581af2b8"]}],"mendeley":{"formattedCitation":"(30)","plainTextFormattedCitation":"(30)","previouslyFormattedCitation":"(30)"},"properties":{"noteIndex":0},"schema":"https://github.com/citation-style-language/schema/raw/master/csl-citation.json"}</w:instrText>
      </w:r>
      <w:r>
        <w:rPr>
          <w:lang w:val="en-US"/>
        </w:rPr>
        <w:fldChar w:fldCharType="separate"/>
      </w:r>
      <w:r w:rsidRPr="00FE1859">
        <w:rPr>
          <w:noProof/>
          <w:lang w:val="en-US"/>
        </w:rPr>
        <w:t>(30)</w:t>
      </w:r>
      <w:r>
        <w:rPr>
          <w:lang w:val="en-US"/>
        </w:rPr>
        <w:fldChar w:fldCharType="end"/>
      </w:r>
    </w:p>
  </w:footnote>
  <w:footnote w:id="5">
    <w:p w14:paraId="6CF504B7" w14:textId="1EDF507A" w:rsidR="00E15D4B" w:rsidRDefault="00E15D4B" w:rsidP="00EB0F50">
      <w:pPr>
        <w:rPr>
          <w:lang w:val="en-US"/>
        </w:rPr>
      </w:pPr>
      <w:r w:rsidRPr="00E15D4B">
        <w:rPr>
          <w:rStyle w:val="FootnoteReference"/>
        </w:rPr>
        <w:footnoteRef/>
      </w:r>
      <w:r>
        <w:t xml:space="preserve"> </w:t>
      </w:r>
      <w:r>
        <w:rPr>
          <w:lang w:val="en-US"/>
        </w:rPr>
        <w:t xml:space="preserve">It is beyond the scope of this methods guide to provide comprehensive methodological detail on each of the outcome measures, and readers should refer to leading texts </w:t>
      </w:r>
      <w:r>
        <w:rPr>
          <w:lang w:val="en-US"/>
        </w:rPr>
        <w:fldChar w:fldCharType="begin" w:fldLock="1"/>
      </w:r>
      <w:r w:rsidR="00F152BE">
        <w:rPr>
          <w:lang w:val="en-US"/>
        </w:rPr>
        <w:instrText>ADDIN CSL_CITATION {"citationItems":[{"id":"ITEM-1","itemData":{"author":[{"dropping-particle":"","family":"Drummond M.F., Sculpher, M.J., Claxton K.","given":"Stoddart G.L. and Torrance G.W","non-dropping-particle":"","parse-names":false,"suffix":""}],"id":"ITEM-1","issued":{"date-parts":[["2015"]]},"publisher":"Oxford University Press","title":"Methods for the economic evaluation of health care programmes","type":"book"},"uris":["http://www.mendeley.com/documents/?uuid=21a22ebc-debe-4e1c-8af4-2cb398351ae4"]}],"mendeley":{"formattedCitation":"(28)","plainTextFormattedCitation":"(28)","previouslyFormattedCitation":"(28)"},"properties":{"noteIndex":0},"schema":"https://github.com/citation-style-language/schema/raw/master/csl-citation.json"}</w:instrText>
      </w:r>
      <w:r>
        <w:rPr>
          <w:lang w:val="en-US"/>
        </w:rPr>
        <w:fldChar w:fldCharType="separate"/>
      </w:r>
      <w:r w:rsidRPr="00FE1859">
        <w:rPr>
          <w:noProof/>
          <w:lang w:val="en-US"/>
        </w:rPr>
        <w:t>(28)</w:t>
      </w:r>
      <w:r>
        <w:rPr>
          <w:lang w:val="en-US"/>
        </w:rPr>
        <w:fldChar w:fldCharType="end"/>
      </w:r>
      <w:r>
        <w:rPr>
          <w:lang w:val="en-US"/>
        </w:rPr>
        <w:t xml:space="preserve"> for further details. </w:t>
      </w:r>
    </w:p>
    <w:p w14:paraId="0EC2E508" w14:textId="77777777" w:rsidR="00E15D4B" w:rsidRPr="008F0785" w:rsidRDefault="00E15D4B" w:rsidP="00EB0F50">
      <w:pPr>
        <w:pStyle w:val="FootnoteText"/>
        <w:rPr>
          <w:lang w:val="en-US"/>
        </w:rPr>
      </w:pPr>
    </w:p>
  </w:footnote>
  <w:footnote w:id="6">
    <w:p w14:paraId="65D923D1" w14:textId="057F7161" w:rsidR="00E15D4B" w:rsidRPr="00FF20E3" w:rsidRDefault="00E15D4B" w:rsidP="00CE4BE4">
      <w:pPr>
        <w:rPr>
          <w:lang w:val="en-US"/>
        </w:rPr>
      </w:pPr>
      <w:r w:rsidRPr="00E15D4B">
        <w:rPr>
          <w:rStyle w:val="FootnoteReference"/>
        </w:rPr>
        <w:footnoteRef/>
      </w:r>
      <w:r>
        <w:t xml:space="preserve"> </w:t>
      </w:r>
      <w:r w:rsidRPr="000A5442">
        <w:rPr>
          <w:lang w:val="en-US"/>
        </w:rPr>
        <w:t>It is recommended that the global burden of disease estimate for the specific cause is used to assess consistency and validity</w:t>
      </w:r>
      <w:r>
        <w:rPr>
          <w:lang w:val="en-US"/>
        </w:rPr>
        <w:t xml:space="preserve"> </w:t>
      </w:r>
    </w:p>
    <w:p w14:paraId="564006CE" w14:textId="77777777" w:rsidR="00E15D4B" w:rsidRPr="000A5442" w:rsidRDefault="00E15D4B" w:rsidP="00EB0F50">
      <w:pPr>
        <w:pStyle w:val="FootnoteText"/>
        <w:rPr>
          <w:lang w:val="en-US"/>
        </w:rPr>
      </w:pPr>
    </w:p>
  </w:footnote>
  <w:footnote w:id="7">
    <w:p w14:paraId="27897E48" w14:textId="77777777" w:rsidR="00E15D4B" w:rsidRPr="003E7032" w:rsidRDefault="00E15D4B" w:rsidP="00A62E80">
      <w:pPr>
        <w:pStyle w:val="FootnoteText"/>
        <w:rPr>
          <w:lang w:val="en-US"/>
        </w:rPr>
      </w:pPr>
      <w:r w:rsidRPr="00E15D4B">
        <w:rPr>
          <w:rStyle w:val="FootnoteReference"/>
        </w:rPr>
        <w:footnoteRef/>
      </w:r>
      <w:r>
        <w:t xml:space="preserve"> </w:t>
      </w:r>
      <w:r>
        <w:rPr>
          <w:lang w:val="en-US"/>
        </w:rPr>
        <w:t>George Box (1919-2013)</w:t>
      </w:r>
    </w:p>
  </w:footnote>
  <w:footnote w:id="8">
    <w:p w14:paraId="2228CE9C" w14:textId="77777777" w:rsidR="00E15D4B" w:rsidRDefault="00E15D4B" w:rsidP="003E2652">
      <w:pPr>
        <w:pStyle w:val="FootnoteText"/>
      </w:pPr>
      <w:r w:rsidRPr="00E15D4B">
        <w:rPr>
          <w:rStyle w:val="FootnoteReference"/>
        </w:rPr>
        <w:footnoteRef/>
      </w:r>
      <w:r>
        <w:t xml:space="preserve"> Important to note that there are numerous factors involved with price negotiation which are the beyond the scope of this document i.e. volume, market share, bundles.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C1F"/>
    <w:multiLevelType w:val="hybridMultilevel"/>
    <w:tmpl w:val="15BC4DD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23C6C2D"/>
    <w:multiLevelType w:val="hybridMultilevel"/>
    <w:tmpl w:val="6C34A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6801A74"/>
    <w:multiLevelType w:val="hybridMultilevel"/>
    <w:tmpl w:val="F902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874266"/>
    <w:multiLevelType w:val="hybridMultilevel"/>
    <w:tmpl w:val="1DEC25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422BD9"/>
    <w:multiLevelType w:val="hybridMultilevel"/>
    <w:tmpl w:val="A17E0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34D26"/>
    <w:multiLevelType w:val="hybridMultilevel"/>
    <w:tmpl w:val="E224111E"/>
    <w:lvl w:ilvl="0" w:tplc="D3725902">
      <w:start w:val="1"/>
      <w:numFmt w:val="none"/>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92CCD"/>
    <w:multiLevelType w:val="hybridMultilevel"/>
    <w:tmpl w:val="E70C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D103C"/>
    <w:multiLevelType w:val="hybridMultilevel"/>
    <w:tmpl w:val="6FA0C5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220EE"/>
    <w:multiLevelType w:val="multilevel"/>
    <w:tmpl w:val="89C84F6E"/>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F3683"/>
    <w:multiLevelType w:val="hybridMultilevel"/>
    <w:tmpl w:val="D6307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5658FE"/>
    <w:multiLevelType w:val="hybridMultilevel"/>
    <w:tmpl w:val="79286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038FB"/>
    <w:multiLevelType w:val="hybridMultilevel"/>
    <w:tmpl w:val="664E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5C0EDE"/>
    <w:multiLevelType w:val="multilevel"/>
    <w:tmpl w:val="F432A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C22BA8"/>
    <w:multiLevelType w:val="hybridMultilevel"/>
    <w:tmpl w:val="8A3E07B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D6E07"/>
    <w:multiLevelType w:val="hybridMultilevel"/>
    <w:tmpl w:val="ABE62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CC3584"/>
    <w:multiLevelType w:val="multilevel"/>
    <w:tmpl w:val="B4A81D3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B3F421A"/>
    <w:multiLevelType w:val="hybridMultilevel"/>
    <w:tmpl w:val="56E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1626C"/>
    <w:multiLevelType w:val="hybridMultilevel"/>
    <w:tmpl w:val="2AFEB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DB598B"/>
    <w:multiLevelType w:val="multilevel"/>
    <w:tmpl w:val="7DD6EEB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asciiTheme="minorHAnsi" w:hAnsiTheme="minorHAnsi" w:cstheme="minorHAnsi"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07C4788"/>
    <w:multiLevelType w:val="hybridMultilevel"/>
    <w:tmpl w:val="E15E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01575"/>
    <w:multiLevelType w:val="hybridMultilevel"/>
    <w:tmpl w:val="D6C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D45ED"/>
    <w:multiLevelType w:val="hybridMultilevel"/>
    <w:tmpl w:val="BBECF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1259D0"/>
    <w:multiLevelType w:val="hybridMultilevel"/>
    <w:tmpl w:val="BB14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7C5977"/>
    <w:multiLevelType w:val="hybridMultilevel"/>
    <w:tmpl w:val="E8D6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236B8"/>
    <w:multiLevelType w:val="multilevel"/>
    <w:tmpl w:val="F432A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706792"/>
    <w:multiLevelType w:val="hybridMultilevel"/>
    <w:tmpl w:val="45D44186"/>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5C3B10"/>
    <w:multiLevelType w:val="hybridMultilevel"/>
    <w:tmpl w:val="3DE61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F33940"/>
    <w:multiLevelType w:val="hybridMultilevel"/>
    <w:tmpl w:val="1DBCF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F76535"/>
    <w:multiLevelType w:val="multilevel"/>
    <w:tmpl w:val="F4061AA4"/>
    <w:lvl w:ilvl="0">
      <w:start w:val="1"/>
      <w:numFmt w:val="none"/>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2A3D27"/>
    <w:multiLevelType w:val="multilevel"/>
    <w:tmpl w:val="F432A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D86400E"/>
    <w:multiLevelType w:val="multilevel"/>
    <w:tmpl w:val="89C84F6E"/>
    <w:lvl w:ilvl="0">
      <w:start w:val="1"/>
      <w:numFmt w:val="decimal"/>
      <w:lvlText w:val="%1."/>
      <w:lvlJc w:val="left"/>
      <w:pPr>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15D3140"/>
    <w:multiLevelType w:val="hybridMultilevel"/>
    <w:tmpl w:val="1FE6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30BC0"/>
    <w:multiLevelType w:val="hybridMultilevel"/>
    <w:tmpl w:val="117AC06E"/>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85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58F61669"/>
    <w:multiLevelType w:val="multilevel"/>
    <w:tmpl w:val="C7580BAC"/>
    <w:lvl w:ilvl="0">
      <w:start w:val="3"/>
      <w:numFmt w:val="decimal"/>
      <w:lvlText w:val="%1"/>
      <w:lvlJc w:val="left"/>
      <w:pPr>
        <w:ind w:left="620" w:hanging="620"/>
      </w:pPr>
      <w:rPr>
        <w:rFonts w:asciiTheme="minorHAnsi" w:hAnsiTheme="minorHAnsi" w:hint="default"/>
        <w:color w:val="000000" w:themeColor="text1"/>
        <w:sz w:val="22"/>
      </w:rPr>
    </w:lvl>
    <w:lvl w:ilvl="1">
      <w:start w:val="3"/>
      <w:numFmt w:val="decimal"/>
      <w:lvlText w:val="%1.%2"/>
      <w:lvlJc w:val="left"/>
      <w:pPr>
        <w:ind w:left="620" w:hanging="620"/>
      </w:pPr>
      <w:rPr>
        <w:rFonts w:asciiTheme="minorHAnsi" w:hAnsiTheme="minorHAnsi" w:hint="default"/>
        <w:color w:val="000000" w:themeColor="text1"/>
        <w:sz w:val="22"/>
      </w:rPr>
    </w:lvl>
    <w:lvl w:ilvl="2">
      <w:start w:val="2"/>
      <w:numFmt w:val="decimal"/>
      <w:lvlText w:val="%1.%2.%3"/>
      <w:lvlJc w:val="left"/>
      <w:pPr>
        <w:ind w:left="720" w:hanging="720"/>
      </w:pPr>
      <w:rPr>
        <w:rFonts w:asciiTheme="minorHAnsi" w:hAnsiTheme="minorHAnsi" w:hint="default"/>
        <w:color w:val="000000" w:themeColor="text1"/>
        <w:sz w:val="22"/>
      </w:rPr>
    </w:lvl>
    <w:lvl w:ilvl="3">
      <w:start w:val="3"/>
      <w:numFmt w:val="decimal"/>
      <w:lvlText w:val="%1.%2.%3.%4"/>
      <w:lvlJc w:val="left"/>
      <w:pPr>
        <w:ind w:left="720" w:hanging="720"/>
      </w:pPr>
      <w:rPr>
        <w:rFonts w:asciiTheme="minorHAnsi" w:hAnsiTheme="minorHAnsi" w:hint="default"/>
        <w:color w:val="000000" w:themeColor="text1"/>
        <w:sz w:val="22"/>
      </w:rPr>
    </w:lvl>
    <w:lvl w:ilvl="4">
      <w:start w:val="1"/>
      <w:numFmt w:val="decimal"/>
      <w:lvlText w:val="%1.%2.%3.%4.%5"/>
      <w:lvlJc w:val="left"/>
      <w:pPr>
        <w:ind w:left="1080" w:hanging="1080"/>
      </w:pPr>
      <w:rPr>
        <w:rFonts w:asciiTheme="minorHAnsi" w:hAnsiTheme="minorHAnsi" w:hint="default"/>
        <w:color w:val="000000" w:themeColor="text1"/>
        <w:sz w:val="22"/>
      </w:rPr>
    </w:lvl>
    <w:lvl w:ilvl="5">
      <w:start w:val="1"/>
      <w:numFmt w:val="decimal"/>
      <w:lvlText w:val="%1.%2.%3.%4.%5.%6"/>
      <w:lvlJc w:val="left"/>
      <w:pPr>
        <w:ind w:left="1440" w:hanging="1440"/>
      </w:pPr>
      <w:rPr>
        <w:rFonts w:asciiTheme="minorHAnsi" w:hAnsiTheme="minorHAnsi" w:hint="default"/>
        <w:color w:val="000000" w:themeColor="text1"/>
        <w:sz w:val="22"/>
      </w:rPr>
    </w:lvl>
    <w:lvl w:ilvl="6">
      <w:start w:val="1"/>
      <w:numFmt w:val="decimal"/>
      <w:lvlText w:val="%1.%2.%3.%4.%5.%6.%7"/>
      <w:lvlJc w:val="left"/>
      <w:pPr>
        <w:ind w:left="1440" w:hanging="1440"/>
      </w:pPr>
      <w:rPr>
        <w:rFonts w:asciiTheme="minorHAnsi" w:hAnsiTheme="minorHAnsi" w:hint="default"/>
        <w:color w:val="000000" w:themeColor="text1"/>
        <w:sz w:val="22"/>
      </w:rPr>
    </w:lvl>
    <w:lvl w:ilvl="7">
      <w:start w:val="1"/>
      <w:numFmt w:val="decimal"/>
      <w:lvlText w:val="%1.%2.%3.%4.%5.%6.%7.%8"/>
      <w:lvlJc w:val="left"/>
      <w:pPr>
        <w:ind w:left="1800" w:hanging="1800"/>
      </w:pPr>
      <w:rPr>
        <w:rFonts w:asciiTheme="minorHAnsi" w:hAnsiTheme="minorHAnsi" w:hint="default"/>
        <w:color w:val="000000" w:themeColor="text1"/>
        <w:sz w:val="22"/>
      </w:rPr>
    </w:lvl>
    <w:lvl w:ilvl="8">
      <w:start w:val="1"/>
      <w:numFmt w:val="decimal"/>
      <w:lvlText w:val="%1.%2.%3.%4.%5.%6.%7.%8.%9"/>
      <w:lvlJc w:val="left"/>
      <w:pPr>
        <w:ind w:left="1800" w:hanging="1800"/>
      </w:pPr>
      <w:rPr>
        <w:rFonts w:asciiTheme="minorHAnsi" w:hAnsiTheme="minorHAnsi" w:hint="default"/>
        <w:color w:val="000000" w:themeColor="text1"/>
        <w:sz w:val="22"/>
      </w:rPr>
    </w:lvl>
  </w:abstractNum>
  <w:abstractNum w:abstractNumId="35" w15:restartNumberingAfterBreak="0">
    <w:nsid w:val="59C76310"/>
    <w:multiLevelType w:val="hybridMultilevel"/>
    <w:tmpl w:val="5A8295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CB2EA4"/>
    <w:multiLevelType w:val="hybridMultilevel"/>
    <w:tmpl w:val="0748C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5"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7802A2"/>
    <w:multiLevelType w:val="hybridMultilevel"/>
    <w:tmpl w:val="65C6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845A1"/>
    <w:multiLevelType w:val="hybridMultilevel"/>
    <w:tmpl w:val="DB9A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D4B6D"/>
    <w:multiLevelType w:val="hybridMultilevel"/>
    <w:tmpl w:val="BC70878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2C1B88"/>
    <w:multiLevelType w:val="hybridMultilevel"/>
    <w:tmpl w:val="EBC69A5E"/>
    <w:lvl w:ilvl="0" w:tplc="B4FA5E6C">
      <w:start w:val="1"/>
      <w:numFmt w:val="none"/>
      <w:pStyle w:val="Heading2"/>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A4B0D"/>
    <w:multiLevelType w:val="hybridMultilevel"/>
    <w:tmpl w:val="42ECCC1E"/>
    <w:lvl w:ilvl="0" w:tplc="C158C808">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644E6E"/>
    <w:multiLevelType w:val="hybridMultilevel"/>
    <w:tmpl w:val="54C44A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E81843"/>
    <w:multiLevelType w:val="hybridMultilevel"/>
    <w:tmpl w:val="FE3AA2B4"/>
    <w:lvl w:ilvl="0" w:tplc="8FB21AF0">
      <w:start w:val="1"/>
      <w:numFmt w:val="bullet"/>
      <w:lvlText w:val=""/>
      <w:lvlJc w:val="left"/>
      <w:pPr>
        <w:ind w:left="340"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5E1BBA"/>
    <w:multiLevelType w:val="hybridMultilevel"/>
    <w:tmpl w:val="B484D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F376DF7"/>
    <w:multiLevelType w:val="hybridMultilevel"/>
    <w:tmpl w:val="C0287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FE0231B"/>
    <w:multiLevelType w:val="multilevel"/>
    <w:tmpl w:val="E0C81BDA"/>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00D6B22"/>
    <w:multiLevelType w:val="hybridMultilevel"/>
    <w:tmpl w:val="97F86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1859F2"/>
    <w:multiLevelType w:val="hybridMultilevel"/>
    <w:tmpl w:val="DAE89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BB11A1"/>
    <w:multiLevelType w:val="hybridMultilevel"/>
    <w:tmpl w:val="199270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476677"/>
    <w:multiLevelType w:val="hybridMultilevel"/>
    <w:tmpl w:val="6088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580B9A"/>
    <w:multiLevelType w:val="hybridMultilevel"/>
    <w:tmpl w:val="873A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564699"/>
    <w:multiLevelType w:val="hybridMultilevel"/>
    <w:tmpl w:val="6696E7B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3" w15:restartNumberingAfterBreak="0">
    <w:nsid w:val="7F274B64"/>
    <w:multiLevelType w:val="hybridMultilevel"/>
    <w:tmpl w:val="F04A0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47"/>
  </w:num>
  <w:num w:numId="4">
    <w:abstractNumId w:val="19"/>
  </w:num>
  <w:num w:numId="5">
    <w:abstractNumId w:val="36"/>
  </w:num>
  <w:num w:numId="6">
    <w:abstractNumId w:val="44"/>
  </w:num>
  <w:num w:numId="7">
    <w:abstractNumId w:val="33"/>
  </w:num>
  <w:num w:numId="8">
    <w:abstractNumId w:val="52"/>
  </w:num>
  <w:num w:numId="9">
    <w:abstractNumId w:val="12"/>
  </w:num>
  <w:num w:numId="10">
    <w:abstractNumId w:val="1"/>
  </w:num>
  <w:num w:numId="11">
    <w:abstractNumId w:val="10"/>
  </w:num>
  <w:num w:numId="12">
    <w:abstractNumId w:val="51"/>
  </w:num>
  <w:num w:numId="13">
    <w:abstractNumId w:val="37"/>
  </w:num>
  <w:num w:numId="14">
    <w:abstractNumId w:val="14"/>
  </w:num>
  <w:num w:numId="15">
    <w:abstractNumId w:val="16"/>
  </w:num>
  <w:num w:numId="16">
    <w:abstractNumId w:val="2"/>
  </w:num>
  <w:num w:numId="17">
    <w:abstractNumId w:val="9"/>
  </w:num>
  <w:num w:numId="18">
    <w:abstractNumId w:val="31"/>
  </w:num>
  <w:num w:numId="19">
    <w:abstractNumId w:val="42"/>
  </w:num>
  <w:num w:numId="20">
    <w:abstractNumId w:val="41"/>
  </w:num>
  <w:num w:numId="21">
    <w:abstractNumId w:val="23"/>
  </w:num>
  <w:num w:numId="22">
    <w:abstractNumId w:val="18"/>
  </w:num>
  <w:num w:numId="23">
    <w:abstractNumId w:val="28"/>
  </w:num>
  <w:num w:numId="24">
    <w:abstractNumId w:val="21"/>
  </w:num>
  <w:num w:numId="25">
    <w:abstractNumId w:val="38"/>
  </w:num>
  <w:num w:numId="26">
    <w:abstractNumId w:val="0"/>
  </w:num>
  <w:num w:numId="27">
    <w:abstractNumId w:val="50"/>
  </w:num>
  <w:num w:numId="28">
    <w:abstractNumId w:val="32"/>
  </w:num>
  <w:num w:numId="29">
    <w:abstractNumId w:val="35"/>
  </w:num>
  <w:num w:numId="30">
    <w:abstractNumId w:val="11"/>
  </w:num>
  <w:num w:numId="31">
    <w:abstractNumId w:val="20"/>
  </w:num>
  <w:num w:numId="32">
    <w:abstractNumId w:val="22"/>
  </w:num>
  <w:num w:numId="33">
    <w:abstractNumId w:val="5"/>
  </w:num>
  <w:num w:numId="34">
    <w:abstractNumId w:val="24"/>
  </w:num>
  <w:num w:numId="35">
    <w:abstractNumId w:val="7"/>
  </w:num>
  <w:num w:numId="36">
    <w:abstractNumId w:val="43"/>
  </w:num>
  <w:num w:numId="37">
    <w:abstractNumId w:val="48"/>
  </w:num>
  <w:num w:numId="38">
    <w:abstractNumId w:val="45"/>
  </w:num>
  <w:num w:numId="39">
    <w:abstractNumId w:val="26"/>
  </w:num>
  <w:num w:numId="40">
    <w:abstractNumId w:val="8"/>
  </w:num>
  <w:num w:numId="41">
    <w:abstractNumId w:val="4"/>
  </w:num>
  <w:num w:numId="42">
    <w:abstractNumId w:val="39"/>
  </w:num>
  <w:num w:numId="43">
    <w:abstractNumId w:val="15"/>
  </w:num>
  <w:num w:numId="44">
    <w:abstractNumId w:val="49"/>
  </w:num>
  <w:num w:numId="45">
    <w:abstractNumId w:val="53"/>
  </w:num>
  <w:num w:numId="46">
    <w:abstractNumId w:val="46"/>
  </w:num>
  <w:num w:numId="47">
    <w:abstractNumId w:val="6"/>
  </w:num>
  <w:num w:numId="48">
    <w:abstractNumId w:val="40"/>
  </w:num>
  <w:num w:numId="49">
    <w:abstractNumId w:val="29"/>
  </w:num>
  <w:num w:numId="50">
    <w:abstractNumId w:val="25"/>
  </w:num>
  <w:num w:numId="51">
    <w:abstractNumId w:val="30"/>
  </w:num>
  <w:num w:numId="52">
    <w:abstractNumId w:val="13"/>
  </w:num>
  <w:num w:numId="53">
    <w:abstractNumId w:val="34"/>
  </w:num>
  <w:num w:numId="5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C0"/>
    <w:rsid w:val="000005D1"/>
    <w:rsid w:val="00003E76"/>
    <w:rsid w:val="000062DE"/>
    <w:rsid w:val="000068E3"/>
    <w:rsid w:val="00006C42"/>
    <w:rsid w:val="00007A73"/>
    <w:rsid w:val="0001020A"/>
    <w:rsid w:val="000113AE"/>
    <w:rsid w:val="00013273"/>
    <w:rsid w:val="000139F3"/>
    <w:rsid w:val="0001528B"/>
    <w:rsid w:val="00015F89"/>
    <w:rsid w:val="00020DFC"/>
    <w:rsid w:val="00020FCF"/>
    <w:rsid w:val="00021E19"/>
    <w:rsid w:val="0002530D"/>
    <w:rsid w:val="00027C00"/>
    <w:rsid w:val="00027FD0"/>
    <w:rsid w:val="00034666"/>
    <w:rsid w:val="0003561C"/>
    <w:rsid w:val="0004253A"/>
    <w:rsid w:val="0004348A"/>
    <w:rsid w:val="00044C86"/>
    <w:rsid w:val="00045892"/>
    <w:rsid w:val="000467BC"/>
    <w:rsid w:val="0004692E"/>
    <w:rsid w:val="00050251"/>
    <w:rsid w:val="00055088"/>
    <w:rsid w:val="00056BDD"/>
    <w:rsid w:val="00060E69"/>
    <w:rsid w:val="00064E73"/>
    <w:rsid w:val="00072837"/>
    <w:rsid w:val="00075794"/>
    <w:rsid w:val="00077989"/>
    <w:rsid w:val="00077C4D"/>
    <w:rsid w:val="00082A97"/>
    <w:rsid w:val="00082C41"/>
    <w:rsid w:val="000872AF"/>
    <w:rsid w:val="00087B26"/>
    <w:rsid w:val="00090E5A"/>
    <w:rsid w:val="00092074"/>
    <w:rsid w:val="00095D72"/>
    <w:rsid w:val="000966B8"/>
    <w:rsid w:val="00097632"/>
    <w:rsid w:val="000A142E"/>
    <w:rsid w:val="000A346D"/>
    <w:rsid w:val="000A4916"/>
    <w:rsid w:val="000A4F86"/>
    <w:rsid w:val="000A54BD"/>
    <w:rsid w:val="000B0BDB"/>
    <w:rsid w:val="000B2A72"/>
    <w:rsid w:val="000B5909"/>
    <w:rsid w:val="000C05A4"/>
    <w:rsid w:val="000C181C"/>
    <w:rsid w:val="000C43E0"/>
    <w:rsid w:val="000C4984"/>
    <w:rsid w:val="000C71B5"/>
    <w:rsid w:val="000D30A3"/>
    <w:rsid w:val="000D4DD5"/>
    <w:rsid w:val="000D5974"/>
    <w:rsid w:val="000D6C57"/>
    <w:rsid w:val="000E5206"/>
    <w:rsid w:val="000F38B1"/>
    <w:rsid w:val="000F5F5E"/>
    <w:rsid w:val="000F70B0"/>
    <w:rsid w:val="00102156"/>
    <w:rsid w:val="00102344"/>
    <w:rsid w:val="001072BD"/>
    <w:rsid w:val="0010732D"/>
    <w:rsid w:val="0011125B"/>
    <w:rsid w:val="00111A4E"/>
    <w:rsid w:val="00111FCC"/>
    <w:rsid w:val="00114A00"/>
    <w:rsid w:val="00115696"/>
    <w:rsid w:val="00115F09"/>
    <w:rsid w:val="001227D1"/>
    <w:rsid w:val="0012682B"/>
    <w:rsid w:val="00131913"/>
    <w:rsid w:val="00131A2A"/>
    <w:rsid w:val="0013242A"/>
    <w:rsid w:val="00133272"/>
    <w:rsid w:val="001355CC"/>
    <w:rsid w:val="00145AC0"/>
    <w:rsid w:val="00147028"/>
    <w:rsid w:val="00147714"/>
    <w:rsid w:val="00147D92"/>
    <w:rsid w:val="00151764"/>
    <w:rsid w:val="00152997"/>
    <w:rsid w:val="001540A5"/>
    <w:rsid w:val="001542E6"/>
    <w:rsid w:val="00160982"/>
    <w:rsid w:val="00162DA0"/>
    <w:rsid w:val="0016674F"/>
    <w:rsid w:val="001678CE"/>
    <w:rsid w:val="00167C67"/>
    <w:rsid w:val="00170524"/>
    <w:rsid w:val="00170C57"/>
    <w:rsid w:val="00172691"/>
    <w:rsid w:val="00172CAA"/>
    <w:rsid w:val="00175EB0"/>
    <w:rsid w:val="001775E0"/>
    <w:rsid w:val="001845FB"/>
    <w:rsid w:val="0018577E"/>
    <w:rsid w:val="001924E1"/>
    <w:rsid w:val="00194040"/>
    <w:rsid w:val="001953DD"/>
    <w:rsid w:val="00195C6F"/>
    <w:rsid w:val="00197BED"/>
    <w:rsid w:val="001A09E0"/>
    <w:rsid w:val="001A52F5"/>
    <w:rsid w:val="001B14FA"/>
    <w:rsid w:val="001B7F1A"/>
    <w:rsid w:val="001C168A"/>
    <w:rsid w:val="001C20AB"/>
    <w:rsid w:val="001C2D16"/>
    <w:rsid w:val="001C4005"/>
    <w:rsid w:val="001C59C1"/>
    <w:rsid w:val="001D1230"/>
    <w:rsid w:val="001D2586"/>
    <w:rsid w:val="001D411E"/>
    <w:rsid w:val="001D4837"/>
    <w:rsid w:val="001E06A2"/>
    <w:rsid w:val="001E0A20"/>
    <w:rsid w:val="001E0C59"/>
    <w:rsid w:val="001E25E2"/>
    <w:rsid w:val="001E3621"/>
    <w:rsid w:val="001E389D"/>
    <w:rsid w:val="001E51CA"/>
    <w:rsid w:val="001F0C08"/>
    <w:rsid w:val="001F2156"/>
    <w:rsid w:val="001F460E"/>
    <w:rsid w:val="001F5D55"/>
    <w:rsid w:val="00201FD2"/>
    <w:rsid w:val="002041C0"/>
    <w:rsid w:val="002064DD"/>
    <w:rsid w:val="00211F75"/>
    <w:rsid w:val="00212CF5"/>
    <w:rsid w:val="00213399"/>
    <w:rsid w:val="00215822"/>
    <w:rsid w:val="00215F00"/>
    <w:rsid w:val="00217376"/>
    <w:rsid w:val="002178D5"/>
    <w:rsid w:val="00217FB7"/>
    <w:rsid w:val="00220DE7"/>
    <w:rsid w:val="002229A7"/>
    <w:rsid w:val="00224D6D"/>
    <w:rsid w:val="0022657B"/>
    <w:rsid w:val="00227294"/>
    <w:rsid w:val="002273FD"/>
    <w:rsid w:val="00231D6A"/>
    <w:rsid w:val="002336DE"/>
    <w:rsid w:val="0023571D"/>
    <w:rsid w:val="00241076"/>
    <w:rsid w:val="0024436B"/>
    <w:rsid w:val="00244A9D"/>
    <w:rsid w:val="00244C3D"/>
    <w:rsid w:val="00245642"/>
    <w:rsid w:val="00245FFA"/>
    <w:rsid w:val="00250329"/>
    <w:rsid w:val="00252DEF"/>
    <w:rsid w:val="00254065"/>
    <w:rsid w:val="002540AE"/>
    <w:rsid w:val="00255C95"/>
    <w:rsid w:val="00260AD8"/>
    <w:rsid w:val="0026142C"/>
    <w:rsid w:val="002621E9"/>
    <w:rsid w:val="0026318E"/>
    <w:rsid w:val="002701BB"/>
    <w:rsid w:val="002717F1"/>
    <w:rsid w:val="00271D3F"/>
    <w:rsid w:val="00272156"/>
    <w:rsid w:val="00272702"/>
    <w:rsid w:val="00272D1D"/>
    <w:rsid w:val="002747C3"/>
    <w:rsid w:val="002747EB"/>
    <w:rsid w:val="00274C48"/>
    <w:rsid w:val="00275770"/>
    <w:rsid w:val="00275858"/>
    <w:rsid w:val="002769E4"/>
    <w:rsid w:val="002809AC"/>
    <w:rsid w:val="00284316"/>
    <w:rsid w:val="00287E19"/>
    <w:rsid w:val="0029326D"/>
    <w:rsid w:val="002951EA"/>
    <w:rsid w:val="002A18BA"/>
    <w:rsid w:val="002A4908"/>
    <w:rsid w:val="002B0584"/>
    <w:rsid w:val="002B37A6"/>
    <w:rsid w:val="002B3CEC"/>
    <w:rsid w:val="002B4039"/>
    <w:rsid w:val="002B49BC"/>
    <w:rsid w:val="002C001F"/>
    <w:rsid w:val="002C2B58"/>
    <w:rsid w:val="002C56B1"/>
    <w:rsid w:val="002C7A58"/>
    <w:rsid w:val="002D0255"/>
    <w:rsid w:val="002D059D"/>
    <w:rsid w:val="002D28DF"/>
    <w:rsid w:val="002D3282"/>
    <w:rsid w:val="002D4820"/>
    <w:rsid w:val="002D5210"/>
    <w:rsid w:val="002D5331"/>
    <w:rsid w:val="002D6894"/>
    <w:rsid w:val="002E12E0"/>
    <w:rsid w:val="002E2F52"/>
    <w:rsid w:val="002E5EE8"/>
    <w:rsid w:val="002F1CAE"/>
    <w:rsid w:val="002F2BED"/>
    <w:rsid w:val="002F3FE3"/>
    <w:rsid w:val="002F630C"/>
    <w:rsid w:val="00300BBB"/>
    <w:rsid w:val="003015B8"/>
    <w:rsid w:val="003039C4"/>
    <w:rsid w:val="00310A9A"/>
    <w:rsid w:val="00313997"/>
    <w:rsid w:val="00314F0C"/>
    <w:rsid w:val="00315389"/>
    <w:rsid w:val="00315C5E"/>
    <w:rsid w:val="003200F2"/>
    <w:rsid w:val="0032496D"/>
    <w:rsid w:val="00325902"/>
    <w:rsid w:val="00325BE9"/>
    <w:rsid w:val="003271C2"/>
    <w:rsid w:val="003271D3"/>
    <w:rsid w:val="00331711"/>
    <w:rsid w:val="003323E7"/>
    <w:rsid w:val="00332A85"/>
    <w:rsid w:val="003401CC"/>
    <w:rsid w:val="003415D1"/>
    <w:rsid w:val="0034478C"/>
    <w:rsid w:val="00345B5D"/>
    <w:rsid w:val="00354AD2"/>
    <w:rsid w:val="00354B5B"/>
    <w:rsid w:val="00355DE6"/>
    <w:rsid w:val="00355E46"/>
    <w:rsid w:val="00356B87"/>
    <w:rsid w:val="00356D6E"/>
    <w:rsid w:val="00357E7F"/>
    <w:rsid w:val="0036311F"/>
    <w:rsid w:val="00366A0F"/>
    <w:rsid w:val="003710FC"/>
    <w:rsid w:val="00373129"/>
    <w:rsid w:val="00373B38"/>
    <w:rsid w:val="00373C17"/>
    <w:rsid w:val="00375527"/>
    <w:rsid w:val="003815D2"/>
    <w:rsid w:val="00381FAD"/>
    <w:rsid w:val="00382872"/>
    <w:rsid w:val="00382D9B"/>
    <w:rsid w:val="00383409"/>
    <w:rsid w:val="00383832"/>
    <w:rsid w:val="00383B18"/>
    <w:rsid w:val="0039141E"/>
    <w:rsid w:val="00391FBD"/>
    <w:rsid w:val="00392F61"/>
    <w:rsid w:val="0039561A"/>
    <w:rsid w:val="0039684A"/>
    <w:rsid w:val="00396AE6"/>
    <w:rsid w:val="003970BB"/>
    <w:rsid w:val="003A0F17"/>
    <w:rsid w:val="003A2732"/>
    <w:rsid w:val="003A2A67"/>
    <w:rsid w:val="003A3069"/>
    <w:rsid w:val="003A4413"/>
    <w:rsid w:val="003A7BCE"/>
    <w:rsid w:val="003B174F"/>
    <w:rsid w:val="003B49DC"/>
    <w:rsid w:val="003C4A0E"/>
    <w:rsid w:val="003C6059"/>
    <w:rsid w:val="003C7BEC"/>
    <w:rsid w:val="003D2330"/>
    <w:rsid w:val="003D3414"/>
    <w:rsid w:val="003D5B90"/>
    <w:rsid w:val="003E1497"/>
    <w:rsid w:val="003E2652"/>
    <w:rsid w:val="003E51A1"/>
    <w:rsid w:val="003E5367"/>
    <w:rsid w:val="003F04DC"/>
    <w:rsid w:val="003F0E33"/>
    <w:rsid w:val="003F314B"/>
    <w:rsid w:val="003F4D59"/>
    <w:rsid w:val="003F7607"/>
    <w:rsid w:val="00401C51"/>
    <w:rsid w:val="00402A4B"/>
    <w:rsid w:val="00403156"/>
    <w:rsid w:val="00404BEA"/>
    <w:rsid w:val="00414321"/>
    <w:rsid w:val="00414CA4"/>
    <w:rsid w:val="004150FC"/>
    <w:rsid w:val="004156AD"/>
    <w:rsid w:val="00416DA6"/>
    <w:rsid w:val="004171FA"/>
    <w:rsid w:val="004175FE"/>
    <w:rsid w:val="0042527F"/>
    <w:rsid w:val="00430632"/>
    <w:rsid w:val="004314CE"/>
    <w:rsid w:val="00433006"/>
    <w:rsid w:val="004336B3"/>
    <w:rsid w:val="0043585A"/>
    <w:rsid w:val="00437685"/>
    <w:rsid w:val="00437A4E"/>
    <w:rsid w:val="00440E94"/>
    <w:rsid w:val="0044271D"/>
    <w:rsid w:val="004442D4"/>
    <w:rsid w:val="004469A8"/>
    <w:rsid w:val="004469F2"/>
    <w:rsid w:val="004526E1"/>
    <w:rsid w:val="00453C96"/>
    <w:rsid w:val="004553F6"/>
    <w:rsid w:val="00455CB5"/>
    <w:rsid w:val="00457546"/>
    <w:rsid w:val="004620EB"/>
    <w:rsid w:val="004652EF"/>
    <w:rsid w:val="00466049"/>
    <w:rsid w:val="004731B0"/>
    <w:rsid w:val="004743A4"/>
    <w:rsid w:val="00474462"/>
    <w:rsid w:val="00474763"/>
    <w:rsid w:val="004751AE"/>
    <w:rsid w:val="004752ED"/>
    <w:rsid w:val="004753B5"/>
    <w:rsid w:val="00475CC1"/>
    <w:rsid w:val="004762FC"/>
    <w:rsid w:val="00477133"/>
    <w:rsid w:val="004806F2"/>
    <w:rsid w:val="0048081C"/>
    <w:rsid w:val="00480ACB"/>
    <w:rsid w:val="004825BA"/>
    <w:rsid w:val="00482E09"/>
    <w:rsid w:val="0048378C"/>
    <w:rsid w:val="00484102"/>
    <w:rsid w:val="00491B8B"/>
    <w:rsid w:val="00491D2D"/>
    <w:rsid w:val="004928E2"/>
    <w:rsid w:val="00497A85"/>
    <w:rsid w:val="004A2A72"/>
    <w:rsid w:val="004A2BDC"/>
    <w:rsid w:val="004A2EF9"/>
    <w:rsid w:val="004A3870"/>
    <w:rsid w:val="004A41D4"/>
    <w:rsid w:val="004A4D95"/>
    <w:rsid w:val="004A5027"/>
    <w:rsid w:val="004A6121"/>
    <w:rsid w:val="004A7978"/>
    <w:rsid w:val="004B45B5"/>
    <w:rsid w:val="004B4601"/>
    <w:rsid w:val="004B69D3"/>
    <w:rsid w:val="004C1362"/>
    <w:rsid w:val="004C1E14"/>
    <w:rsid w:val="004C216B"/>
    <w:rsid w:val="004C4EDA"/>
    <w:rsid w:val="004D06B6"/>
    <w:rsid w:val="004D4D8F"/>
    <w:rsid w:val="004D5CE3"/>
    <w:rsid w:val="004E126C"/>
    <w:rsid w:val="004E1587"/>
    <w:rsid w:val="004E342A"/>
    <w:rsid w:val="004E38D8"/>
    <w:rsid w:val="004E4412"/>
    <w:rsid w:val="004E59EB"/>
    <w:rsid w:val="004E6A10"/>
    <w:rsid w:val="004E6A38"/>
    <w:rsid w:val="004E792B"/>
    <w:rsid w:val="004E7FDC"/>
    <w:rsid w:val="004F0660"/>
    <w:rsid w:val="004F0DB3"/>
    <w:rsid w:val="004F3941"/>
    <w:rsid w:val="004F3A96"/>
    <w:rsid w:val="004F433E"/>
    <w:rsid w:val="004F478C"/>
    <w:rsid w:val="004F4854"/>
    <w:rsid w:val="004F72F0"/>
    <w:rsid w:val="004F73FA"/>
    <w:rsid w:val="0050172C"/>
    <w:rsid w:val="00502152"/>
    <w:rsid w:val="00507AF8"/>
    <w:rsid w:val="0051214A"/>
    <w:rsid w:val="005129E3"/>
    <w:rsid w:val="0051307C"/>
    <w:rsid w:val="00513A03"/>
    <w:rsid w:val="00514D1A"/>
    <w:rsid w:val="00516B15"/>
    <w:rsid w:val="00517FDB"/>
    <w:rsid w:val="00523A65"/>
    <w:rsid w:val="00523FEA"/>
    <w:rsid w:val="00525F6A"/>
    <w:rsid w:val="005270B0"/>
    <w:rsid w:val="005301BF"/>
    <w:rsid w:val="00532287"/>
    <w:rsid w:val="00534839"/>
    <w:rsid w:val="00537782"/>
    <w:rsid w:val="0054060B"/>
    <w:rsid w:val="0054070F"/>
    <w:rsid w:val="00541E52"/>
    <w:rsid w:val="005426D4"/>
    <w:rsid w:val="00543047"/>
    <w:rsid w:val="00543309"/>
    <w:rsid w:val="00544E44"/>
    <w:rsid w:val="005522CF"/>
    <w:rsid w:val="00553B81"/>
    <w:rsid w:val="00553E44"/>
    <w:rsid w:val="00560219"/>
    <w:rsid w:val="00562667"/>
    <w:rsid w:val="00564B6B"/>
    <w:rsid w:val="00565E03"/>
    <w:rsid w:val="00567114"/>
    <w:rsid w:val="005701A3"/>
    <w:rsid w:val="00573291"/>
    <w:rsid w:val="005738DC"/>
    <w:rsid w:val="00577037"/>
    <w:rsid w:val="005814B4"/>
    <w:rsid w:val="00581555"/>
    <w:rsid w:val="00581E87"/>
    <w:rsid w:val="0058210C"/>
    <w:rsid w:val="00586723"/>
    <w:rsid w:val="00587E3B"/>
    <w:rsid w:val="005903B7"/>
    <w:rsid w:val="00593D40"/>
    <w:rsid w:val="00594D5F"/>
    <w:rsid w:val="005A1274"/>
    <w:rsid w:val="005A375C"/>
    <w:rsid w:val="005B0B98"/>
    <w:rsid w:val="005B124E"/>
    <w:rsid w:val="005B2FD2"/>
    <w:rsid w:val="005B44E7"/>
    <w:rsid w:val="005C2890"/>
    <w:rsid w:val="005C547F"/>
    <w:rsid w:val="005C55EF"/>
    <w:rsid w:val="005C5E9B"/>
    <w:rsid w:val="005C77FB"/>
    <w:rsid w:val="005D18DF"/>
    <w:rsid w:val="005D1CFE"/>
    <w:rsid w:val="005D3FE9"/>
    <w:rsid w:val="005D4CF3"/>
    <w:rsid w:val="005E01A9"/>
    <w:rsid w:val="005E05F5"/>
    <w:rsid w:val="005E2D66"/>
    <w:rsid w:val="005E3046"/>
    <w:rsid w:val="005E4DFC"/>
    <w:rsid w:val="005E4E49"/>
    <w:rsid w:val="005E51D6"/>
    <w:rsid w:val="005E547C"/>
    <w:rsid w:val="005E7BBD"/>
    <w:rsid w:val="005E7D43"/>
    <w:rsid w:val="005E7F01"/>
    <w:rsid w:val="005F11F3"/>
    <w:rsid w:val="005F19DF"/>
    <w:rsid w:val="005F320F"/>
    <w:rsid w:val="005F4003"/>
    <w:rsid w:val="005F4115"/>
    <w:rsid w:val="005F6301"/>
    <w:rsid w:val="0060495F"/>
    <w:rsid w:val="00606877"/>
    <w:rsid w:val="00606B27"/>
    <w:rsid w:val="0060734C"/>
    <w:rsid w:val="00610343"/>
    <w:rsid w:val="00614276"/>
    <w:rsid w:val="00615FEC"/>
    <w:rsid w:val="006209BB"/>
    <w:rsid w:val="00622351"/>
    <w:rsid w:val="00631D87"/>
    <w:rsid w:val="00631D92"/>
    <w:rsid w:val="00634DF4"/>
    <w:rsid w:val="006358DA"/>
    <w:rsid w:val="00637B13"/>
    <w:rsid w:val="006432BA"/>
    <w:rsid w:val="00643D58"/>
    <w:rsid w:val="00645B13"/>
    <w:rsid w:val="00645E3A"/>
    <w:rsid w:val="00646FA4"/>
    <w:rsid w:val="00647C37"/>
    <w:rsid w:val="006517F4"/>
    <w:rsid w:val="0065201C"/>
    <w:rsid w:val="00653127"/>
    <w:rsid w:val="00654A64"/>
    <w:rsid w:val="00662ED6"/>
    <w:rsid w:val="00664501"/>
    <w:rsid w:val="00664AB0"/>
    <w:rsid w:val="00665CE9"/>
    <w:rsid w:val="00665D48"/>
    <w:rsid w:val="00666C69"/>
    <w:rsid w:val="00667A44"/>
    <w:rsid w:val="006724AC"/>
    <w:rsid w:val="00674830"/>
    <w:rsid w:val="00677CEB"/>
    <w:rsid w:val="00683322"/>
    <w:rsid w:val="00687E61"/>
    <w:rsid w:val="00690BC0"/>
    <w:rsid w:val="0069118D"/>
    <w:rsid w:val="006939C5"/>
    <w:rsid w:val="00694BCB"/>
    <w:rsid w:val="00695151"/>
    <w:rsid w:val="00697D49"/>
    <w:rsid w:val="006A0D60"/>
    <w:rsid w:val="006A1407"/>
    <w:rsid w:val="006A1CE1"/>
    <w:rsid w:val="006A2FB4"/>
    <w:rsid w:val="006A7E1A"/>
    <w:rsid w:val="006B24D9"/>
    <w:rsid w:val="006B495F"/>
    <w:rsid w:val="006B525C"/>
    <w:rsid w:val="006B7126"/>
    <w:rsid w:val="006C167C"/>
    <w:rsid w:val="006C6855"/>
    <w:rsid w:val="006C6C97"/>
    <w:rsid w:val="006D1481"/>
    <w:rsid w:val="006D7E5B"/>
    <w:rsid w:val="006E0AD1"/>
    <w:rsid w:val="006E0EBC"/>
    <w:rsid w:val="006E26C9"/>
    <w:rsid w:val="006F3A74"/>
    <w:rsid w:val="006F606C"/>
    <w:rsid w:val="00707527"/>
    <w:rsid w:val="00713FD7"/>
    <w:rsid w:val="00714E50"/>
    <w:rsid w:val="007162A5"/>
    <w:rsid w:val="00716B09"/>
    <w:rsid w:val="007245AE"/>
    <w:rsid w:val="00725768"/>
    <w:rsid w:val="0072589C"/>
    <w:rsid w:val="00727521"/>
    <w:rsid w:val="00731C99"/>
    <w:rsid w:val="00733F34"/>
    <w:rsid w:val="0073475A"/>
    <w:rsid w:val="00737A34"/>
    <w:rsid w:val="00741733"/>
    <w:rsid w:val="00741A20"/>
    <w:rsid w:val="00741F92"/>
    <w:rsid w:val="0074257E"/>
    <w:rsid w:val="00746CA0"/>
    <w:rsid w:val="00747884"/>
    <w:rsid w:val="0075037A"/>
    <w:rsid w:val="00752FAC"/>
    <w:rsid w:val="00753428"/>
    <w:rsid w:val="007535D5"/>
    <w:rsid w:val="00754C22"/>
    <w:rsid w:val="007550A5"/>
    <w:rsid w:val="00756062"/>
    <w:rsid w:val="00767BFA"/>
    <w:rsid w:val="007700A4"/>
    <w:rsid w:val="00772475"/>
    <w:rsid w:val="00775532"/>
    <w:rsid w:val="00775D5B"/>
    <w:rsid w:val="0078253A"/>
    <w:rsid w:val="00782A43"/>
    <w:rsid w:val="00790F7A"/>
    <w:rsid w:val="00792F99"/>
    <w:rsid w:val="007951EC"/>
    <w:rsid w:val="0079585D"/>
    <w:rsid w:val="00796E7F"/>
    <w:rsid w:val="007A0517"/>
    <w:rsid w:val="007A3BA7"/>
    <w:rsid w:val="007A413E"/>
    <w:rsid w:val="007A5414"/>
    <w:rsid w:val="007A605C"/>
    <w:rsid w:val="007A6E6D"/>
    <w:rsid w:val="007B0BA1"/>
    <w:rsid w:val="007B35F8"/>
    <w:rsid w:val="007C00CE"/>
    <w:rsid w:val="007C352A"/>
    <w:rsid w:val="007C6DBF"/>
    <w:rsid w:val="007C720F"/>
    <w:rsid w:val="007C7FFD"/>
    <w:rsid w:val="007D16BE"/>
    <w:rsid w:val="007D25BE"/>
    <w:rsid w:val="007D4AAA"/>
    <w:rsid w:val="007D6F2D"/>
    <w:rsid w:val="007E0E95"/>
    <w:rsid w:val="007E29BD"/>
    <w:rsid w:val="007E356B"/>
    <w:rsid w:val="007E709E"/>
    <w:rsid w:val="007E7CCD"/>
    <w:rsid w:val="007F052D"/>
    <w:rsid w:val="007F2479"/>
    <w:rsid w:val="007F2789"/>
    <w:rsid w:val="007F4383"/>
    <w:rsid w:val="007F6267"/>
    <w:rsid w:val="007F6352"/>
    <w:rsid w:val="007F6442"/>
    <w:rsid w:val="007F6AFF"/>
    <w:rsid w:val="00800240"/>
    <w:rsid w:val="008010F4"/>
    <w:rsid w:val="008016A9"/>
    <w:rsid w:val="00801BFD"/>
    <w:rsid w:val="008030E6"/>
    <w:rsid w:val="008062AE"/>
    <w:rsid w:val="00807B71"/>
    <w:rsid w:val="00807D63"/>
    <w:rsid w:val="008104F9"/>
    <w:rsid w:val="00813B25"/>
    <w:rsid w:val="008143F2"/>
    <w:rsid w:val="0081635B"/>
    <w:rsid w:val="00816EC6"/>
    <w:rsid w:val="00820940"/>
    <w:rsid w:val="00822DCC"/>
    <w:rsid w:val="0082464E"/>
    <w:rsid w:val="008248AA"/>
    <w:rsid w:val="008264B6"/>
    <w:rsid w:val="008316CD"/>
    <w:rsid w:val="00836E6A"/>
    <w:rsid w:val="00842CE5"/>
    <w:rsid w:val="00842F48"/>
    <w:rsid w:val="00851D28"/>
    <w:rsid w:val="00853EB3"/>
    <w:rsid w:val="00857DBB"/>
    <w:rsid w:val="008624DE"/>
    <w:rsid w:val="00864FF9"/>
    <w:rsid w:val="00866C33"/>
    <w:rsid w:val="0087464C"/>
    <w:rsid w:val="00874657"/>
    <w:rsid w:val="008779ED"/>
    <w:rsid w:val="00881DA0"/>
    <w:rsid w:val="00886296"/>
    <w:rsid w:val="008872AE"/>
    <w:rsid w:val="00887503"/>
    <w:rsid w:val="00887C97"/>
    <w:rsid w:val="008902FD"/>
    <w:rsid w:val="00895A27"/>
    <w:rsid w:val="00895AE6"/>
    <w:rsid w:val="008A25EF"/>
    <w:rsid w:val="008A2B03"/>
    <w:rsid w:val="008A6A7F"/>
    <w:rsid w:val="008A6D87"/>
    <w:rsid w:val="008B01AC"/>
    <w:rsid w:val="008B0A2E"/>
    <w:rsid w:val="008B1A4A"/>
    <w:rsid w:val="008B1D82"/>
    <w:rsid w:val="008B3788"/>
    <w:rsid w:val="008B46DD"/>
    <w:rsid w:val="008B6505"/>
    <w:rsid w:val="008C2E47"/>
    <w:rsid w:val="008C3AB7"/>
    <w:rsid w:val="008C4BA5"/>
    <w:rsid w:val="008C5F8B"/>
    <w:rsid w:val="008C795F"/>
    <w:rsid w:val="008D03A2"/>
    <w:rsid w:val="008D4189"/>
    <w:rsid w:val="008D6574"/>
    <w:rsid w:val="008E2FE5"/>
    <w:rsid w:val="008F016A"/>
    <w:rsid w:val="008F1493"/>
    <w:rsid w:val="008F4991"/>
    <w:rsid w:val="008F4F75"/>
    <w:rsid w:val="008F5E0D"/>
    <w:rsid w:val="008F5FF8"/>
    <w:rsid w:val="009014C6"/>
    <w:rsid w:val="00904B29"/>
    <w:rsid w:val="0090586B"/>
    <w:rsid w:val="00905A94"/>
    <w:rsid w:val="00906766"/>
    <w:rsid w:val="00910F56"/>
    <w:rsid w:val="009158AC"/>
    <w:rsid w:val="00921130"/>
    <w:rsid w:val="00921533"/>
    <w:rsid w:val="00921D6B"/>
    <w:rsid w:val="00924818"/>
    <w:rsid w:val="009253AB"/>
    <w:rsid w:val="00931C13"/>
    <w:rsid w:val="00932869"/>
    <w:rsid w:val="0093315C"/>
    <w:rsid w:val="00935FC4"/>
    <w:rsid w:val="0093643B"/>
    <w:rsid w:val="009366EC"/>
    <w:rsid w:val="009377BF"/>
    <w:rsid w:val="00937C5D"/>
    <w:rsid w:val="00940C0C"/>
    <w:rsid w:val="00945555"/>
    <w:rsid w:val="00946EE9"/>
    <w:rsid w:val="00947319"/>
    <w:rsid w:val="00947B85"/>
    <w:rsid w:val="00952756"/>
    <w:rsid w:val="00952B7D"/>
    <w:rsid w:val="009531F3"/>
    <w:rsid w:val="00954BF6"/>
    <w:rsid w:val="00955845"/>
    <w:rsid w:val="00957A9F"/>
    <w:rsid w:val="00961B39"/>
    <w:rsid w:val="009625F7"/>
    <w:rsid w:val="00963A10"/>
    <w:rsid w:val="0096442F"/>
    <w:rsid w:val="0096578C"/>
    <w:rsid w:val="00967C23"/>
    <w:rsid w:val="00970D6F"/>
    <w:rsid w:val="00973325"/>
    <w:rsid w:val="009743B4"/>
    <w:rsid w:val="00976125"/>
    <w:rsid w:val="009761A3"/>
    <w:rsid w:val="009852F3"/>
    <w:rsid w:val="00990321"/>
    <w:rsid w:val="00997766"/>
    <w:rsid w:val="009A1A4C"/>
    <w:rsid w:val="009A3614"/>
    <w:rsid w:val="009B0B89"/>
    <w:rsid w:val="009B27F4"/>
    <w:rsid w:val="009B491E"/>
    <w:rsid w:val="009B4925"/>
    <w:rsid w:val="009B76E1"/>
    <w:rsid w:val="009B7B7A"/>
    <w:rsid w:val="009C144A"/>
    <w:rsid w:val="009C3194"/>
    <w:rsid w:val="009C6EF5"/>
    <w:rsid w:val="009C7F78"/>
    <w:rsid w:val="009D0265"/>
    <w:rsid w:val="009D19A3"/>
    <w:rsid w:val="009D4D44"/>
    <w:rsid w:val="009E274F"/>
    <w:rsid w:val="009E2B81"/>
    <w:rsid w:val="009E4CBC"/>
    <w:rsid w:val="009E595D"/>
    <w:rsid w:val="009E6E16"/>
    <w:rsid w:val="009F2606"/>
    <w:rsid w:val="009F2DB4"/>
    <w:rsid w:val="009F4064"/>
    <w:rsid w:val="009F5343"/>
    <w:rsid w:val="009F5994"/>
    <w:rsid w:val="009F6538"/>
    <w:rsid w:val="009F668B"/>
    <w:rsid w:val="00A00E1D"/>
    <w:rsid w:val="00A015D5"/>
    <w:rsid w:val="00A04463"/>
    <w:rsid w:val="00A056AC"/>
    <w:rsid w:val="00A121FE"/>
    <w:rsid w:val="00A15503"/>
    <w:rsid w:val="00A206C1"/>
    <w:rsid w:val="00A25A8A"/>
    <w:rsid w:val="00A25B55"/>
    <w:rsid w:val="00A30177"/>
    <w:rsid w:val="00A33EA7"/>
    <w:rsid w:val="00A37DCC"/>
    <w:rsid w:val="00A41F31"/>
    <w:rsid w:val="00A45405"/>
    <w:rsid w:val="00A46974"/>
    <w:rsid w:val="00A527A3"/>
    <w:rsid w:val="00A53E32"/>
    <w:rsid w:val="00A56DB5"/>
    <w:rsid w:val="00A61C55"/>
    <w:rsid w:val="00A61F60"/>
    <w:rsid w:val="00A625BE"/>
    <w:rsid w:val="00A62E80"/>
    <w:rsid w:val="00A639C1"/>
    <w:rsid w:val="00A64A0C"/>
    <w:rsid w:val="00A65B1E"/>
    <w:rsid w:val="00A65F5C"/>
    <w:rsid w:val="00A67033"/>
    <w:rsid w:val="00A71A4B"/>
    <w:rsid w:val="00A7331E"/>
    <w:rsid w:val="00A75499"/>
    <w:rsid w:val="00A7731A"/>
    <w:rsid w:val="00A77398"/>
    <w:rsid w:val="00A774E5"/>
    <w:rsid w:val="00A819B6"/>
    <w:rsid w:val="00A82526"/>
    <w:rsid w:val="00A83303"/>
    <w:rsid w:val="00A84101"/>
    <w:rsid w:val="00A86322"/>
    <w:rsid w:val="00A87C06"/>
    <w:rsid w:val="00A92AD2"/>
    <w:rsid w:val="00A92DAD"/>
    <w:rsid w:val="00AA3530"/>
    <w:rsid w:val="00AA4C6C"/>
    <w:rsid w:val="00AA4DB9"/>
    <w:rsid w:val="00AB3E78"/>
    <w:rsid w:val="00AB4392"/>
    <w:rsid w:val="00AB510B"/>
    <w:rsid w:val="00AC0C18"/>
    <w:rsid w:val="00AC2883"/>
    <w:rsid w:val="00AC36E5"/>
    <w:rsid w:val="00AC7707"/>
    <w:rsid w:val="00AD5182"/>
    <w:rsid w:val="00AD542B"/>
    <w:rsid w:val="00AD7503"/>
    <w:rsid w:val="00AE14CB"/>
    <w:rsid w:val="00AE1AD2"/>
    <w:rsid w:val="00AE4635"/>
    <w:rsid w:val="00AE5B97"/>
    <w:rsid w:val="00AF05A8"/>
    <w:rsid w:val="00AF323A"/>
    <w:rsid w:val="00AF5DD2"/>
    <w:rsid w:val="00B01456"/>
    <w:rsid w:val="00B034A6"/>
    <w:rsid w:val="00B03FBE"/>
    <w:rsid w:val="00B166B9"/>
    <w:rsid w:val="00B17875"/>
    <w:rsid w:val="00B206E4"/>
    <w:rsid w:val="00B2228A"/>
    <w:rsid w:val="00B22DBE"/>
    <w:rsid w:val="00B23065"/>
    <w:rsid w:val="00B24B69"/>
    <w:rsid w:val="00B31511"/>
    <w:rsid w:val="00B344BE"/>
    <w:rsid w:val="00B36F25"/>
    <w:rsid w:val="00B3733E"/>
    <w:rsid w:val="00B40D33"/>
    <w:rsid w:val="00B4246B"/>
    <w:rsid w:val="00B476D4"/>
    <w:rsid w:val="00B47DBA"/>
    <w:rsid w:val="00B504B0"/>
    <w:rsid w:val="00B54644"/>
    <w:rsid w:val="00B54B50"/>
    <w:rsid w:val="00B551CB"/>
    <w:rsid w:val="00B568F0"/>
    <w:rsid w:val="00B56AD6"/>
    <w:rsid w:val="00B60830"/>
    <w:rsid w:val="00B616D5"/>
    <w:rsid w:val="00B61EBD"/>
    <w:rsid w:val="00B6274C"/>
    <w:rsid w:val="00B635F8"/>
    <w:rsid w:val="00B64004"/>
    <w:rsid w:val="00B64403"/>
    <w:rsid w:val="00B655D6"/>
    <w:rsid w:val="00B6734C"/>
    <w:rsid w:val="00B77AD1"/>
    <w:rsid w:val="00B80690"/>
    <w:rsid w:val="00B829E9"/>
    <w:rsid w:val="00B8482A"/>
    <w:rsid w:val="00B84B6B"/>
    <w:rsid w:val="00B84DA0"/>
    <w:rsid w:val="00B86FD1"/>
    <w:rsid w:val="00B906D8"/>
    <w:rsid w:val="00B90C06"/>
    <w:rsid w:val="00B923D8"/>
    <w:rsid w:val="00B92C2E"/>
    <w:rsid w:val="00B92E5F"/>
    <w:rsid w:val="00B94788"/>
    <w:rsid w:val="00B94963"/>
    <w:rsid w:val="00B95342"/>
    <w:rsid w:val="00B95BB9"/>
    <w:rsid w:val="00BA51AD"/>
    <w:rsid w:val="00BA5C67"/>
    <w:rsid w:val="00BA684A"/>
    <w:rsid w:val="00BB0527"/>
    <w:rsid w:val="00BB4786"/>
    <w:rsid w:val="00BB4DC3"/>
    <w:rsid w:val="00BB5911"/>
    <w:rsid w:val="00BC0384"/>
    <w:rsid w:val="00BC167D"/>
    <w:rsid w:val="00BC2354"/>
    <w:rsid w:val="00BC2864"/>
    <w:rsid w:val="00BC6BB0"/>
    <w:rsid w:val="00BD7B94"/>
    <w:rsid w:val="00BE2070"/>
    <w:rsid w:val="00BE5F54"/>
    <w:rsid w:val="00BF1066"/>
    <w:rsid w:val="00BF1C0B"/>
    <w:rsid w:val="00BF3309"/>
    <w:rsid w:val="00BF33BB"/>
    <w:rsid w:val="00BF44A7"/>
    <w:rsid w:val="00BF5259"/>
    <w:rsid w:val="00BF77CF"/>
    <w:rsid w:val="00C04CA5"/>
    <w:rsid w:val="00C05956"/>
    <w:rsid w:val="00C07788"/>
    <w:rsid w:val="00C109CE"/>
    <w:rsid w:val="00C11759"/>
    <w:rsid w:val="00C11BAB"/>
    <w:rsid w:val="00C11DEA"/>
    <w:rsid w:val="00C12383"/>
    <w:rsid w:val="00C13C67"/>
    <w:rsid w:val="00C16679"/>
    <w:rsid w:val="00C1712B"/>
    <w:rsid w:val="00C20202"/>
    <w:rsid w:val="00C20B59"/>
    <w:rsid w:val="00C214D4"/>
    <w:rsid w:val="00C216AC"/>
    <w:rsid w:val="00C21EC9"/>
    <w:rsid w:val="00C22FFF"/>
    <w:rsid w:val="00C26500"/>
    <w:rsid w:val="00C27EBC"/>
    <w:rsid w:val="00C31A51"/>
    <w:rsid w:val="00C33CD9"/>
    <w:rsid w:val="00C356F5"/>
    <w:rsid w:val="00C36A42"/>
    <w:rsid w:val="00C419A2"/>
    <w:rsid w:val="00C41A97"/>
    <w:rsid w:val="00C45132"/>
    <w:rsid w:val="00C477CA"/>
    <w:rsid w:val="00C51EB4"/>
    <w:rsid w:val="00C51FDF"/>
    <w:rsid w:val="00C52021"/>
    <w:rsid w:val="00C56163"/>
    <w:rsid w:val="00C57037"/>
    <w:rsid w:val="00C573AA"/>
    <w:rsid w:val="00C57426"/>
    <w:rsid w:val="00C610BA"/>
    <w:rsid w:val="00C623B6"/>
    <w:rsid w:val="00C6254C"/>
    <w:rsid w:val="00C633DA"/>
    <w:rsid w:val="00C6579B"/>
    <w:rsid w:val="00C71B7A"/>
    <w:rsid w:val="00C72415"/>
    <w:rsid w:val="00C731C2"/>
    <w:rsid w:val="00C835C2"/>
    <w:rsid w:val="00C83ABC"/>
    <w:rsid w:val="00C8642B"/>
    <w:rsid w:val="00C867DA"/>
    <w:rsid w:val="00C86C66"/>
    <w:rsid w:val="00C90996"/>
    <w:rsid w:val="00C9166D"/>
    <w:rsid w:val="00C91970"/>
    <w:rsid w:val="00C9367D"/>
    <w:rsid w:val="00C96433"/>
    <w:rsid w:val="00CA148D"/>
    <w:rsid w:val="00CA355D"/>
    <w:rsid w:val="00CA3CAD"/>
    <w:rsid w:val="00CA4142"/>
    <w:rsid w:val="00CA4D51"/>
    <w:rsid w:val="00CB2E15"/>
    <w:rsid w:val="00CB549B"/>
    <w:rsid w:val="00CB56E4"/>
    <w:rsid w:val="00CB7858"/>
    <w:rsid w:val="00CB7E2E"/>
    <w:rsid w:val="00CC1D97"/>
    <w:rsid w:val="00CC2136"/>
    <w:rsid w:val="00CC2414"/>
    <w:rsid w:val="00CC25C2"/>
    <w:rsid w:val="00CC35B8"/>
    <w:rsid w:val="00CC6F6E"/>
    <w:rsid w:val="00CC7FA3"/>
    <w:rsid w:val="00CD09AD"/>
    <w:rsid w:val="00CD0C85"/>
    <w:rsid w:val="00CD2DB9"/>
    <w:rsid w:val="00CD2FC6"/>
    <w:rsid w:val="00CD3B37"/>
    <w:rsid w:val="00CD5BE0"/>
    <w:rsid w:val="00CD6299"/>
    <w:rsid w:val="00CD7E75"/>
    <w:rsid w:val="00CE0145"/>
    <w:rsid w:val="00CE07F3"/>
    <w:rsid w:val="00CE1B63"/>
    <w:rsid w:val="00CE1EC2"/>
    <w:rsid w:val="00CE21FC"/>
    <w:rsid w:val="00CE49C3"/>
    <w:rsid w:val="00CE49F9"/>
    <w:rsid w:val="00CE4BE4"/>
    <w:rsid w:val="00CE58C5"/>
    <w:rsid w:val="00CE5970"/>
    <w:rsid w:val="00CF0AAE"/>
    <w:rsid w:val="00CF45EC"/>
    <w:rsid w:val="00CF6E40"/>
    <w:rsid w:val="00D025D4"/>
    <w:rsid w:val="00D03755"/>
    <w:rsid w:val="00D0433A"/>
    <w:rsid w:val="00D07F38"/>
    <w:rsid w:val="00D152AA"/>
    <w:rsid w:val="00D163E9"/>
    <w:rsid w:val="00D200EF"/>
    <w:rsid w:val="00D21572"/>
    <w:rsid w:val="00D221EB"/>
    <w:rsid w:val="00D22D41"/>
    <w:rsid w:val="00D22F17"/>
    <w:rsid w:val="00D25073"/>
    <w:rsid w:val="00D25323"/>
    <w:rsid w:val="00D25BC3"/>
    <w:rsid w:val="00D27AAA"/>
    <w:rsid w:val="00D30524"/>
    <w:rsid w:val="00D30FFE"/>
    <w:rsid w:val="00D33778"/>
    <w:rsid w:val="00D3710A"/>
    <w:rsid w:val="00D374FA"/>
    <w:rsid w:val="00D375A4"/>
    <w:rsid w:val="00D424E3"/>
    <w:rsid w:val="00D432A2"/>
    <w:rsid w:val="00D45E9E"/>
    <w:rsid w:val="00D5075D"/>
    <w:rsid w:val="00D51947"/>
    <w:rsid w:val="00D572FC"/>
    <w:rsid w:val="00D6032F"/>
    <w:rsid w:val="00D6077F"/>
    <w:rsid w:val="00D618E0"/>
    <w:rsid w:val="00D63919"/>
    <w:rsid w:val="00D66728"/>
    <w:rsid w:val="00D66CA5"/>
    <w:rsid w:val="00D70B2D"/>
    <w:rsid w:val="00D77D97"/>
    <w:rsid w:val="00D80163"/>
    <w:rsid w:val="00D8038D"/>
    <w:rsid w:val="00D8218A"/>
    <w:rsid w:val="00D83C2A"/>
    <w:rsid w:val="00D863FB"/>
    <w:rsid w:val="00D86B43"/>
    <w:rsid w:val="00D86FA9"/>
    <w:rsid w:val="00D91B3A"/>
    <w:rsid w:val="00D91E17"/>
    <w:rsid w:val="00D92D5F"/>
    <w:rsid w:val="00D956A3"/>
    <w:rsid w:val="00DA255E"/>
    <w:rsid w:val="00DA45F4"/>
    <w:rsid w:val="00DA4DCF"/>
    <w:rsid w:val="00DA4F5D"/>
    <w:rsid w:val="00DA694E"/>
    <w:rsid w:val="00DB02B6"/>
    <w:rsid w:val="00DB3C3D"/>
    <w:rsid w:val="00DB4930"/>
    <w:rsid w:val="00DB50C2"/>
    <w:rsid w:val="00DB71A7"/>
    <w:rsid w:val="00DC22B9"/>
    <w:rsid w:val="00DC2557"/>
    <w:rsid w:val="00DC2F32"/>
    <w:rsid w:val="00DC3425"/>
    <w:rsid w:val="00DC3822"/>
    <w:rsid w:val="00DD2266"/>
    <w:rsid w:val="00DD2954"/>
    <w:rsid w:val="00DD6FAF"/>
    <w:rsid w:val="00DD7A4C"/>
    <w:rsid w:val="00DE1449"/>
    <w:rsid w:val="00DE159E"/>
    <w:rsid w:val="00DE1A23"/>
    <w:rsid w:val="00DE1D38"/>
    <w:rsid w:val="00DF0800"/>
    <w:rsid w:val="00DF28D3"/>
    <w:rsid w:val="00DF44F2"/>
    <w:rsid w:val="00DF5BCE"/>
    <w:rsid w:val="00DF7394"/>
    <w:rsid w:val="00DF746F"/>
    <w:rsid w:val="00E01C57"/>
    <w:rsid w:val="00E04889"/>
    <w:rsid w:val="00E055F0"/>
    <w:rsid w:val="00E05D58"/>
    <w:rsid w:val="00E06D71"/>
    <w:rsid w:val="00E0723D"/>
    <w:rsid w:val="00E07A5A"/>
    <w:rsid w:val="00E101A5"/>
    <w:rsid w:val="00E108E4"/>
    <w:rsid w:val="00E109D2"/>
    <w:rsid w:val="00E11B22"/>
    <w:rsid w:val="00E15D4B"/>
    <w:rsid w:val="00E21811"/>
    <w:rsid w:val="00E223D1"/>
    <w:rsid w:val="00E22A31"/>
    <w:rsid w:val="00E32469"/>
    <w:rsid w:val="00E32612"/>
    <w:rsid w:val="00E352E0"/>
    <w:rsid w:val="00E36F65"/>
    <w:rsid w:val="00E37580"/>
    <w:rsid w:val="00E4014D"/>
    <w:rsid w:val="00E408DF"/>
    <w:rsid w:val="00E44060"/>
    <w:rsid w:val="00E44845"/>
    <w:rsid w:val="00E470A3"/>
    <w:rsid w:val="00E50504"/>
    <w:rsid w:val="00E520E1"/>
    <w:rsid w:val="00E521E2"/>
    <w:rsid w:val="00E54452"/>
    <w:rsid w:val="00E54B0E"/>
    <w:rsid w:val="00E62410"/>
    <w:rsid w:val="00E637E5"/>
    <w:rsid w:val="00E649BC"/>
    <w:rsid w:val="00E67517"/>
    <w:rsid w:val="00E74871"/>
    <w:rsid w:val="00E74910"/>
    <w:rsid w:val="00E75B6F"/>
    <w:rsid w:val="00E766CE"/>
    <w:rsid w:val="00E81A93"/>
    <w:rsid w:val="00E82972"/>
    <w:rsid w:val="00E83AFA"/>
    <w:rsid w:val="00E83D89"/>
    <w:rsid w:val="00E84267"/>
    <w:rsid w:val="00E85766"/>
    <w:rsid w:val="00E874CC"/>
    <w:rsid w:val="00E94EDF"/>
    <w:rsid w:val="00E95192"/>
    <w:rsid w:val="00E962BC"/>
    <w:rsid w:val="00EA0162"/>
    <w:rsid w:val="00EA1EC0"/>
    <w:rsid w:val="00EA5985"/>
    <w:rsid w:val="00EA604F"/>
    <w:rsid w:val="00EA62B5"/>
    <w:rsid w:val="00EB0452"/>
    <w:rsid w:val="00EB0F50"/>
    <w:rsid w:val="00EB3A3E"/>
    <w:rsid w:val="00EB495E"/>
    <w:rsid w:val="00EB4CB6"/>
    <w:rsid w:val="00EB5461"/>
    <w:rsid w:val="00EB6F97"/>
    <w:rsid w:val="00EC04BB"/>
    <w:rsid w:val="00EC04D7"/>
    <w:rsid w:val="00EC1D6A"/>
    <w:rsid w:val="00EC6423"/>
    <w:rsid w:val="00ED166E"/>
    <w:rsid w:val="00ED50DB"/>
    <w:rsid w:val="00ED653B"/>
    <w:rsid w:val="00EE22AD"/>
    <w:rsid w:val="00EE3084"/>
    <w:rsid w:val="00EE3A22"/>
    <w:rsid w:val="00EE3EBC"/>
    <w:rsid w:val="00EE45A2"/>
    <w:rsid w:val="00EE4B5A"/>
    <w:rsid w:val="00EE4EA3"/>
    <w:rsid w:val="00EE72D5"/>
    <w:rsid w:val="00EF0880"/>
    <w:rsid w:val="00EF28BB"/>
    <w:rsid w:val="00F026D0"/>
    <w:rsid w:val="00F044D9"/>
    <w:rsid w:val="00F04ABE"/>
    <w:rsid w:val="00F06746"/>
    <w:rsid w:val="00F07268"/>
    <w:rsid w:val="00F07961"/>
    <w:rsid w:val="00F10792"/>
    <w:rsid w:val="00F127C5"/>
    <w:rsid w:val="00F12CCB"/>
    <w:rsid w:val="00F1450A"/>
    <w:rsid w:val="00F14E06"/>
    <w:rsid w:val="00F152BE"/>
    <w:rsid w:val="00F17F1E"/>
    <w:rsid w:val="00F21754"/>
    <w:rsid w:val="00F22CB9"/>
    <w:rsid w:val="00F239FF"/>
    <w:rsid w:val="00F260C7"/>
    <w:rsid w:val="00F27B5F"/>
    <w:rsid w:val="00F27BD5"/>
    <w:rsid w:val="00F3022B"/>
    <w:rsid w:val="00F31E5E"/>
    <w:rsid w:val="00F353BE"/>
    <w:rsid w:val="00F37B27"/>
    <w:rsid w:val="00F40051"/>
    <w:rsid w:val="00F40B1F"/>
    <w:rsid w:val="00F416ED"/>
    <w:rsid w:val="00F442C7"/>
    <w:rsid w:val="00F618DA"/>
    <w:rsid w:val="00F62E80"/>
    <w:rsid w:val="00F70249"/>
    <w:rsid w:val="00F7168B"/>
    <w:rsid w:val="00F72169"/>
    <w:rsid w:val="00F72A17"/>
    <w:rsid w:val="00F73C18"/>
    <w:rsid w:val="00F746FD"/>
    <w:rsid w:val="00F756E0"/>
    <w:rsid w:val="00F7652A"/>
    <w:rsid w:val="00F80104"/>
    <w:rsid w:val="00F82B05"/>
    <w:rsid w:val="00F84C8C"/>
    <w:rsid w:val="00F84EB0"/>
    <w:rsid w:val="00F86FAB"/>
    <w:rsid w:val="00F875A9"/>
    <w:rsid w:val="00F8791B"/>
    <w:rsid w:val="00F87938"/>
    <w:rsid w:val="00F87A58"/>
    <w:rsid w:val="00F90B39"/>
    <w:rsid w:val="00F92ADF"/>
    <w:rsid w:val="00F93F31"/>
    <w:rsid w:val="00F95D5A"/>
    <w:rsid w:val="00FA0AC9"/>
    <w:rsid w:val="00FA0F5F"/>
    <w:rsid w:val="00FA1461"/>
    <w:rsid w:val="00FA696E"/>
    <w:rsid w:val="00FB114D"/>
    <w:rsid w:val="00FB1248"/>
    <w:rsid w:val="00FB37C9"/>
    <w:rsid w:val="00FB40BA"/>
    <w:rsid w:val="00FB499C"/>
    <w:rsid w:val="00FB4D73"/>
    <w:rsid w:val="00FB5162"/>
    <w:rsid w:val="00FC0CF4"/>
    <w:rsid w:val="00FC26BC"/>
    <w:rsid w:val="00FC4BD1"/>
    <w:rsid w:val="00FD25AA"/>
    <w:rsid w:val="00FD3E61"/>
    <w:rsid w:val="00FD6376"/>
    <w:rsid w:val="00FD6973"/>
    <w:rsid w:val="00FD6E0E"/>
    <w:rsid w:val="00FD78F8"/>
    <w:rsid w:val="00FE1859"/>
    <w:rsid w:val="00FE3347"/>
    <w:rsid w:val="00FE41F5"/>
    <w:rsid w:val="00FE655D"/>
    <w:rsid w:val="00FE755C"/>
    <w:rsid w:val="00FF18A4"/>
    <w:rsid w:val="00FF1D0A"/>
    <w:rsid w:val="00FF245F"/>
    <w:rsid w:val="00FF3DF5"/>
    <w:rsid w:val="00FF5440"/>
    <w:rsid w:val="00FF72A4"/>
    <w:rsid w:val="00FF77DE"/>
    <w:rsid w:val="00FF7A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C9142"/>
  <w15:docId w15:val="{59CA8254-5CB2-604C-9A2F-DFF08D38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60"/>
  </w:style>
  <w:style w:type="paragraph" w:styleId="Heading1">
    <w:name w:val="heading 1"/>
    <w:basedOn w:val="TitlePageProjectTitle"/>
    <w:next w:val="Normal"/>
    <w:link w:val="Heading1Char"/>
    <w:uiPriority w:val="9"/>
    <w:qFormat/>
    <w:rsid w:val="00CA4D51"/>
    <w:pPr>
      <w:keepNext/>
      <w:shd w:val="clear" w:color="000000" w:fill="auto"/>
      <w:tabs>
        <w:tab w:val="left" w:pos="0"/>
      </w:tabs>
      <w:spacing w:after="240"/>
      <w:ind w:right="0"/>
      <w:outlineLvl w:val="0"/>
    </w:pPr>
    <w:rPr>
      <w:rFonts w:asciiTheme="minorHAnsi" w:hAnsiTheme="minorHAnsi"/>
      <w:b/>
      <w:noProof w:val="0"/>
      <w:snapToGrid w:val="0"/>
      <w:color w:val="000000" w:themeColor="text1"/>
      <w:sz w:val="28"/>
      <w:szCs w:val="60"/>
    </w:rPr>
  </w:style>
  <w:style w:type="paragraph" w:styleId="Heading2">
    <w:name w:val="heading 2"/>
    <w:basedOn w:val="Normal"/>
    <w:next w:val="Normal"/>
    <w:link w:val="Heading2Char"/>
    <w:uiPriority w:val="9"/>
    <w:unhideWhenUsed/>
    <w:qFormat/>
    <w:rsid w:val="00AC36E5"/>
    <w:pPr>
      <w:keepNext/>
      <w:keepLines/>
      <w:numPr>
        <w:numId w:val="48"/>
      </w:numPr>
      <w:spacing w:before="40" w:after="120"/>
      <w:outlineLvl w:val="1"/>
    </w:pPr>
    <w:rPr>
      <w:rFonts w:eastAsiaTheme="majorEastAsia" w:cstheme="majorBidi"/>
      <w:b/>
      <w:i/>
      <w:color w:val="000000" w:themeColor="text1"/>
      <w:sz w:val="26"/>
      <w:szCs w:val="26"/>
    </w:rPr>
  </w:style>
  <w:style w:type="paragraph" w:styleId="Heading3">
    <w:name w:val="heading 3"/>
    <w:basedOn w:val="Normal"/>
    <w:next w:val="Normal"/>
    <w:link w:val="Heading3Char"/>
    <w:uiPriority w:val="9"/>
    <w:unhideWhenUsed/>
    <w:qFormat/>
    <w:rsid w:val="004E38D8"/>
    <w:pPr>
      <w:keepNext/>
      <w:keepLines/>
      <w:spacing w:before="40" w:after="120"/>
      <w:outlineLvl w:val="2"/>
    </w:pPr>
    <w:rPr>
      <w:rFonts w:eastAsiaTheme="majorEastAsia" w:cs="Times New Roman (Headings CS)"/>
      <w:b/>
      <w:caps/>
      <w:szCs w:val="24"/>
    </w:rPr>
  </w:style>
  <w:style w:type="paragraph" w:styleId="Heading4">
    <w:name w:val="heading 4"/>
    <w:basedOn w:val="Normal"/>
    <w:next w:val="Normal"/>
    <w:link w:val="Heading4Char"/>
    <w:uiPriority w:val="9"/>
    <w:unhideWhenUsed/>
    <w:qFormat/>
    <w:rsid w:val="00C07788"/>
    <w:pPr>
      <w:keepNext/>
      <w:keepLines/>
      <w:spacing w:before="40" w:after="12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2178D5"/>
    <w:pPr>
      <w:keepNext/>
      <w:keepLines/>
      <w:spacing w:before="40" w:after="12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4C136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789107522989352461msolistparagraph">
    <w:name w:val="m_-3789107522989352461msolistparagraph"/>
    <w:basedOn w:val="Normal"/>
    <w:rsid w:val="002041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41C0"/>
    <w:rPr>
      <w:color w:val="0000FF"/>
      <w:u w:val="single"/>
    </w:rPr>
  </w:style>
  <w:style w:type="character" w:customStyle="1" w:styleId="Heading1Char">
    <w:name w:val="Heading 1 Char"/>
    <w:basedOn w:val="DefaultParagraphFont"/>
    <w:link w:val="Heading1"/>
    <w:uiPriority w:val="9"/>
    <w:rsid w:val="00CA4D51"/>
    <w:rPr>
      <w:rFonts w:eastAsia="Times New Roman" w:cs="Times New Roman"/>
      <w:b/>
      <w:caps/>
      <w:snapToGrid w:val="0"/>
      <w:color w:val="000000" w:themeColor="text1"/>
      <w:sz w:val="28"/>
      <w:szCs w:val="60"/>
      <w:shd w:val="clear" w:color="000000" w:fill="auto"/>
      <w:lang w:val="en-ZA"/>
    </w:rPr>
  </w:style>
  <w:style w:type="paragraph" w:styleId="Footer">
    <w:name w:val="footer"/>
    <w:basedOn w:val="Normal"/>
    <w:link w:val="FooterChar"/>
    <w:uiPriority w:val="99"/>
    <w:rsid w:val="002041C0"/>
    <w:pPr>
      <w:tabs>
        <w:tab w:val="center" w:pos="4320"/>
        <w:tab w:val="right" w:pos="8640"/>
      </w:tabs>
      <w:spacing w:after="0" w:line="240" w:lineRule="auto"/>
      <w:contextualSpacing/>
      <w:jc w:val="both"/>
    </w:pPr>
    <w:rPr>
      <w:rFonts w:ascii="Gill Sans MT" w:eastAsia="Times New Roman" w:hAnsi="Gill Sans MT" w:cs="Times New Roman"/>
      <w:szCs w:val="24"/>
      <w:lang w:val="en-ZA"/>
    </w:rPr>
  </w:style>
  <w:style w:type="character" w:customStyle="1" w:styleId="FooterChar">
    <w:name w:val="Footer Char"/>
    <w:basedOn w:val="DefaultParagraphFont"/>
    <w:link w:val="Footer"/>
    <w:uiPriority w:val="99"/>
    <w:rsid w:val="002041C0"/>
    <w:rPr>
      <w:rFonts w:ascii="Gill Sans MT" w:eastAsia="Times New Roman" w:hAnsi="Gill Sans MT" w:cs="Times New Roman"/>
      <w:szCs w:val="24"/>
      <w:lang w:val="en-ZA"/>
    </w:rPr>
  </w:style>
  <w:style w:type="character" w:styleId="PageNumber">
    <w:name w:val="page number"/>
    <w:basedOn w:val="DefaultParagraphFont"/>
    <w:rsid w:val="002041C0"/>
  </w:style>
  <w:style w:type="paragraph" w:customStyle="1" w:styleId="CoverPhotoCaption">
    <w:name w:val="Cover Photo Caption"/>
    <w:basedOn w:val="Normal"/>
    <w:rsid w:val="002041C0"/>
    <w:pPr>
      <w:spacing w:before="120" w:after="120" w:line="240" w:lineRule="auto"/>
      <w:contextualSpacing/>
      <w:jc w:val="both"/>
    </w:pPr>
    <w:rPr>
      <w:rFonts w:ascii="Gill Sans MT" w:eastAsia="Times New Roman" w:hAnsi="Gill Sans MT" w:cs="Arial"/>
      <w:i/>
      <w:iCs/>
      <w:noProof/>
      <w:sz w:val="16"/>
      <w:szCs w:val="20"/>
      <w:lang w:val="en-ZA" w:eastAsia="en-AU"/>
    </w:rPr>
  </w:style>
  <w:style w:type="paragraph" w:customStyle="1" w:styleId="PublicationDate">
    <w:name w:val="Publication Date"/>
    <w:basedOn w:val="Normal"/>
    <w:rsid w:val="002041C0"/>
    <w:pPr>
      <w:spacing w:after="0" w:line="240" w:lineRule="auto"/>
      <w:contextualSpacing/>
      <w:jc w:val="both"/>
    </w:pPr>
    <w:rPr>
      <w:rFonts w:ascii="Gill Sans MT" w:eastAsia="Times New Roman" w:hAnsi="Gill Sans MT" w:cs="Times New Roman"/>
      <w:b/>
      <w:noProof/>
      <w:lang w:val="en-ZA" w:eastAsia="en-AU"/>
    </w:rPr>
  </w:style>
  <w:style w:type="paragraph" w:customStyle="1" w:styleId="TitlePageProjectTitle">
    <w:name w:val="Title Page Project Title"/>
    <w:basedOn w:val="Normal"/>
    <w:link w:val="TitlePageProjectTitleChar"/>
    <w:qFormat/>
    <w:rsid w:val="002041C0"/>
    <w:pPr>
      <w:spacing w:after="0" w:line="240" w:lineRule="auto"/>
      <w:ind w:right="967"/>
      <w:contextualSpacing/>
      <w:jc w:val="both"/>
    </w:pPr>
    <w:rPr>
      <w:rFonts w:ascii="Gill Sans MT" w:eastAsia="Times New Roman" w:hAnsi="Gill Sans MT" w:cs="Times New Roman"/>
      <w:caps/>
      <w:noProof/>
      <w:color w:val="FFFFFF"/>
      <w:sz w:val="52"/>
      <w:szCs w:val="52"/>
      <w:lang w:val="en-ZA"/>
    </w:rPr>
  </w:style>
  <w:style w:type="character" w:customStyle="1" w:styleId="TitlePageProjectTitleChar">
    <w:name w:val="Title Page Project Title Char"/>
    <w:basedOn w:val="DefaultParagraphFont"/>
    <w:link w:val="TitlePageProjectTitle"/>
    <w:rsid w:val="002041C0"/>
    <w:rPr>
      <w:rFonts w:ascii="Gill Sans MT" w:eastAsia="Times New Roman" w:hAnsi="Gill Sans MT" w:cs="Times New Roman"/>
      <w:caps/>
      <w:noProof/>
      <w:color w:val="FFFFFF"/>
      <w:sz w:val="52"/>
      <w:szCs w:val="52"/>
      <w:lang w:val="en-ZA"/>
    </w:rPr>
  </w:style>
  <w:style w:type="paragraph" w:customStyle="1" w:styleId="Missionpagetextbold">
    <w:name w:val="Mission page text bold"/>
    <w:basedOn w:val="Normal"/>
    <w:link w:val="MissionpagetextboldChar"/>
    <w:uiPriority w:val="99"/>
    <w:rsid w:val="002041C0"/>
    <w:pPr>
      <w:tabs>
        <w:tab w:val="left" w:pos="2610"/>
      </w:tabs>
      <w:spacing w:after="0" w:line="240" w:lineRule="auto"/>
      <w:contextualSpacing/>
      <w:jc w:val="both"/>
    </w:pPr>
    <w:rPr>
      <w:rFonts w:ascii="Gill Sans MT" w:eastAsia="Times New Roman" w:hAnsi="Gill Sans MT" w:cs="Times New Roman"/>
      <w:b/>
      <w:sz w:val="20"/>
      <w:szCs w:val="20"/>
      <w:lang w:val="en-ZA"/>
    </w:rPr>
  </w:style>
  <w:style w:type="character" w:customStyle="1" w:styleId="MissionpagetextboldChar">
    <w:name w:val="Mission page text bold Char"/>
    <w:basedOn w:val="DefaultParagraphFont"/>
    <w:link w:val="Missionpagetextbold"/>
    <w:uiPriority w:val="99"/>
    <w:rsid w:val="002041C0"/>
    <w:rPr>
      <w:rFonts w:ascii="Gill Sans MT" w:eastAsia="Times New Roman" w:hAnsi="Gill Sans MT" w:cs="Times New Roman"/>
      <w:b/>
      <w:sz w:val="20"/>
      <w:szCs w:val="20"/>
      <w:lang w:val="en-ZA"/>
    </w:rPr>
  </w:style>
  <w:style w:type="paragraph" w:customStyle="1" w:styleId="InsideTitlePageProjectName">
    <w:name w:val="Inside Title Page Project Name"/>
    <w:basedOn w:val="Normal"/>
    <w:link w:val="InsideTitlePageProjectNameChar"/>
    <w:qFormat/>
    <w:rsid w:val="002041C0"/>
    <w:pPr>
      <w:spacing w:after="0" w:line="240" w:lineRule="auto"/>
      <w:contextualSpacing/>
      <w:jc w:val="both"/>
    </w:pPr>
    <w:rPr>
      <w:rFonts w:ascii="Gill Sans MT" w:eastAsia="Times New Roman" w:hAnsi="Gill Sans MT" w:cs="Times New Roman"/>
      <w:caps/>
      <w:noProof/>
      <w:color w:val="002A6C"/>
      <w:sz w:val="72"/>
      <w:szCs w:val="20"/>
      <w:lang w:val="en-ZA"/>
    </w:rPr>
  </w:style>
  <w:style w:type="character" w:customStyle="1" w:styleId="InsideTitlePageProjectNameChar">
    <w:name w:val="Inside Title Page Project Name Char"/>
    <w:basedOn w:val="DefaultParagraphFont"/>
    <w:link w:val="InsideTitlePageProjectName"/>
    <w:rsid w:val="002041C0"/>
    <w:rPr>
      <w:rFonts w:ascii="Gill Sans MT" w:eastAsia="Times New Roman" w:hAnsi="Gill Sans MT" w:cs="Times New Roman"/>
      <w:caps/>
      <w:noProof/>
      <w:color w:val="002A6C"/>
      <w:sz w:val="72"/>
      <w:szCs w:val="20"/>
      <w:lang w:val="en-ZA"/>
    </w:rPr>
  </w:style>
  <w:style w:type="paragraph" w:customStyle="1" w:styleId="Missionpagetext">
    <w:name w:val="Mission page text"/>
    <w:basedOn w:val="Normal"/>
    <w:link w:val="MissionpagetextChar"/>
    <w:rsid w:val="002041C0"/>
    <w:pPr>
      <w:tabs>
        <w:tab w:val="left" w:pos="2610"/>
      </w:tabs>
      <w:spacing w:after="0" w:line="240" w:lineRule="auto"/>
      <w:contextualSpacing/>
      <w:jc w:val="both"/>
    </w:pPr>
    <w:rPr>
      <w:rFonts w:ascii="Gill Sans MT" w:eastAsia="Times New Roman" w:hAnsi="Gill Sans MT" w:cs="Times New Roman"/>
      <w:sz w:val="20"/>
      <w:szCs w:val="20"/>
      <w:lang w:val="en-ZA"/>
    </w:rPr>
  </w:style>
  <w:style w:type="character" w:customStyle="1" w:styleId="MissionpagetextChar">
    <w:name w:val="Mission page text Char"/>
    <w:basedOn w:val="DefaultParagraphFont"/>
    <w:link w:val="Missionpagetext"/>
    <w:rsid w:val="002041C0"/>
    <w:rPr>
      <w:rFonts w:ascii="Gill Sans MT" w:eastAsia="Times New Roman" w:hAnsi="Gill Sans MT" w:cs="Times New Roman"/>
      <w:sz w:val="20"/>
      <w:szCs w:val="20"/>
      <w:lang w:val="en-ZA"/>
    </w:rPr>
  </w:style>
  <w:style w:type="table" w:customStyle="1" w:styleId="GridTable2-Accent31">
    <w:name w:val="Grid Table 2 - Accent 31"/>
    <w:basedOn w:val="TableNormal"/>
    <w:uiPriority w:val="47"/>
    <w:rsid w:val="002041C0"/>
    <w:pPr>
      <w:spacing w:after="0" w:line="240" w:lineRule="auto"/>
    </w:pPr>
    <w:rPr>
      <w:rFonts w:ascii="Gill Sans MT" w:eastAsia="Times New Roman" w:hAnsi="Gill Sans MT" w:cs="Times New Roman"/>
      <w:sz w:val="20"/>
      <w:szCs w:val="20"/>
      <w:lang w:val="en-US"/>
    </w:rPr>
    <w:tblPr>
      <w:tblStyleRowBandSize w:val="1"/>
      <w:tblStyleColBandSize w:val="1"/>
      <w:tblBorders>
        <w:top w:val="single" w:sz="2" w:space="0" w:color="EAEAEA"/>
        <w:bottom w:val="single" w:sz="2" w:space="0" w:color="EAEAEA"/>
        <w:insideH w:val="single" w:sz="2" w:space="0" w:color="EAEAEA"/>
        <w:insideV w:val="single" w:sz="2" w:space="0" w:color="EAEAEA"/>
      </w:tblBorders>
    </w:tblPr>
    <w:tblStylePr w:type="firstRow">
      <w:rPr>
        <w:b/>
        <w:bCs/>
      </w:rPr>
      <w:tblPr/>
      <w:tcPr>
        <w:tcBorders>
          <w:top w:val="nil"/>
          <w:bottom w:val="single" w:sz="12" w:space="0" w:color="EAEAEA"/>
          <w:insideH w:val="nil"/>
          <w:insideV w:val="nil"/>
        </w:tcBorders>
        <w:shd w:val="clear" w:color="auto" w:fill="FFFFFF"/>
      </w:tcPr>
    </w:tblStylePr>
    <w:tblStylePr w:type="lastRow">
      <w:rPr>
        <w:b/>
        <w:bCs/>
      </w:rPr>
      <w:tblPr/>
      <w:tcPr>
        <w:tcBorders>
          <w:top w:val="double" w:sz="2" w:space="0" w:color="EAEAE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paragraph" w:styleId="ListParagraph">
    <w:name w:val="List Paragraph"/>
    <w:basedOn w:val="Normal"/>
    <w:uiPriority w:val="34"/>
    <w:qFormat/>
    <w:rsid w:val="002041C0"/>
    <w:pPr>
      <w:ind w:left="720"/>
      <w:contextualSpacing/>
    </w:pPr>
  </w:style>
  <w:style w:type="character" w:customStyle="1" w:styleId="Heading4Char">
    <w:name w:val="Heading 4 Char"/>
    <w:basedOn w:val="DefaultParagraphFont"/>
    <w:link w:val="Heading4"/>
    <w:uiPriority w:val="9"/>
    <w:rsid w:val="00C07788"/>
    <w:rPr>
      <w:rFonts w:eastAsiaTheme="majorEastAsia" w:cstheme="majorBidi"/>
      <w:b/>
      <w:i/>
      <w:iCs/>
      <w:color w:val="000000" w:themeColor="text1"/>
    </w:rPr>
  </w:style>
  <w:style w:type="paragraph" w:styleId="NormalWeb">
    <w:name w:val="Normal (Web)"/>
    <w:basedOn w:val="Normal"/>
    <w:uiPriority w:val="99"/>
    <w:unhideWhenUsed/>
    <w:rsid w:val="00DB49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DB4930"/>
  </w:style>
  <w:style w:type="paragraph" w:customStyle="1" w:styleId="numberedlevel3text0">
    <w:name w:val="numberedlevel3text"/>
    <w:basedOn w:val="Normal"/>
    <w:rsid w:val="00AE14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E38D8"/>
    <w:rPr>
      <w:rFonts w:eastAsiaTheme="majorEastAsia" w:cs="Times New Roman (Headings CS)"/>
      <w:b/>
      <w:caps/>
      <w:szCs w:val="24"/>
    </w:rPr>
  </w:style>
  <w:style w:type="character" w:styleId="Strong">
    <w:name w:val="Strong"/>
    <w:basedOn w:val="DefaultParagraphFont"/>
    <w:uiPriority w:val="22"/>
    <w:qFormat/>
    <w:rsid w:val="004F433E"/>
    <w:rPr>
      <w:b/>
      <w:bCs/>
    </w:rPr>
  </w:style>
  <w:style w:type="paragraph" w:styleId="FootnoteText">
    <w:name w:val="footnote text"/>
    <w:basedOn w:val="Normal"/>
    <w:link w:val="FootnoteTextChar"/>
    <w:uiPriority w:val="99"/>
    <w:semiHidden/>
    <w:unhideWhenUsed/>
    <w:rsid w:val="004F43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33E"/>
    <w:rPr>
      <w:sz w:val="20"/>
      <w:szCs w:val="20"/>
    </w:rPr>
  </w:style>
  <w:style w:type="character" w:styleId="FootnoteReference">
    <w:name w:val="footnote reference"/>
    <w:basedOn w:val="DefaultParagraphFont"/>
    <w:uiPriority w:val="99"/>
    <w:semiHidden/>
    <w:unhideWhenUsed/>
    <w:rsid w:val="004F433E"/>
    <w:rPr>
      <w:vertAlign w:val="superscript"/>
    </w:rPr>
  </w:style>
  <w:style w:type="character" w:customStyle="1" w:styleId="Heading2Char">
    <w:name w:val="Heading 2 Char"/>
    <w:basedOn w:val="DefaultParagraphFont"/>
    <w:link w:val="Heading2"/>
    <w:uiPriority w:val="9"/>
    <w:rsid w:val="00AC36E5"/>
    <w:rPr>
      <w:rFonts w:eastAsiaTheme="majorEastAsia" w:cstheme="majorBidi"/>
      <w:b/>
      <w:i/>
      <w:color w:val="000000" w:themeColor="text1"/>
      <w:sz w:val="26"/>
      <w:szCs w:val="26"/>
    </w:rPr>
  </w:style>
  <w:style w:type="table" w:styleId="TableGrid">
    <w:name w:val="Table Grid"/>
    <w:basedOn w:val="TableNormal"/>
    <w:uiPriority w:val="39"/>
    <w:rsid w:val="00901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7347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C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D51"/>
  </w:style>
  <w:style w:type="character" w:styleId="FollowedHyperlink">
    <w:name w:val="FollowedHyperlink"/>
    <w:basedOn w:val="DefaultParagraphFont"/>
    <w:uiPriority w:val="99"/>
    <w:semiHidden/>
    <w:unhideWhenUsed/>
    <w:rsid w:val="00DC2F32"/>
    <w:rPr>
      <w:color w:val="954F72" w:themeColor="followedHyperlink"/>
      <w:u w:val="single"/>
    </w:rPr>
  </w:style>
  <w:style w:type="character" w:customStyle="1" w:styleId="UnresolvedMention">
    <w:name w:val="Unresolved Mention"/>
    <w:basedOn w:val="DefaultParagraphFont"/>
    <w:uiPriority w:val="99"/>
    <w:semiHidden/>
    <w:unhideWhenUsed/>
    <w:rsid w:val="008C795F"/>
    <w:rPr>
      <w:color w:val="605E5C"/>
      <w:shd w:val="clear" w:color="auto" w:fill="E1DFDD"/>
    </w:rPr>
  </w:style>
  <w:style w:type="paragraph" w:styleId="BalloonText">
    <w:name w:val="Balloon Text"/>
    <w:basedOn w:val="Normal"/>
    <w:link w:val="BalloonTextChar"/>
    <w:uiPriority w:val="99"/>
    <w:semiHidden/>
    <w:unhideWhenUsed/>
    <w:rsid w:val="00CC7F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7FA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3710A"/>
    <w:rPr>
      <w:sz w:val="16"/>
      <w:szCs w:val="16"/>
    </w:rPr>
  </w:style>
  <w:style w:type="paragraph" w:styleId="CommentText">
    <w:name w:val="annotation text"/>
    <w:basedOn w:val="Normal"/>
    <w:link w:val="CommentTextChar"/>
    <w:uiPriority w:val="99"/>
    <w:unhideWhenUsed/>
    <w:rsid w:val="00D3710A"/>
    <w:pPr>
      <w:spacing w:line="240" w:lineRule="auto"/>
    </w:pPr>
    <w:rPr>
      <w:sz w:val="20"/>
      <w:szCs w:val="20"/>
      <w:lang w:val="en-ZA"/>
    </w:rPr>
  </w:style>
  <w:style w:type="character" w:customStyle="1" w:styleId="CommentTextChar">
    <w:name w:val="Comment Text Char"/>
    <w:basedOn w:val="DefaultParagraphFont"/>
    <w:link w:val="CommentText"/>
    <w:uiPriority w:val="99"/>
    <w:rsid w:val="00D3710A"/>
    <w:rPr>
      <w:sz w:val="20"/>
      <w:szCs w:val="20"/>
      <w:lang w:val="en-ZA"/>
    </w:rPr>
  </w:style>
  <w:style w:type="table" w:customStyle="1" w:styleId="GridTable41">
    <w:name w:val="Grid Table 41"/>
    <w:basedOn w:val="TableNormal"/>
    <w:uiPriority w:val="49"/>
    <w:rsid w:val="00D3710A"/>
    <w:pPr>
      <w:spacing w:after="0" w:line="240" w:lineRule="auto"/>
    </w:pPr>
    <w:rPr>
      <w:lang w:val="en-Z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D80163"/>
    <w:rPr>
      <w:b/>
      <w:bCs/>
      <w:lang w:val="en-GB"/>
    </w:rPr>
  </w:style>
  <w:style w:type="character" w:customStyle="1" w:styleId="CommentSubjectChar">
    <w:name w:val="Comment Subject Char"/>
    <w:basedOn w:val="CommentTextChar"/>
    <w:link w:val="CommentSubject"/>
    <w:uiPriority w:val="99"/>
    <w:semiHidden/>
    <w:rsid w:val="00D80163"/>
    <w:rPr>
      <w:b/>
      <w:bCs/>
      <w:sz w:val="20"/>
      <w:szCs w:val="20"/>
      <w:lang w:val="en-ZA"/>
    </w:rPr>
  </w:style>
  <w:style w:type="table" w:styleId="GridTable6Colorful-Accent5">
    <w:name w:val="Grid Table 6 Colorful Accent 5"/>
    <w:basedOn w:val="TableNormal"/>
    <w:uiPriority w:val="51"/>
    <w:rsid w:val="00020DF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
    <w:name w:val="List Table 4"/>
    <w:basedOn w:val="TableNormal"/>
    <w:uiPriority w:val="49"/>
    <w:rsid w:val="00020D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5">
    <w:name w:val="List Table 6 Colorful Accent 5"/>
    <w:basedOn w:val="TableNormal"/>
    <w:uiPriority w:val="51"/>
    <w:rsid w:val="004928E2"/>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
    <w:name w:val="List Table 6 Colorful"/>
    <w:basedOn w:val="TableNormal"/>
    <w:uiPriority w:val="51"/>
    <w:rsid w:val="004928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va-e-listitem">
    <w:name w:val="nova-e-list__item"/>
    <w:basedOn w:val="Normal"/>
    <w:rsid w:val="008B0A2E"/>
    <w:pPr>
      <w:spacing w:before="100" w:beforeAutospacing="1" w:after="100" w:afterAutospacing="1" w:line="240" w:lineRule="auto"/>
    </w:pPr>
    <w:rPr>
      <w:rFonts w:ascii="Times New Roman" w:eastAsia="Times New Roman" w:hAnsi="Times New Roman" w:cs="Times New Roman"/>
      <w:sz w:val="24"/>
      <w:szCs w:val="24"/>
      <w:lang w:val="en-ZA"/>
    </w:rPr>
  </w:style>
  <w:style w:type="table" w:styleId="GridTable1Light">
    <w:name w:val="Grid Table 1 Light"/>
    <w:basedOn w:val="TableNormal"/>
    <w:uiPriority w:val="46"/>
    <w:rsid w:val="00383B18"/>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0C181C"/>
    <w:pPr>
      <w:keepLines/>
      <w:shd w:val="clear" w:color="auto" w:fill="auto"/>
      <w:tabs>
        <w:tab w:val="clear" w:pos="0"/>
      </w:tabs>
      <w:spacing w:before="480" w:after="0" w:line="276" w:lineRule="auto"/>
      <w:contextualSpacing w:val="0"/>
      <w:jc w:val="left"/>
      <w:outlineLvl w:val="9"/>
    </w:pPr>
    <w:rPr>
      <w:rFonts w:asciiTheme="majorHAnsi" w:eastAsiaTheme="majorEastAsia" w:hAnsiTheme="majorHAnsi" w:cstheme="majorBidi"/>
      <w:bCs/>
      <w:caps w:val="0"/>
      <w:snapToGrid/>
      <w:color w:val="2E74B5" w:themeColor="accent1" w:themeShade="BF"/>
      <w:szCs w:val="28"/>
      <w:lang w:val="en-US"/>
    </w:rPr>
  </w:style>
  <w:style w:type="paragraph" w:styleId="TOC1">
    <w:name w:val="toc 1"/>
    <w:basedOn w:val="Normal"/>
    <w:next w:val="Normal"/>
    <w:autoRedefine/>
    <w:uiPriority w:val="39"/>
    <w:unhideWhenUsed/>
    <w:rsid w:val="00437A4E"/>
    <w:pPr>
      <w:tabs>
        <w:tab w:val="right" w:leader="dot" w:pos="9016"/>
      </w:tabs>
      <w:spacing w:before="120" w:after="0"/>
    </w:pPr>
    <w:rPr>
      <w:rFonts w:cstheme="minorHAnsi"/>
      <w:b/>
      <w:bCs/>
      <w:i/>
      <w:iCs/>
      <w:sz w:val="24"/>
      <w:szCs w:val="24"/>
    </w:rPr>
  </w:style>
  <w:style w:type="paragraph" w:styleId="TOC2">
    <w:name w:val="toc 2"/>
    <w:basedOn w:val="Normal"/>
    <w:next w:val="Normal"/>
    <w:autoRedefine/>
    <w:uiPriority w:val="39"/>
    <w:unhideWhenUsed/>
    <w:rsid w:val="000C181C"/>
    <w:pPr>
      <w:spacing w:before="120" w:after="0"/>
      <w:ind w:left="220"/>
    </w:pPr>
    <w:rPr>
      <w:rFonts w:cstheme="minorHAnsi"/>
      <w:b/>
      <w:bCs/>
    </w:rPr>
  </w:style>
  <w:style w:type="paragraph" w:styleId="TOC3">
    <w:name w:val="toc 3"/>
    <w:basedOn w:val="Normal"/>
    <w:next w:val="Normal"/>
    <w:autoRedefine/>
    <w:uiPriority w:val="39"/>
    <w:unhideWhenUsed/>
    <w:rsid w:val="000C181C"/>
    <w:pPr>
      <w:spacing w:after="0"/>
      <w:ind w:left="440"/>
    </w:pPr>
    <w:rPr>
      <w:rFonts w:cstheme="minorHAnsi"/>
      <w:sz w:val="20"/>
      <w:szCs w:val="20"/>
    </w:rPr>
  </w:style>
  <w:style w:type="paragraph" w:styleId="TOC4">
    <w:name w:val="toc 4"/>
    <w:basedOn w:val="Normal"/>
    <w:next w:val="Normal"/>
    <w:autoRedefine/>
    <w:uiPriority w:val="39"/>
    <w:semiHidden/>
    <w:unhideWhenUsed/>
    <w:rsid w:val="000C181C"/>
    <w:pPr>
      <w:spacing w:after="0"/>
      <w:ind w:left="660"/>
    </w:pPr>
    <w:rPr>
      <w:rFonts w:cstheme="minorHAnsi"/>
      <w:sz w:val="20"/>
      <w:szCs w:val="20"/>
    </w:rPr>
  </w:style>
  <w:style w:type="paragraph" w:styleId="TOC5">
    <w:name w:val="toc 5"/>
    <w:basedOn w:val="Normal"/>
    <w:next w:val="Normal"/>
    <w:autoRedefine/>
    <w:uiPriority w:val="39"/>
    <w:semiHidden/>
    <w:unhideWhenUsed/>
    <w:rsid w:val="000C181C"/>
    <w:pPr>
      <w:spacing w:after="0"/>
      <w:ind w:left="880"/>
    </w:pPr>
    <w:rPr>
      <w:rFonts w:cstheme="minorHAnsi"/>
      <w:sz w:val="20"/>
      <w:szCs w:val="20"/>
    </w:rPr>
  </w:style>
  <w:style w:type="paragraph" w:styleId="TOC6">
    <w:name w:val="toc 6"/>
    <w:basedOn w:val="Normal"/>
    <w:next w:val="Normal"/>
    <w:autoRedefine/>
    <w:uiPriority w:val="39"/>
    <w:semiHidden/>
    <w:unhideWhenUsed/>
    <w:rsid w:val="000C181C"/>
    <w:pPr>
      <w:spacing w:after="0"/>
      <w:ind w:left="1100"/>
    </w:pPr>
    <w:rPr>
      <w:rFonts w:cstheme="minorHAnsi"/>
      <w:sz w:val="20"/>
      <w:szCs w:val="20"/>
    </w:rPr>
  </w:style>
  <w:style w:type="paragraph" w:styleId="TOC7">
    <w:name w:val="toc 7"/>
    <w:basedOn w:val="Normal"/>
    <w:next w:val="Normal"/>
    <w:autoRedefine/>
    <w:uiPriority w:val="39"/>
    <w:semiHidden/>
    <w:unhideWhenUsed/>
    <w:rsid w:val="000C181C"/>
    <w:pPr>
      <w:spacing w:after="0"/>
      <w:ind w:left="1320"/>
    </w:pPr>
    <w:rPr>
      <w:rFonts w:cstheme="minorHAnsi"/>
      <w:sz w:val="20"/>
      <w:szCs w:val="20"/>
    </w:rPr>
  </w:style>
  <w:style w:type="paragraph" w:styleId="TOC8">
    <w:name w:val="toc 8"/>
    <w:basedOn w:val="Normal"/>
    <w:next w:val="Normal"/>
    <w:autoRedefine/>
    <w:uiPriority w:val="39"/>
    <w:semiHidden/>
    <w:unhideWhenUsed/>
    <w:rsid w:val="000C181C"/>
    <w:pPr>
      <w:spacing w:after="0"/>
      <w:ind w:left="1540"/>
    </w:pPr>
    <w:rPr>
      <w:rFonts w:cstheme="minorHAnsi"/>
      <w:sz w:val="20"/>
      <w:szCs w:val="20"/>
    </w:rPr>
  </w:style>
  <w:style w:type="paragraph" w:styleId="TOC9">
    <w:name w:val="toc 9"/>
    <w:basedOn w:val="Normal"/>
    <w:next w:val="Normal"/>
    <w:autoRedefine/>
    <w:uiPriority w:val="39"/>
    <w:semiHidden/>
    <w:unhideWhenUsed/>
    <w:rsid w:val="000C181C"/>
    <w:pPr>
      <w:spacing w:after="0"/>
      <w:ind w:left="1760"/>
    </w:pPr>
    <w:rPr>
      <w:rFonts w:cstheme="minorHAnsi"/>
      <w:sz w:val="20"/>
      <w:szCs w:val="20"/>
    </w:rPr>
  </w:style>
  <w:style w:type="character" w:customStyle="1" w:styleId="Heading5Char">
    <w:name w:val="Heading 5 Char"/>
    <w:basedOn w:val="DefaultParagraphFont"/>
    <w:link w:val="Heading5"/>
    <w:uiPriority w:val="9"/>
    <w:rsid w:val="002178D5"/>
    <w:rPr>
      <w:rFonts w:eastAsiaTheme="majorEastAsia" w:cstheme="majorBidi"/>
      <w:b/>
      <w:color w:val="000000" w:themeColor="text1"/>
    </w:rPr>
  </w:style>
  <w:style w:type="character" w:customStyle="1" w:styleId="title-text">
    <w:name w:val="title-text"/>
    <w:basedOn w:val="DefaultParagraphFont"/>
    <w:rsid w:val="00151764"/>
  </w:style>
  <w:style w:type="paragraph" w:styleId="NoSpacing">
    <w:name w:val="No Spacing"/>
    <w:uiPriority w:val="1"/>
    <w:qFormat/>
    <w:rsid w:val="00EB6F97"/>
    <w:pPr>
      <w:spacing w:before="120" w:after="120" w:line="240" w:lineRule="auto"/>
    </w:pPr>
    <w:rPr>
      <w:b/>
      <w:i/>
      <w:sz w:val="26"/>
      <w:lang w:val="en-ZA"/>
    </w:rPr>
  </w:style>
  <w:style w:type="paragraph" w:customStyle="1" w:styleId="Default">
    <w:name w:val="Default"/>
    <w:rsid w:val="00CA4142"/>
    <w:pPr>
      <w:autoSpaceDE w:val="0"/>
      <w:autoSpaceDN w:val="0"/>
      <w:adjustRightInd w:val="0"/>
      <w:spacing w:after="0" w:line="240" w:lineRule="auto"/>
    </w:pPr>
    <w:rPr>
      <w:rFonts w:ascii="GillSans" w:hAnsi="GillSans" w:cs="GillSans"/>
      <w:color w:val="000000"/>
      <w:sz w:val="24"/>
      <w:szCs w:val="24"/>
      <w:lang w:val="en-ZA"/>
    </w:rPr>
  </w:style>
  <w:style w:type="paragraph" w:customStyle="1" w:styleId="Pa0">
    <w:name w:val="Pa0"/>
    <w:basedOn w:val="Default"/>
    <w:next w:val="Default"/>
    <w:uiPriority w:val="99"/>
    <w:rsid w:val="00CA4142"/>
    <w:pPr>
      <w:spacing w:line="181" w:lineRule="atLeast"/>
    </w:pPr>
    <w:rPr>
      <w:rFonts w:cstheme="minorBidi"/>
      <w:color w:val="auto"/>
    </w:rPr>
  </w:style>
  <w:style w:type="character" w:customStyle="1" w:styleId="A0">
    <w:name w:val="A0"/>
    <w:uiPriority w:val="99"/>
    <w:rsid w:val="00CA4142"/>
    <w:rPr>
      <w:rFonts w:cs="GillSans"/>
      <w:color w:val="000000"/>
      <w:sz w:val="16"/>
      <w:szCs w:val="16"/>
    </w:rPr>
  </w:style>
  <w:style w:type="character" w:customStyle="1" w:styleId="apple-converted-space">
    <w:name w:val="apple-converted-space"/>
    <w:basedOn w:val="DefaultParagraphFont"/>
    <w:rsid w:val="00AF323A"/>
  </w:style>
  <w:style w:type="character" w:styleId="PlaceholderText">
    <w:name w:val="Placeholder Text"/>
    <w:basedOn w:val="DefaultParagraphFont"/>
    <w:uiPriority w:val="99"/>
    <w:semiHidden/>
    <w:rsid w:val="00B01456"/>
    <w:rPr>
      <w:color w:val="808080"/>
    </w:rPr>
  </w:style>
  <w:style w:type="paragraph" w:customStyle="1" w:styleId="Bulletindent1last">
    <w:name w:val="Bullet indent 1 last"/>
    <w:basedOn w:val="Normal"/>
    <w:next w:val="Normal"/>
    <w:rsid w:val="009B76E1"/>
    <w:pPr>
      <w:numPr>
        <w:numId w:val="14"/>
      </w:numPr>
      <w:spacing w:after="240" w:line="360" w:lineRule="auto"/>
    </w:pPr>
    <w:rPr>
      <w:rFonts w:ascii="Arial" w:eastAsia="Times New Roman" w:hAnsi="Arial" w:cs="Times New Roman"/>
      <w:sz w:val="24"/>
      <w:szCs w:val="24"/>
    </w:rPr>
  </w:style>
  <w:style w:type="paragraph" w:customStyle="1" w:styleId="Numberedheading1">
    <w:name w:val="Numbered heading 1"/>
    <w:basedOn w:val="Heading1"/>
    <w:next w:val="Normal"/>
    <w:rsid w:val="009B76E1"/>
    <w:pPr>
      <w:numPr>
        <w:ilvl w:val="3"/>
        <w:numId w:val="15"/>
      </w:numPr>
      <w:shd w:val="clear" w:color="auto" w:fill="auto"/>
      <w:tabs>
        <w:tab w:val="clear" w:pos="0"/>
      </w:tabs>
      <w:spacing w:before="240" w:after="120" w:line="360" w:lineRule="auto"/>
      <w:contextualSpacing w:val="0"/>
      <w:jc w:val="left"/>
    </w:pPr>
    <w:rPr>
      <w:rFonts w:ascii="Arial" w:hAnsi="Arial" w:cs="Arial"/>
      <w:bCs/>
      <w:caps w:val="0"/>
      <w:snapToGrid/>
      <w:color w:val="auto"/>
      <w:kern w:val="32"/>
      <w:sz w:val="32"/>
      <w:szCs w:val="24"/>
      <w:lang w:val="en-US"/>
    </w:rPr>
  </w:style>
  <w:style w:type="paragraph" w:customStyle="1" w:styleId="Numberedheading2">
    <w:name w:val="Numbered heading 2"/>
    <w:basedOn w:val="Heading2"/>
    <w:next w:val="Normal"/>
    <w:link w:val="Numberedheading2Char"/>
    <w:rsid w:val="009B76E1"/>
    <w:pPr>
      <w:keepLines w:val="0"/>
      <w:numPr>
        <w:ilvl w:val="1"/>
        <w:numId w:val="15"/>
      </w:numPr>
      <w:spacing w:before="240" w:after="60" w:line="360" w:lineRule="auto"/>
    </w:pPr>
    <w:rPr>
      <w:rFonts w:ascii="Arial" w:eastAsia="Times New Roman" w:hAnsi="Arial" w:cs="Times New Roman"/>
      <w:bCs/>
      <w:iCs/>
      <w:color w:val="auto"/>
      <w:sz w:val="28"/>
      <w:szCs w:val="28"/>
    </w:rPr>
  </w:style>
  <w:style w:type="paragraph" w:customStyle="1" w:styleId="Numberedlevel3text">
    <w:name w:val="Numbered level 3 text"/>
    <w:basedOn w:val="Normal"/>
    <w:rsid w:val="009B76E1"/>
    <w:pPr>
      <w:numPr>
        <w:ilvl w:val="2"/>
        <w:numId w:val="15"/>
      </w:numPr>
      <w:tabs>
        <w:tab w:val="clear" w:pos="1276"/>
        <w:tab w:val="num" w:pos="1418"/>
      </w:tabs>
      <w:spacing w:after="240" w:line="360" w:lineRule="auto"/>
      <w:ind w:left="1418" w:hanging="1418"/>
      <w:outlineLvl w:val="2"/>
    </w:pPr>
    <w:rPr>
      <w:rFonts w:ascii="Arial" w:eastAsia="Times New Roman" w:hAnsi="Arial" w:cs="Times New Roman"/>
      <w:bCs/>
      <w:sz w:val="24"/>
      <w:szCs w:val="24"/>
    </w:rPr>
  </w:style>
  <w:style w:type="paragraph" w:customStyle="1" w:styleId="Bulletindent1">
    <w:name w:val="Bullet indent 1"/>
    <w:basedOn w:val="Normal"/>
    <w:link w:val="Bulletindent1Char"/>
    <w:rsid w:val="00543309"/>
    <w:pPr>
      <w:numPr>
        <w:numId w:val="16"/>
      </w:numPr>
      <w:spacing w:after="0" w:line="360" w:lineRule="auto"/>
    </w:pPr>
    <w:rPr>
      <w:rFonts w:ascii="Arial" w:eastAsia="Times New Roman" w:hAnsi="Arial" w:cs="Times New Roman"/>
      <w:sz w:val="24"/>
      <w:szCs w:val="24"/>
      <w:lang w:val="x-none"/>
    </w:rPr>
  </w:style>
  <w:style w:type="character" w:customStyle="1" w:styleId="Bulletindent1Char">
    <w:name w:val="Bullet indent 1 Char"/>
    <w:link w:val="Bulletindent1"/>
    <w:rsid w:val="00543309"/>
    <w:rPr>
      <w:rFonts w:ascii="Arial" w:eastAsia="Times New Roman" w:hAnsi="Arial" w:cs="Times New Roman"/>
      <w:sz w:val="24"/>
      <w:szCs w:val="24"/>
      <w:lang w:val="x-none"/>
    </w:rPr>
  </w:style>
  <w:style w:type="character" w:customStyle="1" w:styleId="Numberedheading2Char">
    <w:name w:val="Numbered heading 2 Char"/>
    <w:link w:val="Numberedheading2"/>
    <w:rsid w:val="00543309"/>
    <w:rPr>
      <w:rFonts w:ascii="Arial" w:eastAsia="Times New Roman" w:hAnsi="Arial" w:cs="Times New Roman"/>
      <w:b/>
      <w:bCs/>
      <w:i/>
      <w:iCs/>
      <w:sz w:val="28"/>
      <w:szCs w:val="28"/>
    </w:rPr>
  </w:style>
  <w:style w:type="paragraph" w:styleId="Revision">
    <w:name w:val="Revision"/>
    <w:hidden/>
    <w:uiPriority w:val="99"/>
    <w:semiHidden/>
    <w:rsid w:val="00F04ABE"/>
    <w:pPr>
      <w:spacing w:after="0" w:line="240" w:lineRule="auto"/>
    </w:pPr>
  </w:style>
  <w:style w:type="character" w:customStyle="1" w:styleId="A13">
    <w:name w:val="A13"/>
    <w:uiPriority w:val="99"/>
    <w:rsid w:val="00EB0F50"/>
    <w:rPr>
      <w:rFonts w:ascii="Roboto" w:hAnsi="Roboto" w:cs="Roboto"/>
      <w:color w:val="211D1E"/>
      <w:sz w:val="16"/>
      <w:szCs w:val="16"/>
    </w:rPr>
  </w:style>
  <w:style w:type="character" w:customStyle="1" w:styleId="A15">
    <w:name w:val="A15"/>
    <w:uiPriority w:val="99"/>
    <w:rsid w:val="00EB0F50"/>
    <w:rPr>
      <w:rFonts w:ascii="Roboto" w:hAnsi="Roboto" w:cs="Roboto"/>
      <w:color w:val="211D1E"/>
      <w:sz w:val="9"/>
      <w:szCs w:val="9"/>
    </w:rPr>
  </w:style>
  <w:style w:type="character" w:customStyle="1" w:styleId="Heading6Char">
    <w:name w:val="Heading 6 Char"/>
    <w:basedOn w:val="DefaultParagraphFont"/>
    <w:link w:val="Heading6"/>
    <w:uiPriority w:val="9"/>
    <w:rsid w:val="004C1362"/>
    <w:rPr>
      <w:rFonts w:asciiTheme="majorHAnsi" w:eastAsiaTheme="majorEastAsia" w:hAnsiTheme="majorHAnsi" w:cstheme="majorBidi"/>
      <w:color w:val="1F4D78" w:themeColor="accent1" w:themeShade="7F"/>
    </w:rPr>
  </w:style>
  <w:style w:type="character" w:styleId="EndnoteReference">
    <w:name w:val="endnote reference"/>
    <w:basedOn w:val="DefaultParagraphFont"/>
    <w:uiPriority w:val="99"/>
    <w:semiHidden/>
    <w:unhideWhenUsed/>
    <w:rsid w:val="00FE41F5"/>
    <w:rPr>
      <w:vertAlign w:val="superscript"/>
    </w:rPr>
  </w:style>
  <w:style w:type="paragraph" w:styleId="Caption">
    <w:name w:val="caption"/>
    <w:basedOn w:val="Normal"/>
    <w:next w:val="Normal"/>
    <w:uiPriority w:val="35"/>
    <w:unhideWhenUsed/>
    <w:qFormat/>
    <w:rsid w:val="003970B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819B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790">
      <w:bodyDiv w:val="1"/>
      <w:marLeft w:val="0"/>
      <w:marRight w:val="0"/>
      <w:marTop w:val="0"/>
      <w:marBottom w:val="0"/>
      <w:divBdr>
        <w:top w:val="none" w:sz="0" w:space="0" w:color="auto"/>
        <w:left w:val="none" w:sz="0" w:space="0" w:color="auto"/>
        <w:bottom w:val="none" w:sz="0" w:space="0" w:color="auto"/>
        <w:right w:val="none" w:sz="0" w:space="0" w:color="auto"/>
      </w:divBdr>
    </w:div>
    <w:div w:id="6443657">
      <w:bodyDiv w:val="1"/>
      <w:marLeft w:val="0"/>
      <w:marRight w:val="0"/>
      <w:marTop w:val="0"/>
      <w:marBottom w:val="0"/>
      <w:divBdr>
        <w:top w:val="none" w:sz="0" w:space="0" w:color="auto"/>
        <w:left w:val="none" w:sz="0" w:space="0" w:color="auto"/>
        <w:bottom w:val="none" w:sz="0" w:space="0" w:color="auto"/>
        <w:right w:val="none" w:sz="0" w:space="0" w:color="auto"/>
      </w:divBdr>
      <w:divsChild>
        <w:div w:id="258223968">
          <w:marLeft w:val="0"/>
          <w:marRight w:val="0"/>
          <w:marTop w:val="0"/>
          <w:marBottom w:val="0"/>
          <w:divBdr>
            <w:top w:val="none" w:sz="0" w:space="0" w:color="auto"/>
            <w:left w:val="none" w:sz="0" w:space="0" w:color="auto"/>
            <w:bottom w:val="none" w:sz="0" w:space="0" w:color="auto"/>
            <w:right w:val="none" w:sz="0" w:space="0" w:color="auto"/>
          </w:divBdr>
          <w:divsChild>
            <w:div w:id="783574681">
              <w:marLeft w:val="0"/>
              <w:marRight w:val="0"/>
              <w:marTop w:val="0"/>
              <w:marBottom w:val="0"/>
              <w:divBdr>
                <w:top w:val="none" w:sz="0" w:space="0" w:color="auto"/>
                <w:left w:val="none" w:sz="0" w:space="0" w:color="auto"/>
                <w:bottom w:val="none" w:sz="0" w:space="0" w:color="auto"/>
                <w:right w:val="none" w:sz="0" w:space="0" w:color="auto"/>
              </w:divBdr>
              <w:divsChild>
                <w:div w:id="4248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156">
      <w:bodyDiv w:val="1"/>
      <w:marLeft w:val="0"/>
      <w:marRight w:val="0"/>
      <w:marTop w:val="0"/>
      <w:marBottom w:val="0"/>
      <w:divBdr>
        <w:top w:val="none" w:sz="0" w:space="0" w:color="auto"/>
        <w:left w:val="none" w:sz="0" w:space="0" w:color="auto"/>
        <w:bottom w:val="none" w:sz="0" w:space="0" w:color="auto"/>
        <w:right w:val="none" w:sz="0" w:space="0" w:color="auto"/>
      </w:divBdr>
      <w:divsChild>
        <w:div w:id="2013332113">
          <w:marLeft w:val="0"/>
          <w:marRight w:val="0"/>
          <w:marTop w:val="0"/>
          <w:marBottom w:val="0"/>
          <w:divBdr>
            <w:top w:val="none" w:sz="0" w:space="0" w:color="auto"/>
            <w:left w:val="none" w:sz="0" w:space="0" w:color="auto"/>
            <w:bottom w:val="none" w:sz="0" w:space="0" w:color="auto"/>
            <w:right w:val="none" w:sz="0" w:space="0" w:color="auto"/>
          </w:divBdr>
          <w:divsChild>
            <w:div w:id="1954743246">
              <w:marLeft w:val="0"/>
              <w:marRight w:val="0"/>
              <w:marTop w:val="0"/>
              <w:marBottom w:val="0"/>
              <w:divBdr>
                <w:top w:val="none" w:sz="0" w:space="0" w:color="auto"/>
                <w:left w:val="none" w:sz="0" w:space="0" w:color="auto"/>
                <w:bottom w:val="none" w:sz="0" w:space="0" w:color="auto"/>
                <w:right w:val="none" w:sz="0" w:space="0" w:color="auto"/>
              </w:divBdr>
              <w:divsChild>
                <w:div w:id="306860961">
                  <w:marLeft w:val="0"/>
                  <w:marRight w:val="0"/>
                  <w:marTop w:val="0"/>
                  <w:marBottom w:val="0"/>
                  <w:divBdr>
                    <w:top w:val="none" w:sz="0" w:space="0" w:color="auto"/>
                    <w:left w:val="none" w:sz="0" w:space="0" w:color="auto"/>
                    <w:bottom w:val="none" w:sz="0" w:space="0" w:color="auto"/>
                    <w:right w:val="none" w:sz="0" w:space="0" w:color="auto"/>
                  </w:divBdr>
                  <w:divsChild>
                    <w:div w:id="59686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811">
      <w:bodyDiv w:val="1"/>
      <w:marLeft w:val="0"/>
      <w:marRight w:val="0"/>
      <w:marTop w:val="0"/>
      <w:marBottom w:val="0"/>
      <w:divBdr>
        <w:top w:val="none" w:sz="0" w:space="0" w:color="auto"/>
        <w:left w:val="none" w:sz="0" w:space="0" w:color="auto"/>
        <w:bottom w:val="none" w:sz="0" w:space="0" w:color="auto"/>
        <w:right w:val="none" w:sz="0" w:space="0" w:color="auto"/>
      </w:divBdr>
      <w:divsChild>
        <w:div w:id="280452543">
          <w:marLeft w:val="0"/>
          <w:marRight w:val="0"/>
          <w:marTop w:val="0"/>
          <w:marBottom w:val="0"/>
          <w:divBdr>
            <w:top w:val="none" w:sz="0" w:space="0" w:color="auto"/>
            <w:left w:val="none" w:sz="0" w:space="0" w:color="auto"/>
            <w:bottom w:val="none" w:sz="0" w:space="0" w:color="auto"/>
            <w:right w:val="none" w:sz="0" w:space="0" w:color="auto"/>
          </w:divBdr>
          <w:divsChild>
            <w:div w:id="891186938">
              <w:marLeft w:val="0"/>
              <w:marRight w:val="0"/>
              <w:marTop w:val="0"/>
              <w:marBottom w:val="0"/>
              <w:divBdr>
                <w:top w:val="none" w:sz="0" w:space="0" w:color="auto"/>
                <w:left w:val="none" w:sz="0" w:space="0" w:color="auto"/>
                <w:bottom w:val="none" w:sz="0" w:space="0" w:color="auto"/>
                <w:right w:val="none" w:sz="0" w:space="0" w:color="auto"/>
              </w:divBdr>
              <w:divsChild>
                <w:div w:id="17953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060">
      <w:bodyDiv w:val="1"/>
      <w:marLeft w:val="0"/>
      <w:marRight w:val="0"/>
      <w:marTop w:val="0"/>
      <w:marBottom w:val="0"/>
      <w:divBdr>
        <w:top w:val="none" w:sz="0" w:space="0" w:color="auto"/>
        <w:left w:val="none" w:sz="0" w:space="0" w:color="auto"/>
        <w:bottom w:val="none" w:sz="0" w:space="0" w:color="auto"/>
        <w:right w:val="none" w:sz="0" w:space="0" w:color="auto"/>
      </w:divBdr>
      <w:divsChild>
        <w:div w:id="716590792">
          <w:marLeft w:val="0"/>
          <w:marRight w:val="0"/>
          <w:marTop w:val="0"/>
          <w:marBottom w:val="0"/>
          <w:divBdr>
            <w:top w:val="none" w:sz="0" w:space="0" w:color="auto"/>
            <w:left w:val="none" w:sz="0" w:space="0" w:color="auto"/>
            <w:bottom w:val="none" w:sz="0" w:space="0" w:color="auto"/>
            <w:right w:val="none" w:sz="0" w:space="0" w:color="auto"/>
          </w:divBdr>
          <w:divsChild>
            <w:div w:id="1495802099">
              <w:marLeft w:val="0"/>
              <w:marRight w:val="0"/>
              <w:marTop w:val="0"/>
              <w:marBottom w:val="0"/>
              <w:divBdr>
                <w:top w:val="none" w:sz="0" w:space="0" w:color="auto"/>
                <w:left w:val="none" w:sz="0" w:space="0" w:color="auto"/>
                <w:bottom w:val="none" w:sz="0" w:space="0" w:color="auto"/>
                <w:right w:val="none" w:sz="0" w:space="0" w:color="auto"/>
              </w:divBdr>
              <w:divsChild>
                <w:div w:id="211967285">
                  <w:marLeft w:val="0"/>
                  <w:marRight w:val="0"/>
                  <w:marTop w:val="0"/>
                  <w:marBottom w:val="0"/>
                  <w:divBdr>
                    <w:top w:val="none" w:sz="0" w:space="0" w:color="auto"/>
                    <w:left w:val="none" w:sz="0" w:space="0" w:color="auto"/>
                    <w:bottom w:val="none" w:sz="0" w:space="0" w:color="auto"/>
                    <w:right w:val="none" w:sz="0" w:space="0" w:color="auto"/>
                  </w:divBdr>
                  <w:divsChild>
                    <w:div w:id="15808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1794">
      <w:bodyDiv w:val="1"/>
      <w:marLeft w:val="0"/>
      <w:marRight w:val="0"/>
      <w:marTop w:val="0"/>
      <w:marBottom w:val="0"/>
      <w:divBdr>
        <w:top w:val="none" w:sz="0" w:space="0" w:color="auto"/>
        <w:left w:val="none" w:sz="0" w:space="0" w:color="auto"/>
        <w:bottom w:val="none" w:sz="0" w:space="0" w:color="auto"/>
        <w:right w:val="none" w:sz="0" w:space="0" w:color="auto"/>
      </w:divBdr>
      <w:divsChild>
        <w:div w:id="1122580063">
          <w:marLeft w:val="0"/>
          <w:marRight w:val="0"/>
          <w:marTop w:val="0"/>
          <w:marBottom w:val="0"/>
          <w:divBdr>
            <w:top w:val="none" w:sz="0" w:space="0" w:color="auto"/>
            <w:left w:val="none" w:sz="0" w:space="0" w:color="auto"/>
            <w:bottom w:val="none" w:sz="0" w:space="0" w:color="auto"/>
            <w:right w:val="none" w:sz="0" w:space="0" w:color="auto"/>
          </w:divBdr>
          <w:divsChild>
            <w:div w:id="586504557">
              <w:marLeft w:val="0"/>
              <w:marRight w:val="0"/>
              <w:marTop w:val="0"/>
              <w:marBottom w:val="0"/>
              <w:divBdr>
                <w:top w:val="none" w:sz="0" w:space="0" w:color="auto"/>
                <w:left w:val="none" w:sz="0" w:space="0" w:color="auto"/>
                <w:bottom w:val="none" w:sz="0" w:space="0" w:color="auto"/>
                <w:right w:val="none" w:sz="0" w:space="0" w:color="auto"/>
              </w:divBdr>
              <w:divsChild>
                <w:div w:id="17700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6496">
      <w:bodyDiv w:val="1"/>
      <w:marLeft w:val="0"/>
      <w:marRight w:val="0"/>
      <w:marTop w:val="0"/>
      <w:marBottom w:val="0"/>
      <w:divBdr>
        <w:top w:val="none" w:sz="0" w:space="0" w:color="auto"/>
        <w:left w:val="none" w:sz="0" w:space="0" w:color="auto"/>
        <w:bottom w:val="none" w:sz="0" w:space="0" w:color="auto"/>
        <w:right w:val="none" w:sz="0" w:space="0" w:color="auto"/>
      </w:divBdr>
      <w:divsChild>
        <w:div w:id="1900895789">
          <w:marLeft w:val="0"/>
          <w:marRight w:val="0"/>
          <w:marTop w:val="0"/>
          <w:marBottom w:val="0"/>
          <w:divBdr>
            <w:top w:val="none" w:sz="0" w:space="0" w:color="auto"/>
            <w:left w:val="none" w:sz="0" w:space="0" w:color="auto"/>
            <w:bottom w:val="none" w:sz="0" w:space="0" w:color="auto"/>
            <w:right w:val="none" w:sz="0" w:space="0" w:color="auto"/>
          </w:divBdr>
          <w:divsChild>
            <w:div w:id="1140341764">
              <w:marLeft w:val="0"/>
              <w:marRight w:val="0"/>
              <w:marTop w:val="0"/>
              <w:marBottom w:val="0"/>
              <w:divBdr>
                <w:top w:val="none" w:sz="0" w:space="0" w:color="auto"/>
                <w:left w:val="none" w:sz="0" w:space="0" w:color="auto"/>
                <w:bottom w:val="none" w:sz="0" w:space="0" w:color="auto"/>
                <w:right w:val="none" w:sz="0" w:space="0" w:color="auto"/>
              </w:divBdr>
              <w:divsChild>
                <w:div w:id="4013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2530">
      <w:bodyDiv w:val="1"/>
      <w:marLeft w:val="0"/>
      <w:marRight w:val="0"/>
      <w:marTop w:val="0"/>
      <w:marBottom w:val="0"/>
      <w:divBdr>
        <w:top w:val="none" w:sz="0" w:space="0" w:color="auto"/>
        <w:left w:val="none" w:sz="0" w:space="0" w:color="auto"/>
        <w:bottom w:val="none" w:sz="0" w:space="0" w:color="auto"/>
        <w:right w:val="none" w:sz="0" w:space="0" w:color="auto"/>
      </w:divBdr>
      <w:divsChild>
        <w:div w:id="779030899">
          <w:marLeft w:val="0"/>
          <w:marRight w:val="0"/>
          <w:marTop w:val="0"/>
          <w:marBottom w:val="0"/>
          <w:divBdr>
            <w:top w:val="none" w:sz="0" w:space="0" w:color="auto"/>
            <w:left w:val="none" w:sz="0" w:space="0" w:color="auto"/>
            <w:bottom w:val="none" w:sz="0" w:space="0" w:color="auto"/>
            <w:right w:val="none" w:sz="0" w:space="0" w:color="auto"/>
          </w:divBdr>
          <w:divsChild>
            <w:div w:id="925843812">
              <w:marLeft w:val="0"/>
              <w:marRight w:val="0"/>
              <w:marTop w:val="0"/>
              <w:marBottom w:val="0"/>
              <w:divBdr>
                <w:top w:val="none" w:sz="0" w:space="0" w:color="auto"/>
                <w:left w:val="none" w:sz="0" w:space="0" w:color="auto"/>
                <w:bottom w:val="none" w:sz="0" w:space="0" w:color="auto"/>
                <w:right w:val="none" w:sz="0" w:space="0" w:color="auto"/>
              </w:divBdr>
              <w:divsChild>
                <w:div w:id="135757335">
                  <w:marLeft w:val="0"/>
                  <w:marRight w:val="0"/>
                  <w:marTop w:val="0"/>
                  <w:marBottom w:val="0"/>
                  <w:divBdr>
                    <w:top w:val="none" w:sz="0" w:space="0" w:color="auto"/>
                    <w:left w:val="none" w:sz="0" w:space="0" w:color="auto"/>
                    <w:bottom w:val="none" w:sz="0" w:space="0" w:color="auto"/>
                    <w:right w:val="none" w:sz="0" w:space="0" w:color="auto"/>
                  </w:divBdr>
                </w:div>
                <w:div w:id="1024987042">
                  <w:marLeft w:val="0"/>
                  <w:marRight w:val="0"/>
                  <w:marTop w:val="0"/>
                  <w:marBottom w:val="0"/>
                  <w:divBdr>
                    <w:top w:val="none" w:sz="0" w:space="0" w:color="auto"/>
                    <w:left w:val="none" w:sz="0" w:space="0" w:color="auto"/>
                    <w:bottom w:val="none" w:sz="0" w:space="0" w:color="auto"/>
                    <w:right w:val="none" w:sz="0" w:space="0" w:color="auto"/>
                  </w:divBdr>
                </w:div>
                <w:div w:id="1074888058">
                  <w:marLeft w:val="0"/>
                  <w:marRight w:val="0"/>
                  <w:marTop w:val="0"/>
                  <w:marBottom w:val="0"/>
                  <w:divBdr>
                    <w:top w:val="none" w:sz="0" w:space="0" w:color="auto"/>
                    <w:left w:val="none" w:sz="0" w:space="0" w:color="auto"/>
                    <w:bottom w:val="none" w:sz="0" w:space="0" w:color="auto"/>
                    <w:right w:val="none" w:sz="0" w:space="0" w:color="auto"/>
                  </w:divBdr>
                </w:div>
                <w:div w:id="1889879717">
                  <w:marLeft w:val="0"/>
                  <w:marRight w:val="0"/>
                  <w:marTop w:val="0"/>
                  <w:marBottom w:val="0"/>
                  <w:divBdr>
                    <w:top w:val="none" w:sz="0" w:space="0" w:color="auto"/>
                    <w:left w:val="none" w:sz="0" w:space="0" w:color="auto"/>
                    <w:bottom w:val="none" w:sz="0" w:space="0" w:color="auto"/>
                    <w:right w:val="none" w:sz="0" w:space="0" w:color="auto"/>
                  </w:divBdr>
                </w:div>
                <w:div w:id="19266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5463">
      <w:bodyDiv w:val="1"/>
      <w:marLeft w:val="0"/>
      <w:marRight w:val="0"/>
      <w:marTop w:val="0"/>
      <w:marBottom w:val="0"/>
      <w:divBdr>
        <w:top w:val="none" w:sz="0" w:space="0" w:color="auto"/>
        <w:left w:val="none" w:sz="0" w:space="0" w:color="auto"/>
        <w:bottom w:val="none" w:sz="0" w:space="0" w:color="auto"/>
        <w:right w:val="none" w:sz="0" w:space="0" w:color="auto"/>
      </w:divBdr>
      <w:divsChild>
        <w:div w:id="994526963">
          <w:marLeft w:val="0"/>
          <w:marRight w:val="0"/>
          <w:marTop w:val="0"/>
          <w:marBottom w:val="0"/>
          <w:divBdr>
            <w:top w:val="none" w:sz="0" w:space="0" w:color="auto"/>
            <w:left w:val="none" w:sz="0" w:space="0" w:color="auto"/>
            <w:bottom w:val="none" w:sz="0" w:space="0" w:color="auto"/>
            <w:right w:val="none" w:sz="0" w:space="0" w:color="auto"/>
          </w:divBdr>
          <w:divsChild>
            <w:div w:id="175506654">
              <w:marLeft w:val="0"/>
              <w:marRight w:val="0"/>
              <w:marTop w:val="0"/>
              <w:marBottom w:val="0"/>
              <w:divBdr>
                <w:top w:val="none" w:sz="0" w:space="0" w:color="auto"/>
                <w:left w:val="none" w:sz="0" w:space="0" w:color="auto"/>
                <w:bottom w:val="none" w:sz="0" w:space="0" w:color="auto"/>
                <w:right w:val="none" w:sz="0" w:space="0" w:color="auto"/>
              </w:divBdr>
              <w:divsChild>
                <w:div w:id="19763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3830">
      <w:bodyDiv w:val="1"/>
      <w:marLeft w:val="0"/>
      <w:marRight w:val="0"/>
      <w:marTop w:val="0"/>
      <w:marBottom w:val="0"/>
      <w:divBdr>
        <w:top w:val="none" w:sz="0" w:space="0" w:color="auto"/>
        <w:left w:val="none" w:sz="0" w:space="0" w:color="auto"/>
        <w:bottom w:val="none" w:sz="0" w:space="0" w:color="auto"/>
        <w:right w:val="none" w:sz="0" w:space="0" w:color="auto"/>
      </w:divBdr>
      <w:divsChild>
        <w:div w:id="668874739">
          <w:marLeft w:val="0"/>
          <w:marRight w:val="0"/>
          <w:marTop w:val="0"/>
          <w:marBottom w:val="0"/>
          <w:divBdr>
            <w:top w:val="none" w:sz="0" w:space="0" w:color="auto"/>
            <w:left w:val="none" w:sz="0" w:space="0" w:color="auto"/>
            <w:bottom w:val="none" w:sz="0" w:space="0" w:color="auto"/>
            <w:right w:val="none" w:sz="0" w:space="0" w:color="auto"/>
          </w:divBdr>
          <w:divsChild>
            <w:div w:id="394820451">
              <w:marLeft w:val="0"/>
              <w:marRight w:val="0"/>
              <w:marTop w:val="0"/>
              <w:marBottom w:val="0"/>
              <w:divBdr>
                <w:top w:val="none" w:sz="0" w:space="0" w:color="auto"/>
                <w:left w:val="none" w:sz="0" w:space="0" w:color="auto"/>
                <w:bottom w:val="none" w:sz="0" w:space="0" w:color="auto"/>
                <w:right w:val="none" w:sz="0" w:space="0" w:color="auto"/>
              </w:divBdr>
              <w:divsChild>
                <w:div w:id="20154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9479">
      <w:bodyDiv w:val="1"/>
      <w:marLeft w:val="0"/>
      <w:marRight w:val="0"/>
      <w:marTop w:val="0"/>
      <w:marBottom w:val="0"/>
      <w:divBdr>
        <w:top w:val="none" w:sz="0" w:space="0" w:color="auto"/>
        <w:left w:val="none" w:sz="0" w:space="0" w:color="auto"/>
        <w:bottom w:val="none" w:sz="0" w:space="0" w:color="auto"/>
        <w:right w:val="none" w:sz="0" w:space="0" w:color="auto"/>
      </w:divBdr>
      <w:divsChild>
        <w:div w:id="1444839163">
          <w:marLeft w:val="0"/>
          <w:marRight w:val="0"/>
          <w:marTop w:val="0"/>
          <w:marBottom w:val="0"/>
          <w:divBdr>
            <w:top w:val="none" w:sz="0" w:space="0" w:color="auto"/>
            <w:left w:val="none" w:sz="0" w:space="0" w:color="auto"/>
            <w:bottom w:val="none" w:sz="0" w:space="0" w:color="auto"/>
            <w:right w:val="none" w:sz="0" w:space="0" w:color="auto"/>
          </w:divBdr>
          <w:divsChild>
            <w:div w:id="756757400">
              <w:marLeft w:val="0"/>
              <w:marRight w:val="0"/>
              <w:marTop w:val="0"/>
              <w:marBottom w:val="0"/>
              <w:divBdr>
                <w:top w:val="none" w:sz="0" w:space="0" w:color="auto"/>
                <w:left w:val="none" w:sz="0" w:space="0" w:color="auto"/>
                <w:bottom w:val="none" w:sz="0" w:space="0" w:color="auto"/>
                <w:right w:val="none" w:sz="0" w:space="0" w:color="auto"/>
              </w:divBdr>
              <w:divsChild>
                <w:div w:id="1143228789">
                  <w:marLeft w:val="0"/>
                  <w:marRight w:val="0"/>
                  <w:marTop w:val="0"/>
                  <w:marBottom w:val="0"/>
                  <w:divBdr>
                    <w:top w:val="none" w:sz="0" w:space="0" w:color="auto"/>
                    <w:left w:val="none" w:sz="0" w:space="0" w:color="auto"/>
                    <w:bottom w:val="none" w:sz="0" w:space="0" w:color="auto"/>
                    <w:right w:val="none" w:sz="0" w:space="0" w:color="auto"/>
                  </w:divBdr>
                  <w:divsChild>
                    <w:div w:id="269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8288">
      <w:bodyDiv w:val="1"/>
      <w:marLeft w:val="0"/>
      <w:marRight w:val="0"/>
      <w:marTop w:val="0"/>
      <w:marBottom w:val="0"/>
      <w:divBdr>
        <w:top w:val="none" w:sz="0" w:space="0" w:color="auto"/>
        <w:left w:val="none" w:sz="0" w:space="0" w:color="auto"/>
        <w:bottom w:val="none" w:sz="0" w:space="0" w:color="auto"/>
        <w:right w:val="none" w:sz="0" w:space="0" w:color="auto"/>
      </w:divBdr>
      <w:divsChild>
        <w:div w:id="1302347810">
          <w:marLeft w:val="0"/>
          <w:marRight w:val="0"/>
          <w:marTop w:val="0"/>
          <w:marBottom w:val="0"/>
          <w:divBdr>
            <w:top w:val="none" w:sz="0" w:space="0" w:color="auto"/>
            <w:left w:val="none" w:sz="0" w:space="0" w:color="auto"/>
            <w:bottom w:val="none" w:sz="0" w:space="0" w:color="auto"/>
            <w:right w:val="none" w:sz="0" w:space="0" w:color="auto"/>
          </w:divBdr>
          <w:divsChild>
            <w:div w:id="648751943">
              <w:marLeft w:val="0"/>
              <w:marRight w:val="0"/>
              <w:marTop w:val="0"/>
              <w:marBottom w:val="0"/>
              <w:divBdr>
                <w:top w:val="none" w:sz="0" w:space="0" w:color="auto"/>
                <w:left w:val="none" w:sz="0" w:space="0" w:color="auto"/>
                <w:bottom w:val="none" w:sz="0" w:space="0" w:color="auto"/>
                <w:right w:val="none" w:sz="0" w:space="0" w:color="auto"/>
              </w:divBdr>
              <w:divsChild>
                <w:div w:id="7770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7271">
      <w:bodyDiv w:val="1"/>
      <w:marLeft w:val="0"/>
      <w:marRight w:val="0"/>
      <w:marTop w:val="0"/>
      <w:marBottom w:val="0"/>
      <w:divBdr>
        <w:top w:val="none" w:sz="0" w:space="0" w:color="auto"/>
        <w:left w:val="none" w:sz="0" w:space="0" w:color="auto"/>
        <w:bottom w:val="none" w:sz="0" w:space="0" w:color="auto"/>
        <w:right w:val="none" w:sz="0" w:space="0" w:color="auto"/>
      </w:divBdr>
      <w:divsChild>
        <w:div w:id="1776170275">
          <w:marLeft w:val="0"/>
          <w:marRight w:val="0"/>
          <w:marTop w:val="0"/>
          <w:marBottom w:val="0"/>
          <w:divBdr>
            <w:top w:val="none" w:sz="0" w:space="0" w:color="auto"/>
            <w:left w:val="none" w:sz="0" w:space="0" w:color="auto"/>
            <w:bottom w:val="none" w:sz="0" w:space="0" w:color="auto"/>
            <w:right w:val="none" w:sz="0" w:space="0" w:color="auto"/>
          </w:divBdr>
          <w:divsChild>
            <w:div w:id="17589399">
              <w:marLeft w:val="0"/>
              <w:marRight w:val="0"/>
              <w:marTop w:val="0"/>
              <w:marBottom w:val="0"/>
              <w:divBdr>
                <w:top w:val="none" w:sz="0" w:space="0" w:color="auto"/>
                <w:left w:val="none" w:sz="0" w:space="0" w:color="auto"/>
                <w:bottom w:val="none" w:sz="0" w:space="0" w:color="auto"/>
                <w:right w:val="none" w:sz="0" w:space="0" w:color="auto"/>
              </w:divBdr>
              <w:divsChild>
                <w:div w:id="568155796">
                  <w:marLeft w:val="0"/>
                  <w:marRight w:val="0"/>
                  <w:marTop w:val="0"/>
                  <w:marBottom w:val="0"/>
                  <w:divBdr>
                    <w:top w:val="none" w:sz="0" w:space="0" w:color="auto"/>
                    <w:left w:val="none" w:sz="0" w:space="0" w:color="auto"/>
                    <w:bottom w:val="none" w:sz="0" w:space="0" w:color="auto"/>
                    <w:right w:val="none" w:sz="0" w:space="0" w:color="auto"/>
                  </w:divBdr>
                </w:div>
              </w:divsChild>
            </w:div>
            <w:div w:id="1136947684">
              <w:marLeft w:val="0"/>
              <w:marRight w:val="0"/>
              <w:marTop w:val="0"/>
              <w:marBottom w:val="0"/>
              <w:divBdr>
                <w:top w:val="none" w:sz="0" w:space="0" w:color="auto"/>
                <w:left w:val="none" w:sz="0" w:space="0" w:color="auto"/>
                <w:bottom w:val="none" w:sz="0" w:space="0" w:color="auto"/>
                <w:right w:val="none" w:sz="0" w:space="0" w:color="auto"/>
              </w:divBdr>
              <w:divsChild>
                <w:div w:id="1510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5310">
      <w:bodyDiv w:val="1"/>
      <w:marLeft w:val="0"/>
      <w:marRight w:val="0"/>
      <w:marTop w:val="0"/>
      <w:marBottom w:val="0"/>
      <w:divBdr>
        <w:top w:val="none" w:sz="0" w:space="0" w:color="auto"/>
        <w:left w:val="none" w:sz="0" w:space="0" w:color="auto"/>
        <w:bottom w:val="none" w:sz="0" w:space="0" w:color="auto"/>
        <w:right w:val="none" w:sz="0" w:space="0" w:color="auto"/>
      </w:divBdr>
      <w:divsChild>
        <w:div w:id="975336136">
          <w:marLeft w:val="0"/>
          <w:marRight w:val="0"/>
          <w:marTop w:val="0"/>
          <w:marBottom w:val="0"/>
          <w:divBdr>
            <w:top w:val="none" w:sz="0" w:space="0" w:color="auto"/>
            <w:left w:val="none" w:sz="0" w:space="0" w:color="auto"/>
            <w:bottom w:val="none" w:sz="0" w:space="0" w:color="auto"/>
            <w:right w:val="none" w:sz="0" w:space="0" w:color="auto"/>
          </w:divBdr>
          <w:divsChild>
            <w:div w:id="666834383">
              <w:marLeft w:val="0"/>
              <w:marRight w:val="0"/>
              <w:marTop w:val="0"/>
              <w:marBottom w:val="0"/>
              <w:divBdr>
                <w:top w:val="none" w:sz="0" w:space="0" w:color="auto"/>
                <w:left w:val="none" w:sz="0" w:space="0" w:color="auto"/>
                <w:bottom w:val="none" w:sz="0" w:space="0" w:color="auto"/>
                <w:right w:val="none" w:sz="0" w:space="0" w:color="auto"/>
              </w:divBdr>
              <w:divsChild>
                <w:div w:id="10559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1136">
      <w:bodyDiv w:val="1"/>
      <w:marLeft w:val="0"/>
      <w:marRight w:val="0"/>
      <w:marTop w:val="0"/>
      <w:marBottom w:val="0"/>
      <w:divBdr>
        <w:top w:val="none" w:sz="0" w:space="0" w:color="auto"/>
        <w:left w:val="none" w:sz="0" w:space="0" w:color="auto"/>
        <w:bottom w:val="none" w:sz="0" w:space="0" w:color="auto"/>
        <w:right w:val="none" w:sz="0" w:space="0" w:color="auto"/>
      </w:divBdr>
      <w:divsChild>
        <w:div w:id="890962671">
          <w:marLeft w:val="0"/>
          <w:marRight w:val="0"/>
          <w:marTop w:val="0"/>
          <w:marBottom w:val="0"/>
          <w:divBdr>
            <w:top w:val="none" w:sz="0" w:space="0" w:color="auto"/>
            <w:left w:val="none" w:sz="0" w:space="0" w:color="auto"/>
            <w:bottom w:val="none" w:sz="0" w:space="0" w:color="auto"/>
            <w:right w:val="none" w:sz="0" w:space="0" w:color="auto"/>
          </w:divBdr>
          <w:divsChild>
            <w:div w:id="1992126566">
              <w:marLeft w:val="0"/>
              <w:marRight w:val="0"/>
              <w:marTop w:val="0"/>
              <w:marBottom w:val="0"/>
              <w:divBdr>
                <w:top w:val="none" w:sz="0" w:space="0" w:color="auto"/>
                <w:left w:val="none" w:sz="0" w:space="0" w:color="auto"/>
                <w:bottom w:val="none" w:sz="0" w:space="0" w:color="auto"/>
                <w:right w:val="none" w:sz="0" w:space="0" w:color="auto"/>
              </w:divBdr>
              <w:divsChild>
                <w:div w:id="10274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5086">
      <w:bodyDiv w:val="1"/>
      <w:marLeft w:val="0"/>
      <w:marRight w:val="0"/>
      <w:marTop w:val="0"/>
      <w:marBottom w:val="0"/>
      <w:divBdr>
        <w:top w:val="none" w:sz="0" w:space="0" w:color="auto"/>
        <w:left w:val="none" w:sz="0" w:space="0" w:color="auto"/>
        <w:bottom w:val="none" w:sz="0" w:space="0" w:color="auto"/>
        <w:right w:val="none" w:sz="0" w:space="0" w:color="auto"/>
      </w:divBdr>
      <w:divsChild>
        <w:div w:id="963120422">
          <w:marLeft w:val="0"/>
          <w:marRight w:val="0"/>
          <w:marTop w:val="0"/>
          <w:marBottom w:val="0"/>
          <w:divBdr>
            <w:top w:val="none" w:sz="0" w:space="0" w:color="auto"/>
            <w:left w:val="none" w:sz="0" w:space="0" w:color="auto"/>
            <w:bottom w:val="none" w:sz="0" w:space="0" w:color="auto"/>
            <w:right w:val="none" w:sz="0" w:space="0" w:color="auto"/>
          </w:divBdr>
          <w:divsChild>
            <w:div w:id="1666980197">
              <w:marLeft w:val="0"/>
              <w:marRight w:val="0"/>
              <w:marTop w:val="0"/>
              <w:marBottom w:val="0"/>
              <w:divBdr>
                <w:top w:val="none" w:sz="0" w:space="0" w:color="auto"/>
                <w:left w:val="none" w:sz="0" w:space="0" w:color="auto"/>
                <w:bottom w:val="none" w:sz="0" w:space="0" w:color="auto"/>
                <w:right w:val="none" w:sz="0" w:space="0" w:color="auto"/>
              </w:divBdr>
              <w:divsChild>
                <w:div w:id="6596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8909">
      <w:bodyDiv w:val="1"/>
      <w:marLeft w:val="0"/>
      <w:marRight w:val="0"/>
      <w:marTop w:val="0"/>
      <w:marBottom w:val="0"/>
      <w:divBdr>
        <w:top w:val="none" w:sz="0" w:space="0" w:color="auto"/>
        <w:left w:val="none" w:sz="0" w:space="0" w:color="auto"/>
        <w:bottom w:val="none" w:sz="0" w:space="0" w:color="auto"/>
        <w:right w:val="none" w:sz="0" w:space="0" w:color="auto"/>
      </w:divBdr>
    </w:div>
    <w:div w:id="126048176">
      <w:bodyDiv w:val="1"/>
      <w:marLeft w:val="0"/>
      <w:marRight w:val="0"/>
      <w:marTop w:val="0"/>
      <w:marBottom w:val="0"/>
      <w:divBdr>
        <w:top w:val="none" w:sz="0" w:space="0" w:color="auto"/>
        <w:left w:val="none" w:sz="0" w:space="0" w:color="auto"/>
        <w:bottom w:val="none" w:sz="0" w:space="0" w:color="auto"/>
        <w:right w:val="none" w:sz="0" w:space="0" w:color="auto"/>
      </w:divBdr>
    </w:div>
    <w:div w:id="145710802">
      <w:bodyDiv w:val="1"/>
      <w:marLeft w:val="0"/>
      <w:marRight w:val="0"/>
      <w:marTop w:val="0"/>
      <w:marBottom w:val="0"/>
      <w:divBdr>
        <w:top w:val="none" w:sz="0" w:space="0" w:color="auto"/>
        <w:left w:val="none" w:sz="0" w:space="0" w:color="auto"/>
        <w:bottom w:val="none" w:sz="0" w:space="0" w:color="auto"/>
        <w:right w:val="none" w:sz="0" w:space="0" w:color="auto"/>
      </w:divBdr>
      <w:divsChild>
        <w:div w:id="134415427">
          <w:marLeft w:val="0"/>
          <w:marRight w:val="0"/>
          <w:marTop w:val="0"/>
          <w:marBottom w:val="0"/>
          <w:divBdr>
            <w:top w:val="none" w:sz="0" w:space="0" w:color="auto"/>
            <w:left w:val="none" w:sz="0" w:space="0" w:color="auto"/>
            <w:bottom w:val="none" w:sz="0" w:space="0" w:color="auto"/>
            <w:right w:val="none" w:sz="0" w:space="0" w:color="auto"/>
          </w:divBdr>
          <w:divsChild>
            <w:div w:id="915091022">
              <w:marLeft w:val="0"/>
              <w:marRight w:val="0"/>
              <w:marTop w:val="0"/>
              <w:marBottom w:val="0"/>
              <w:divBdr>
                <w:top w:val="none" w:sz="0" w:space="0" w:color="auto"/>
                <w:left w:val="none" w:sz="0" w:space="0" w:color="auto"/>
                <w:bottom w:val="none" w:sz="0" w:space="0" w:color="auto"/>
                <w:right w:val="none" w:sz="0" w:space="0" w:color="auto"/>
              </w:divBdr>
              <w:divsChild>
                <w:div w:id="698317690">
                  <w:marLeft w:val="0"/>
                  <w:marRight w:val="0"/>
                  <w:marTop w:val="0"/>
                  <w:marBottom w:val="0"/>
                  <w:divBdr>
                    <w:top w:val="none" w:sz="0" w:space="0" w:color="auto"/>
                    <w:left w:val="none" w:sz="0" w:space="0" w:color="auto"/>
                    <w:bottom w:val="none" w:sz="0" w:space="0" w:color="auto"/>
                    <w:right w:val="none" w:sz="0" w:space="0" w:color="auto"/>
                  </w:divBdr>
                  <w:divsChild>
                    <w:div w:id="18784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5395">
      <w:bodyDiv w:val="1"/>
      <w:marLeft w:val="0"/>
      <w:marRight w:val="0"/>
      <w:marTop w:val="0"/>
      <w:marBottom w:val="0"/>
      <w:divBdr>
        <w:top w:val="none" w:sz="0" w:space="0" w:color="auto"/>
        <w:left w:val="none" w:sz="0" w:space="0" w:color="auto"/>
        <w:bottom w:val="none" w:sz="0" w:space="0" w:color="auto"/>
        <w:right w:val="none" w:sz="0" w:space="0" w:color="auto"/>
      </w:divBdr>
      <w:divsChild>
        <w:div w:id="794913579">
          <w:marLeft w:val="0"/>
          <w:marRight w:val="0"/>
          <w:marTop w:val="0"/>
          <w:marBottom w:val="0"/>
          <w:divBdr>
            <w:top w:val="none" w:sz="0" w:space="0" w:color="auto"/>
            <w:left w:val="none" w:sz="0" w:space="0" w:color="auto"/>
            <w:bottom w:val="none" w:sz="0" w:space="0" w:color="auto"/>
            <w:right w:val="none" w:sz="0" w:space="0" w:color="auto"/>
          </w:divBdr>
          <w:divsChild>
            <w:div w:id="1285113518">
              <w:marLeft w:val="0"/>
              <w:marRight w:val="0"/>
              <w:marTop w:val="0"/>
              <w:marBottom w:val="0"/>
              <w:divBdr>
                <w:top w:val="none" w:sz="0" w:space="0" w:color="auto"/>
                <w:left w:val="none" w:sz="0" w:space="0" w:color="auto"/>
                <w:bottom w:val="none" w:sz="0" w:space="0" w:color="auto"/>
                <w:right w:val="none" w:sz="0" w:space="0" w:color="auto"/>
              </w:divBdr>
              <w:divsChild>
                <w:div w:id="1644699916">
                  <w:marLeft w:val="0"/>
                  <w:marRight w:val="0"/>
                  <w:marTop w:val="0"/>
                  <w:marBottom w:val="0"/>
                  <w:divBdr>
                    <w:top w:val="none" w:sz="0" w:space="0" w:color="auto"/>
                    <w:left w:val="none" w:sz="0" w:space="0" w:color="auto"/>
                    <w:bottom w:val="none" w:sz="0" w:space="0" w:color="auto"/>
                    <w:right w:val="none" w:sz="0" w:space="0" w:color="auto"/>
                  </w:divBdr>
                  <w:divsChild>
                    <w:div w:id="2057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2623">
      <w:bodyDiv w:val="1"/>
      <w:marLeft w:val="0"/>
      <w:marRight w:val="0"/>
      <w:marTop w:val="0"/>
      <w:marBottom w:val="0"/>
      <w:divBdr>
        <w:top w:val="none" w:sz="0" w:space="0" w:color="auto"/>
        <w:left w:val="none" w:sz="0" w:space="0" w:color="auto"/>
        <w:bottom w:val="none" w:sz="0" w:space="0" w:color="auto"/>
        <w:right w:val="none" w:sz="0" w:space="0" w:color="auto"/>
      </w:divBdr>
      <w:divsChild>
        <w:div w:id="128324529">
          <w:marLeft w:val="0"/>
          <w:marRight w:val="0"/>
          <w:marTop w:val="0"/>
          <w:marBottom w:val="0"/>
          <w:divBdr>
            <w:top w:val="none" w:sz="0" w:space="0" w:color="auto"/>
            <w:left w:val="none" w:sz="0" w:space="0" w:color="auto"/>
            <w:bottom w:val="none" w:sz="0" w:space="0" w:color="auto"/>
            <w:right w:val="none" w:sz="0" w:space="0" w:color="auto"/>
          </w:divBdr>
          <w:divsChild>
            <w:div w:id="208494542">
              <w:marLeft w:val="0"/>
              <w:marRight w:val="0"/>
              <w:marTop w:val="0"/>
              <w:marBottom w:val="0"/>
              <w:divBdr>
                <w:top w:val="none" w:sz="0" w:space="0" w:color="auto"/>
                <w:left w:val="none" w:sz="0" w:space="0" w:color="auto"/>
                <w:bottom w:val="none" w:sz="0" w:space="0" w:color="auto"/>
                <w:right w:val="none" w:sz="0" w:space="0" w:color="auto"/>
              </w:divBdr>
              <w:divsChild>
                <w:div w:id="1117875441">
                  <w:marLeft w:val="0"/>
                  <w:marRight w:val="0"/>
                  <w:marTop w:val="0"/>
                  <w:marBottom w:val="0"/>
                  <w:divBdr>
                    <w:top w:val="none" w:sz="0" w:space="0" w:color="auto"/>
                    <w:left w:val="none" w:sz="0" w:space="0" w:color="auto"/>
                    <w:bottom w:val="none" w:sz="0" w:space="0" w:color="auto"/>
                    <w:right w:val="none" w:sz="0" w:space="0" w:color="auto"/>
                  </w:divBdr>
                  <w:divsChild>
                    <w:div w:id="4052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7145">
      <w:bodyDiv w:val="1"/>
      <w:marLeft w:val="0"/>
      <w:marRight w:val="0"/>
      <w:marTop w:val="0"/>
      <w:marBottom w:val="0"/>
      <w:divBdr>
        <w:top w:val="none" w:sz="0" w:space="0" w:color="auto"/>
        <w:left w:val="none" w:sz="0" w:space="0" w:color="auto"/>
        <w:bottom w:val="none" w:sz="0" w:space="0" w:color="auto"/>
        <w:right w:val="none" w:sz="0" w:space="0" w:color="auto"/>
      </w:divBdr>
      <w:divsChild>
        <w:div w:id="1523204524">
          <w:marLeft w:val="0"/>
          <w:marRight w:val="0"/>
          <w:marTop w:val="0"/>
          <w:marBottom w:val="0"/>
          <w:divBdr>
            <w:top w:val="none" w:sz="0" w:space="0" w:color="auto"/>
            <w:left w:val="none" w:sz="0" w:space="0" w:color="auto"/>
            <w:bottom w:val="none" w:sz="0" w:space="0" w:color="auto"/>
            <w:right w:val="none" w:sz="0" w:space="0" w:color="auto"/>
          </w:divBdr>
          <w:divsChild>
            <w:div w:id="855731964">
              <w:marLeft w:val="0"/>
              <w:marRight w:val="0"/>
              <w:marTop w:val="0"/>
              <w:marBottom w:val="0"/>
              <w:divBdr>
                <w:top w:val="none" w:sz="0" w:space="0" w:color="auto"/>
                <w:left w:val="none" w:sz="0" w:space="0" w:color="auto"/>
                <w:bottom w:val="none" w:sz="0" w:space="0" w:color="auto"/>
                <w:right w:val="none" w:sz="0" w:space="0" w:color="auto"/>
              </w:divBdr>
              <w:divsChild>
                <w:div w:id="7488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8103">
      <w:bodyDiv w:val="1"/>
      <w:marLeft w:val="0"/>
      <w:marRight w:val="0"/>
      <w:marTop w:val="0"/>
      <w:marBottom w:val="0"/>
      <w:divBdr>
        <w:top w:val="none" w:sz="0" w:space="0" w:color="auto"/>
        <w:left w:val="none" w:sz="0" w:space="0" w:color="auto"/>
        <w:bottom w:val="none" w:sz="0" w:space="0" w:color="auto"/>
        <w:right w:val="none" w:sz="0" w:space="0" w:color="auto"/>
      </w:divBdr>
    </w:div>
    <w:div w:id="161245219">
      <w:bodyDiv w:val="1"/>
      <w:marLeft w:val="0"/>
      <w:marRight w:val="0"/>
      <w:marTop w:val="0"/>
      <w:marBottom w:val="0"/>
      <w:divBdr>
        <w:top w:val="none" w:sz="0" w:space="0" w:color="auto"/>
        <w:left w:val="none" w:sz="0" w:space="0" w:color="auto"/>
        <w:bottom w:val="none" w:sz="0" w:space="0" w:color="auto"/>
        <w:right w:val="none" w:sz="0" w:space="0" w:color="auto"/>
      </w:divBdr>
    </w:div>
    <w:div w:id="165175343">
      <w:bodyDiv w:val="1"/>
      <w:marLeft w:val="0"/>
      <w:marRight w:val="0"/>
      <w:marTop w:val="0"/>
      <w:marBottom w:val="0"/>
      <w:divBdr>
        <w:top w:val="none" w:sz="0" w:space="0" w:color="auto"/>
        <w:left w:val="none" w:sz="0" w:space="0" w:color="auto"/>
        <w:bottom w:val="none" w:sz="0" w:space="0" w:color="auto"/>
        <w:right w:val="none" w:sz="0" w:space="0" w:color="auto"/>
      </w:divBdr>
      <w:divsChild>
        <w:div w:id="1093823005">
          <w:marLeft w:val="0"/>
          <w:marRight w:val="0"/>
          <w:marTop w:val="0"/>
          <w:marBottom w:val="0"/>
          <w:divBdr>
            <w:top w:val="none" w:sz="0" w:space="0" w:color="auto"/>
            <w:left w:val="none" w:sz="0" w:space="0" w:color="auto"/>
            <w:bottom w:val="none" w:sz="0" w:space="0" w:color="auto"/>
            <w:right w:val="none" w:sz="0" w:space="0" w:color="auto"/>
          </w:divBdr>
          <w:divsChild>
            <w:div w:id="1931767000">
              <w:marLeft w:val="0"/>
              <w:marRight w:val="0"/>
              <w:marTop w:val="0"/>
              <w:marBottom w:val="0"/>
              <w:divBdr>
                <w:top w:val="none" w:sz="0" w:space="0" w:color="auto"/>
                <w:left w:val="none" w:sz="0" w:space="0" w:color="auto"/>
                <w:bottom w:val="none" w:sz="0" w:space="0" w:color="auto"/>
                <w:right w:val="none" w:sz="0" w:space="0" w:color="auto"/>
              </w:divBdr>
              <w:divsChild>
                <w:div w:id="4588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0276">
      <w:bodyDiv w:val="1"/>
      <w:marLeft w:val="0"/>
      <w:marRight w:val="0"/>
      <w:marTop w:val="0"/>
      <w:marBottom w:val="0"/>
      <w:divBdr>
        <w:top w:val="none" w:sz="0" w:space="0" w:color="auto"/>
        <w:left w:val="none" w:sz="0" w:space="0" w:color="auto"/>
        <w:bottom w:val="none" w:sz="0" w:space="0" w:color="auto"/>
        <w:right w:val="none" w:sz="0" w:space="0" w:color="auto"/>
      </w:divBdr>
      <w:divsChild>
        <w:div w:id="132869511">
          <w:marLeft w:val="0"/>
          <w:marRight w:val="0"/>
          <w:marTop w:val="0"/>
          <w:marBottom w:val="0"/>
          <w:divBdr>
            <w:top w:val="none" w:sz="0" w:space="0" w:color="auto"/>
            <w:left w:val="none" w:sz="0" w:space="0" w:color="auto"/>
            <w:bottom w:val="none" w:sz="0" w:space="0" w:color="auto"/>
            <w:right w:val="none" w:sz="0" w:space="0" w:color="auto"/>
          </w:divBdr>
          <w:divsChild>
            <w:div w:id="873621134">
              <w:marLeft w:val="0"/>
              <w:marRight w:val="0"/>
              <w:marTop w:val="0"/>
              <w:marBottom w:val="0"/>
              <w:divBdr>
                <w:top w:val="none" w:sz="0" w:space="0" w:color="auto"/>
                <w:left w:val="none" w:sz="0" w:space="0" w:color="auto"/>
                <w:bottom w:val="none" w:sz="0" w:space="0" w:color="auto"/>
                <w:right w:val="none" w:sz="0" w:space="0" w:color="auto"/>
              </w:divBdr>
              <w:divsChild>
                <w:div w:id="1984770910">
                  <w:marLeft w:val="0"/>
                  <w:marRight w:val="0"/>
                  <w:marTop w:val="0"/>
                  <w:marBottom w:val="0"/>
                  <w:divBdr>
                    <w:top w:val="none" w:sz="0" w:space="0" w:color="auto"/>
                    <w:left w:val="none" w:sz="0" w:space="0" w:color="auto"/>
                    <w:bottom w:val="none" w:sz="0" w:space="0" w:color="auto"/>
                    <w:right w:val="none" w:sz="0" w:space="0" w:color="auto"/>
                  </w:divBdr>
                  <w:divsChild>
                    <w:div w:id="7232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78911">
      <w:bodyDiv w:val="1"/>
      <w:marLeft w:val="0"/>
      <w:marRight w:val="0"/>
      <w:marTop w:val="0"/>
      <w:marBottom w:val="0"/>
      <w:divBdr>
        <w:top w:val="none" w:sz="0" w:space="0" w:color="auto"/>
        <w:left w:val="none" w:sz="0" w:space="0" w:color="auto"/>
        <w:bottom w:val="none" w:sz="0" w:space="0" w:color="auto"/>
        <w:right w:val="none" w:sz="0" w:space="0" w:color="auto"/>
      </w:divBdr>
    </w:div>
    <w:div w:id="213078867">
      <w:bodyDiv w:val="1"/>
      <w:marLeft w:val="0"/>
      <w:marRight w:val="0"/>
      <w:marTop w:val="0"/>
      <w:marBottom w:val="0"/>
      <w:divBdr>
        <w:top w:val="none" w:sz="0" w:space="0" w:color="auto"/>
        <w:left w:val="none" w:sz="0" w:space="0" w:color="auto"/>
        <w:bottom w:val="none" w:sz="0" w:space="0" w:color="auto"/>
        <w:right w:val="none" w:sz="0" w:space="0" w:color="auto"/>
      </w:divBdr>
      <w:divsChild>
        <w:div w:id="1826359630">
          <w:marLeft w:val="0"/>
          <w:marRight w:val="0"/>
          <w:marTop w:val="0"/>
          <w:marBottom w:val="0"/>
          <w:divBdr>
            <w:top w:val="none" w:sz="0" w:space="0" w:color="auto"/>
            <w:left w:val="none" w:sz="0" w:space="0" w:color="auto"/>
            <w:bottom w:val="none" w:sz="0" w:space="0" w:color="auto"/>
            <w:right w:val="none" w:sz="0" w:space="0" w:color="auto"/>
          </w:divBdr>
          <w:divsChild>
            <w:div w:id="937755497">
              <w:marLeft w:val="0"/>
              <w:marRight w:val="0"/>
              <w:marTop w:val="0"/>
              <w:marBottom w:val="0"/>
              <w:divBdr>
                <w:top w:val="none" w:sz="0" w:space="0" w:color="auto"/>
                <w:left w:val="none" w:sz="0" w:space="0" w:color="auto"/>
                <w:bottom w:val="none" w:sz="0" w:space="0" w:color="auto"/>
                <w:right w:val="none" w:sz="0" w:space="0" w:color="auto"/>
              </w:divBdr>
              <w:divsChild>
                <w:div w:id="1007055568">
                  <w:marLeft w:val="0"/>
                  <w:marRight w:val="0"/>
                  <w:marTop w:val="0"/>
                  <w:marBottom w:val="0"/>
                  <w:divBdr>
                    <w:top w:val="none" w:sz="0" w:space="0" w:color="auto"/>
                    <w:left w:val="none" w:sz="0" w:space="0" w:color="auto"/>
                    <w:bottom w:val="none" w:sz="0" w:space="0" w:color="auto"/>
                    <w:right w:val="none" w:sz="0" w:space="0" w:color="auto"/>
                  </w:divBdr>
                  <w:divsChild>
                    <w:div w:id="9427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232930">
      <w:bodyDiv w:val="1"/>
      <w:marLeft w:val="0"/>
      <w:marRight w:val="0"/>
      <w:marTop w:val="0"/>
      <w:marBottom w:val="0"/>
      <w:divBdr>
        <w:top w:val="none" w:sz="0" w:space="0" w:color="auto"/>
        <w:left w:val="none" w:sz="0" w:space="0" w:color="auto"/>
        <w:bottom w:val="none" w:sz="0" w:space="0" w:color="auto"/>
        <w:right w:val="none" w:sz="0" w:space="0" w:color="auto"/>
      </w:divBdr>
      <w:divsChild>
        <w:div w:id="49698152">
          <w:marLeft w:val="0"/>
          <w:marRight w:val="0"/>
          <w:marTop w:val="0"/>
          <w:marBottom w:val="0"/>
          <w:divBdr>
            <w:top w:val="none" w:sz="0" w:space="0" w:color="auto"/>
            <w:left w:val="none" w:sz="0" w:space="0" w:color="auto"/>
            <w:bottom w:val="none" w:sz="0" w:space="0" w:color="auto"/>
            <w:right w:val="none" w:sz="0" w:space="0" w:color="auto"/>
          </w:divBdr>
          <w:divsChild>
            <w:div w:id="1327586147">
              <w:marLeft w:val="0"/>
              <w:marRight w:val="0"/>
              <w:marTop w:val="0"/>
              <w:marBottom w:val="0"/>
              <w:divBdr>
                <w:top w:val="none" w:sz="0" w:space="0" w:color="auto"/>
                <w:left w:val="none" w:sz="0" w:space="0" w:color="auto"/>
                <w:bottom w:val="none" w:sz="0" w:space="0" w:color="auto"/>
                <w:right w:val="none" w:sz="0" w:space="0" w:color="auto"/>
              </w:divBdr>
              <w:divsChild>
                <w:div w:id="2053069582">
                  <w:marLeft w:val="0"/>
                  <w:marRight w:val="0"/>
                  <w:marTop w:val="0"/>
                  <w:marBottom w:val="0"/>
                  <w:divBdr>
                    <w:top w:val="none" w:sz="0" w:space="0" w:color="auto"/>
                    <w:left w:val="none" w:sz="0" w:space="0" w:color="auto"/>
                    <w:bottom w:val="none" w:sz="0" w:space="0" w:color="auto"/>
                    <w:right w:val="none" w:sz="0" w:space="0" w:color="auto"/>
                  </w:divBdr>
                  <w:divsChild>
                    <w:div w:id="289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21229">
      <w:bodyDiv w:val="1"/>
      <w:marLeft w:val="0"/>
      <w:marRight w:val="0"/>
      <w:marTop w:val="0"/>
      <w:marBottom w:val="0"/>
      <w:divBdr>
        <w:top w:val="none" w:sz="0" w:space="0" w:color="auto"/>
        <w:left w:val="none" w:sz="0" w:space="0" w:color="auto"/>
        <w:bottom w:val="none" w:sz="0" w:space="0" w:color="auto"/>
        <w:right w:val="none" w:sz="0" w:space="0" w:color="auto"/>
      </w:divBdr>
    </w:div>
    <w:div w:id="236790044">
      <w:bodyDiv w:val="1"/>
      <w:marLeft w:val="0"/>
      <w:marRight w:val="0"/>
      <w:marTop w:val="0"/>
      <w:marBottom w:val="0"/>
      <w:divBdr>
        <w:top w:val="none" w:sz="0" w:space="0" w:color="auto"/>
        <w:left w:val="none" w:sz="0" w:space="0" w:color="auto"/>
        <w:bottom w:val="none" w:sz="0" w:space="0" w:color="auto"/>
        <w:right w:val="none" w:sz="0" w:space="0" w:color="auto"/>
      </w:divBdr>
      <w:divsChild>
        <w:div w:id="96410563">
          <w:marLeft w:val="0"/>
          <w:marRight w:val="0"/>
          <w:marTop w:val="0"/>
          <w:marBottom w:val="0"/>
          <w:divBdr>
            <w:top w:val="none" w:sz="0" w:space="0" w:color="auto"/>
            <w:left w:val="none" w:sz="0" w:space="0" w:color="auto"/>
            <w:bottom w:val="none" w:sz="0" w:space="0" w:color="auto"/>
            <w:right w:val="none" w:sz="0" w:space="0" w:color="auto"/>
          </w:divBdr>
          <w:divsChild>
            <w:div w:id="1890221045">
              <w:marLeft w:val="0"/>
              <w:marRight w:val="0"/>
              <w:marTop w:val="0"/>
              <w:marBottom w:val="0"/>
              <w:divBdr>
                <w:top w:val="none" w:sz="0" w:space="0" w:color="auto"/>
                <w:left w:val="none" w:sz="0" w:space="0" w:color="auto"/>
                <w:bottom w:val="none" w:sz="0" w:space="0" w:color="auto"/>
                <w:right w:val="none" w:sz="0" w:space="0" w:color="auto"/>
              </w:divBdr>
              <w:divsChild>
                <w:div w:id="2396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8120">
      <w:bodyDiv w:val="1"/>
      <w:marLeft w:val="0"/>
      <w:marRight w:val="0"/>
      <w:marTop w:val="0"/>
      <w:marBottom w:val="0"/>
      <w:divBdr>
        <w:top w:val="none" w:sz="0" w:space="0" w:color="auto"/>
        <w:left w:val="none" w:sz="0" w:space="0" w:color="auto"/>
        <w:bottom w:val="none" w:sz="0" w:space="0" w:color="auto"/>
        <w:right w:val="none" w:sz="0" w:space="0" w:color="auto"/>
      </w:divBdr>
      <w:divsChild>
        <w:div w:id="2131050531">
          <w:marLeft w:val="0"/>
          <w:marRight w:val="0"/>
          <w:marTop w:val="0"/>
          <w:marBottom w:val="0"/>
          <w:divBdr>
            <w:top w:val="none" w:sz="0" w:space="0" w:color="auto"/>
            <w:left w:val="none" w:sz="0" w:space="0" w:color="auto"/>
            <w:bottom w:val="none" w:sz="0" w:space="0" w:color="auto"/>
            <w:right w:val="none" w:sz="0" w:space="0" w:color="auto"/>
          </w:divBdr>
          <w:divsChild>
            <w:div w:id="1719818573">
              <w:marLeft w:val="0"/>
              <w:marRight w:val="0"/>
              <w:marTop w:val="0"/>
              <w:marBottom w:val="0"/>
              <w:divBdr>
                <w:top w:val="none" w:sz="0" w:space="0" w:color="auto"/>
                <w:left w:val="none" w:sz="0" w:space="0" w:color="auto"/>
                <w:bottom w:val="none" w:sz="0" w:space="0" w:color="auto"/>
                <w:right w:val="none" w:sz="0" w:space="0" w:color="auto"/>
              </w:divBdr>
              <w:divsChild>
                <w:div w:id="149031192">
                  <w:marLeft w:val="0"/>
                  <w:marRight w:val="0"/>
                  <w:marTop w:val="0"/>
                  <w:marBottom w:val="0"/>
                  <w:divBdr>
                    <w:top w:val="none" w:sz="0" w:space="0" w:color="auto"/>
                    <w:left w:val="none" w:sz="0" w:space="0" w:color="auto"/>
                    <w:bottom w:val="none" w:sz="0" w:space="0" w:color="auto"/>
                    <w:right w:val="none" w:sz="0" w:space="0" w:color="auto"/>
                  </w:divBdr>
                  <w:divsChild>
                    <w:div w:id="13549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843010">
      <w:bodyDiv w:val="1"/>
      <w:marLeft w:val="0"/>
      <w:marRight w:val="0"/>
      <w:marTop w:val="0"/>
      <w:marBottom w:val="0"/>
      <w:divBdr>
        <w:top w:val="none" w:sz="0" w:space="0" w:color="auto"/>
        <w:left w:val="none" w:sz="0" w:space="0" w:color="auto"/>
        <w:bottom w:val="none" w:sz="0" w:space="0" w:color="auto"/>
        <w:right w:val="none" w:sz="0" w:space="0" w:color="auto"/>
      </w:divBdr>
      <w:divsChild>
        <w:div w:id="933591522">
          <w:marLeft w:val="0"/>
          <w:marRight w:val="0"/>
          <w:marTop w:val="0"/>
          <w:marBottom w:val="0"/>
          <w:divBdr>
            <w:top w:val="none" w:sz="0" w:space="0" w:color="auto"/>
            <w:left w:val="none" w:sz="0" w:space="0" w:color="auto"/>
            <w:bottom w:val="none" w:sz="0" w:space="0" w:color="auto"/>
            <w:right w:val="none" w:sz="0" w:space="0" w:color="auto"/>
          </w:divBdr>
          <w:divsChild>
            <w:div w:id="330642637">
              <w:marLeft w:val="0"/>
              <w:marRight w:val="0"/>
              <w:marTop w:val="0"/>
              <w:marBottom w:val="0"/>
              <w:divBdr>
                <w:top w:val="none" w:sz="0" w:space="0" w:color="auto"/>
                <w:left w:val="none" w:sz="0" w:space="0" w:color="auto"/>
                <w:bottom w:val="none" w:sz="0" w:space="0" w:color="auto"/>
                <w:right w:val="none" w:sz="0" w:space="0" w:color="auto"/>
              </w:divBdr>
              <w:divsChild>
                <w:div w:id="16221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7753">
      <w:bodyDiv w:val="1"/>
      <w:marLeft w:val="0"/>
      <w:marRight w:val="0"/>
      <w:marTop w:val="0"/>
      <w:marBottom w:val="0"/>
      <w:divBdr>
        <w:top w:val="none" w:sz="0" w:space="0" w:color="auto"/>
        <w:left w:val="none" w:sz="0" w:space="0" w:color="auto"/>
        <w:bottom w:val="none" w:sz="0" w:space="0" w:color="auto"/>
        <w:right w:val="none" w:sz="0" w:space="0" w:color="auto"/>
      </w:divBdr>
      <w:divsChild>
        <w:div w:id="502547087">
          <w:marLeft w:val="0"/>
          <w:marRight w:val="0"/>
          <w:marTop w:val="0"/>
          <w:marBottom w:val="0"/>
          <w:divBdr>
            <w:top w:val="none" w:sz="0" w:space="0" w:color="auto"/>
            <w:left w:val="none" w:sz="0" w:space="0" w:color="auto"/>
            <w:bottom w:val="none" w:sz="0" w:space="0" w:color="auto"/>
            <w:right w:val="none" w:sz="0" w:space="0" w:color="auto"/>
          </w:divBdr>
          <w:divsChild>
            <w:div w:id="340207593">
              <w:marLeft w:val="0"/>
              <w:marRight w:val="0"/>
              <w:marTop w:val="0"/>
              <w:marBottom w:val="0"/>
              <w:divBdr>
                <w:top w:val="none" w:sz="0" w:space="0" w:color="auto"/>
                <w:left w:val="none" w:sz="0" w:space="0" w:color="auto"/>
                <w:bottom w:val="none" w:sz="0" w:space="0" w:color="auto"/>
                <w:right w:val="none" w:sz="0" w:space="0" w:color="auto"/>
              </w:divBdr>
              <w:divsChild>
                <w:div w:id="156699462">
                  <w:marLeft w:val="0"/>
                  <w:marRight w:val="0"/>
                  <w:marTop w:val="0"/>
                  <w:marBottom w:val="0"/>
                  <w:divBdr>
                    <w:top w:val="none" w:sz="0" w:space="0" w:color="auto"/>
                    <w:left w:val="none" w:sz="0" w:space="0" w:color="auto"/>
                    <w:bottom w:val="none" w:sz="0" w:space="0" w:color="auto"/>
                    <w:right w:val="none" w:sz="0" w:space="0" w:color="auto"/>
                  </w:divBdr>
                  <w:divsChild>
                    <w:div w:id="21177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130607">
      <w:bodyDiv w:val="1"/>
      <w:marLeft w:val="0"/>
      <w:marRight w:val="0"/>
      <w:marTop w:val="0"/>
      <w:marBottom w:val="0"/>
      <w:divBdr>
        <w:top w:val="none" w:sz="0" w:space="0" w:color="auto"/>
        <w:left w:val="none" w:sz="0" w:space="0" w:color="auto"/>
        <w:bottom w:val="none" w:sz="0" w:space="0" w:color="auto"/>
        <w:right w:val="none" w:sz="0" w:space="0" w:color="auto"/>
      </w:divBdr>
      <w:divsChild>
        <w:div w:id="546186073">
          <w:marLeft w:val="0"/>
          <w:marRight w:val="0"/>
          <w:marTop w:val="0"/>
          <w:marBottom w:val="0"/>
          <w:divBdr>
            <w:top w:val="none" w:sz="0" w:space="0" w:color="auto"/>
            <w:left w:val="none" w:sz="0" w:space="0" w:color="auto"/>
            <w:bottom w:val="none" w:sz="0" w:space="0" w:color="auto"/>
            <w:right w:val="none" w:sz="0" w:space="0" w:color="auto"/>
          </w:divBdr>
          <w:divsChild>
            <w:div w:id="1480922564">
              <w:marLeft w:val="0"/>
              <w:marRight w:val="0"/>
              <w:marTop w:val="0"/>
              <w:marBottom w:val="0"/>
              <w:divBdr>
                <w:top w:val="none" w:sz="0" w:space="0" w:color="auto"/>
                <w:left w:val="none" w:sz="0" w:space="0" w:color="auto"/>
                <w:bottom w:val="none" w:sz="0" w:space="0" w:color="auto"/>
                <w:right w:val="none" w:sz="0" w:space="0" w:color="auto"/>
              </w:divBdr>
              <w:divsChild>
                <w:div w:id="279070934">
                  <w:marLeft w:val="0"/>
                  <w:marRight w:val="0"/>
                  <w:marTop w:val="0"/>
                  <w:marBottom w:val="0"/>
                  <w:divBdr>
                    <w:top w:val="none" w:sz="0" w:space="0" w:color="auto"/>
                    <w:left w:val="none" w:sz="0" w:space="0" w:color="auto"/>
                    <w:bottom w:val="none" w:sz="0" w:space="0" w:color="auto"/>
                    <w:right w:val="none" w:sz="0" w:space="0" w:color="auto"/>
                  </w:divBdr>
                  <w:divsChild>
                    <w:div w:id="5419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7113">
      <w:bodyDiv w:val="1"/>
      <w:marLeft w:val="0"/>
      <w:marRight w:val="0"/>
      <w:marTop w:val="0"/>
      <w:marBottom w:val="0"/>
      <w:divBdr>
        <w:top w:val="none" w:sz="0" w:space="0" w:color="auto"/>
        <w:left w:val="none" w:sz="0" w:space="0" w:color="auto"/>
        <w:bottom w:val="none" w:sz="0" w:space="0" w:color="auto"/>
        <w:right w:val="none" w:sz="0" w:space="0" w:color="auto"/>
      </w:divBdr>
      <w:divsChild>
        <w:div w:id="1333989501">
          <w:marLeft w:val="0"/>
          <w:marRight w:val="0"/>
          <w:marTop w:val="0"/>
          <w:marBottom w:val="0"/>
          <w:divBdr>
            <w:top w:val="none" w:sz="0" w:space="0" w:color="auto"/>
            <w:left w:val="none" w:sz="0" w:space="0" w:color="auto"/>
            <w:bottom w:val="none" w:sz="0" w:space="0" w:color="auto"/>
            <w:right w:val="none" w:sz="0" w:space="0" w:color="auto"/>
          </w:divBdr>
          <w:divsChild>
            <w:div w:id="1274366886">
              <w:marLeft w:val="0"/>
              <w:marRight w:val="0"/>
              <w:marTop w:val="0"/>
              <w:marBottom w:val="0"/>
              <w:divBdr>
                <w:top w:val="none" w:sz="0" w:space="0" w:color="auto"/>
                <w:left w:val="none" w:sz="0" w:space="0" w:color="auto"/>
                <w:bottom w:val="none" w:sz="0" w:space="0" w:color="auto"/>
                <w:right w:val="none" w:sz="0" w:space="0" w:color="auto"/>
              </w:divBdr>
              <w:divsChild>
                <w:div w:id="11739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5949">
      <w:bodyDiv w:val="1"/>
      <w:marLeft w:val="0"/>
      <w:marRight w:val="0"/>
      <w:marTop w:val="0"/>
      <w:marBottom w:val="0"/>
      <w:divBdr>
        <w:top w:val="none" w:sz="0" w:space="0" w:color="auto"/>
        <w:left w:val="none" w:sz="0" w:space="0" w:color="auto"/>
        <w:bottom w:val="none" w:sz="0" w:space="0" w:color="auto"/>
        <w:right w:val="none" w:sz="0" w:space="0" w:color="auto"/>
      </w:divBdr>
      <w:divsChild>
        <w:div w:id="997533652">
          <w:marLeft w:val="0"/>
          <w:marRight w:val="0"/>
          <w:marTop w:val="0"/>
          <w:marBottom w:val="0"/>
          <w:divBdr>
            <w:top w:val="none" w:sz="0" w:space="0" w:color="auto"/>
            <w:left w:val="none" w:sz="0" w:space="0" w:color="auto"/>
            <w:bottom w:val="none" w:sz="0" w:space="0" w:color="auto"/>
            <w:right w:val="none" w:sz="0" w:space="0" w:color="auto"/>
          </w:divBdr>
          <w:divsChild>
            <w:div w:id="945887859">
              <w:marLeft w:val="0"/>
              <w:marRight w:val="0"/>
              <w:marTop w:val="0"/>
              <w:marBottom w:val="0"/>
              <w:divBdr>
                <w:top w:val="none" w:sz="0" w:space="0" w:color="auto"/>
                <w:left w:val="none" w:sz="0" w:space="0" w:color="auto"/>
                <w:bottom w:val="none" w:sz="0" w:space="0" w:color="auto"/>
                <w:right w:val="none" w:sz="0" w:space="0" w:color="auto"/>
              </w:divBdr>
              <w:divsChild>
                <w:div w:id="993336473">
                  <w:marLeft w:val="0"/>
                  <w:marRight w:val="0"/>
                  <w:marTop w:val="0"/>
                  <w:marBottom w:val="0"/>
                  <w:divBdr>
                    <w:top w:val="none" w:sz="0" w:space="0" w:color="auto"/>
                    <w:left w:val="none" w:sz="0" w:space="0" w:color="auto"/>
                    <w:bottom w:val="none" w:sz="0" w:space="0" w:color="auto"/>
                    <w:right w:val="none" w:sz="0" w:space="0" w:color="auto"/>
                  </w:divBdr>
                  <w:divsChild>
                    <w:div w:id="291599066">
                      <w:marLeft w:val="0"/>
                      <w:marRight w:val="0"/>
                      <w:marTop w:val="0"/>
                      <w:marBottom w:val="0"/>
                      <w:divBdr>
                        <w:top w:val="none" w:sz="0" w:space="0" w:color="auto"/>
                        <w:left w:val="none" w:sz="0" w:space="0" w:color="auto"/>
                        <w:bottom w:val="none" w:sz="0" w:space="0" w:color="auto"/>
                        <w:right w:val="none" w:sz="0" w:space="0" w:color="auto"/>
                      </w:divBdr>
                    </w:div>
                  </w:divsChild>
                </w:div>
                <w:div w:id="1786609199">
                  <w:marLeft w:val="0"/>
                  <w:marRight w:val="0"/>
                  <w:marTop w:val="0"/>
                  <w:marBottom w:val="0"/>
                  <w:divBdr>
                    <w:top w:val="none" w:sz="0" w:space="0" w:color="auto"/>
                    <w:left w:val="none" w:sz="0" w:space="0" w:color="auto"/>
                    <w:bottom w:val="none" w:sz="0" w:space="0" w:color="auto"/>
                    <w:right w:val="none" w:sz="0" w:space="0" w:color="auto"/>
                  </w:divBdr>
                  <w:divsChild>
                    <w:div w:id="18171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73090">
      <w:bodyDiv w:val="1"/>
      <w:marLeft w:val="0"/>
      <w:marRight w:val="0"/>
      <w:marTop w:val="0"/>
      <w:marBottom w:val="0"/>
      <w:divBdr>
        <w:top w:val="none" w:sz="0" w:space="0" w:color="auto"/>
        <w:left w:val="none" w:sz="0" w:space="0" w:color="auto"/>
        <w:bottom w:val="none" w:sz="0" w:space="0" w:color="auto"/>
        <w:right w:val="none" w:sz="0" w:space="0" w:color="auto"/>
      </w:divBdr>
      <w:divsChild>
        <w:div w:id="590091513">
          <w:marLeft w:val="0"/>
          <w:marRight w:val="0"/>
          <w:marTop w:val="0"/>
          <w:marBottom w:val="0"/>
          <w:divBdr>
            <w:top w:val="none" w:sz="0" w:space="0" w:color="auto"/>
            <w:left w:val="none" w:sz="0" w:space="0" w:color="auto"/>
            <w:bottom w:val="none" w:sz="0" w:space="0" w:color="auto"/>
            <w:right w:val="none" w:sz="0" w:space="0" w:color="auto"/>
          </w:divBdr>
          <w:divsChild>
            <w:div w:id="1319043393">
              <w:marLeft w:val="0"/>
              <w:marRight w:val="0"/>
              <w:marTop w:val="0"/>
              <w:marBottom w:val="0"/>
              <w:divBdr>
                <w:top w:val="none" w:sz="0" w:space="0" w:color="auto"/>
                <w:left w:val="none" w:sz="0" w:space="0" w:color="auto"/>
                <w:bottom w:val="none" w:sz="0" w:space="0" w:color="auto"/>
                <w:right w:val="none" w:sz="0" w:space="0" w:color="auto"/>
              </w:divBdr>
              <w:divsChild>
                <w:div w:id="17504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50623">
      <w:bodyDiv w:val="1"/>
      <w:marLeft w:val="0"/>
      <w:marRight w:val="0"/>
      <w:marTop w:val="0"/>
      <w:marBottom w:val="0"/>
      <w:divBdr>
        <w:top w:val="none" w:sz="0" w:space="0" w:color="auto"/>
        <w:left w:val="none" w:sz="0" w:space="0" w:color="auto"/>
        <w:bottom w:val="none" w:sz="0" w:space="0" w:color="auto"/>
        <w:right w:val="none" w:sz="0" w:space="0" w:color="auto"/>
      </w:divBdr>
      <w:divsChild>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sChild>
                <w:div w:id="4468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0940">
      <w:bodyDiv w:val="1"/>
      <w:marLeft w:val="0"/>
      <w:marRight w:val="0"/>
      <w:marTop w:val="0"/>
      <w:marBottom w:val="0"/>
      <w:divBdr>
        <w:top w:val="none" w:sz="0" w:space="0" w:color="auto"/>
        <w:left w:val="none" w:sz="0" w:space="0" w:color="auto"/>
        <w:bottom w:val="none" w:sz="0" w:space="0" w:color="auto"/>
        <w:right w:val="none" w:sz="0" w:space="0" w:color="auto"/>
      </w:divBdr>
    </w:div>
    <w:div w:id="285354466">
      <w:bodyDiv w:val="1"/>
      <w:marLeft w:val="0"/>
      <w:marRight w:val="0"/>
      <w:marTop w:val="0"/>
      <w:marBottom w:val="0"/>
      <w:divBdr>
        <w:top w:val="none" w:sz="0" w:space="0" w:color="auto"/>
        <w:left w:val="none" w:sz="0" w:space="0" w:color="auto"/>
        <w:bottom w:val="none" w:sz="0" w:space="0" w:color="auto"/>
        <w:right w:val="none" w:sz="0" w:space="0" w:color="auto"/>
      </w:divBdr>
      <w:divsChild>
        <w:div w:id="2083405882">
          <w:marLeft w:val="0"/>
          <w:marRight w:val="0"/>
          <w:marTop w:val="0"/>
          <w:marBottom w:val="0"/>
          <w:divBdr>
            <w:top w:val="none" w:sz="0" w:space="0" w:color="auto"/>
            <w:left w:val="none" w:sz="0" w:space="0" w:color="auto"/>
            <w:bottom w:val="none" w:sz="0" w:space="0" w:color="auto"/>
            <w:right w:val="none" w:sz="0" w:space="0" w:color="auto"/>
          </w:divBdr>
          <w:divsChild>
            <w:div w:id="1744141494">
              <w:marLeft w:val="0"/>
              <w:marRight w:val="0"/>
              <w:marTop w:val="0"/>
              <w:marBottom w:val="0"/>
              <w:divBdr>
                <w:top w:val="none" w:sz="0" w:space="0" w:color="auto"/>
                <w:left w:val="none" w:sz="0" w:space="0" w:color="auto"/>
                <w:bottom w:val="none" w:sz="0" w:space="0" w:color="auto"/>
                <w:right w:val="none" w:sz="0" w:space="0" w:color="auto"/>
              </w:divBdr>
              <w:divsChild>
                <w:div w:id="2758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28598">
      <w:bodyDiv w:val="1"/>
      <w:marLeft w:val="0"/>
      <w:marRight w:val="0"/>
      <w:marTop w:val="0"/>
      <w:marBottom w:val="0"/>
      <w:divBdr>
        <w:top w:val="none" w:sz="0" w:space="0" w:color="auto"/>
        <w:left w:val="none" w:sz="0" w:space="0" w:color="auto"/>
        <w:bottom w:val="none" w:sz="0" w:space="0" w:color="auto"/>
        <w:right w:val="none" w:sz="0" w:space="0" w:color="auto"/>
      </w:divBdr>
      <w:divsChild>
        <w:div w:id="412555836">
          <w:marLeft w:val="0"/>
          <w:marRight w:val="0"/>
          <w:marTop w:val="0"/>
          <w:marBottom w:val="0"/>
          <w:divBdr>
            <w:top w:val="none" w:sz="0" w:space="0" w:color="auto"/>
            <w:left w:val="none" w:sz="0" w:space="0" w:color="auto"/>
            <w:bottom w:val="none" w:sz="0" w:space="0" w:color="auto"/>
            <w:right w:val="none" w:sz="0" w:space="0" w:color="auto"/>
          </w:divBdr>
          <w:divsChild>
            <w:div w:id="867378606">
              <w:marLeft w:val="0"/>
              <w:marRight w:val="0"/>
              <w:marTop w:val="0"/>
              <w:marBottom w:val="0"/>
              <w:divBdr>
                <w:top w:val="none" w:sz="0" w:space="0" w:color="auto"/>
                <w:left w:val="none" w:sz="0" w:space="0" w:color="auto"/>
                <w:bottom w:val="none" w:sz="0" w:space="0" w:color="auto"/>
                <w:right w:val="none" w:sz="0" w:space="0" w:color="auto"/>
              </w:divBdr>
              <w:divsChild>
                <w:div w:id="1649475865">
                  <w:marLeft w:val="0"/>
                  <w:marRight w:val="0"/>
                  <w:marTop w:val="0"/>
                  <w:marBottom w:val="0"/>
                  <w:divBdr>
                    <w:top w:val="none" w:sz="0" w:space="0" w:color="auto"/>
                    <w:left w:val="none" w:sz="0" w:space="0" w:color="auto"/>
                    <w:bottom w:val="none" w:sz="0" w:space="0" w:color="auto"/>
                    <w:right w:val="none" w:sz="0" w:space="0" w:color="auto"/>
                  </w:divBdr>
                  <w:divsChild>
                    <w:div w:id="7247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01924">
      <w:bodyDiv w:val="1"/>
      <w:marLeft w:val="0"/>
      <w:marRight w:val="0"/>
      <w:marTop w:val="0"/>
      <w:marBottom w:val="0"/>
      <w:divBdr>
        <w:top w:val="none" w:sz="0" w:space="0" w:color="auto"/>
        <w:left w:val="none" w:sz="0" w:space="0" w:color="auto"/>
        <w:bottom w:val="none" w:sz="0" w:space="0" w:color="auto"/>
        <w:right w:val="none" w:sz="0" w:space="0" w:color="auto"/>
      </w:divBdr>
      <w:divsChild>
        <w:div w:id="1517500614">
          <w:marLeft w:val="0"/>
          <w:marRight w:val="0"/>
          <w:marTop w:val="0"/>
          <w:marBottom w:val="0"/>
          <w:divBdr>
            <w:top w:val="none" w:sz="0" w:space="0" w:color="auto"/>
            <w:left w:val="none" w:sz="0" w:space="0" w:color="auto"/>
            <w:bottom w:val="none" w:sz="0" w:space="0" w:color="auto"/>
            <w:right w:val="none" w:sz="0" w:space="0" w:color="auto"/>
          </w:divBdr>
          <w:divsChild>
            <w:div w:id="1073896367">
              <w:marLeft w:val="0"/>
              <w:marRight w:val="0"/>
              <w:marTop w:val="0"/>
              <w:marBottom w:val="0"/>
              <w:divBdr>
                <w:top w:val="none" w:sz="0" w:space="0" w:color="auto"/>
                <w:left w:val="none" w:sz="0" w:space="0" w:color="auto"/>
                <w:bottom w:val="none" w:sz="0" w:space="0" w:color="auto"/>
                <w:right w:val="none" w:sz="0" w:space="0" w:color="auto"/>
              </w:divBdr>
              <w:divsChild>
                <w:div w:id="6200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5688">
      <w:bodyDiv w:val="1"/>
      <w:marLeft w:val="0"/>
      <w:marRight w:val="0"/>
      <w:marTop w:val="0"/>
      <w:marBottom w:val="0"/>
      <w:divBdr>
        <w:top w:val="none" w:sz="0" w:space="0" w:color="auto"/>
        <w:left w:val="none" w:sz="0" w:space="0" w:color="auto"/>
        <w:bottom w:val="none" w:sz="0" w:space="0" w:color="auto"/>
        <w:right w:val="none" w:sz="0" w:space="0" w:color="auto"/>
      </w:divBdr>
      <w:divsChild>
        <w:div w:id="892425072">
          <w:marLeft w:val="0"/>
          <w:marRight w:val="0"/>
          <w:marTop w:val="0"/>
          <w:marBottom w:val="0"/>
          <w:divBdr>
            <w:top w:val="none" w:sz="0" w:space="0" w:color="auto"/>
            <w:left w:val="none" w:sz="0" w:space="0" w:color="auto"/>
            <w:bottom w:val="none" w:sz="0" w:space="0" w:color="auto"/>
            <w:right w:val="none" w:sz="0" w:space="0" w:color="auto"/>
          </w:divBdr>
          <w:divsChild>
            <w:div w:id="93745014">
              <w:marLeft w:val="0"/>
              <w:marRight w:val="0"/>
              <w:marTop w:val="0"/>
              <w:marBottom w:val="0"/>
              <w:divBdr>
                <w:top w:val="none" w:sz="0" w:space="0" w:color="auto"/>
                <w:left w:val="none" w:sz="0" w:space="0" w:color="auto"/>
                <w:bottom w:val="none" w:sz="0" w:space="0" w:color="auto"/>
                <w:right w:val="none" w:sz="0" w:space="0" w:color="auto"/>
              </w:divBdr>
              <w:divsChild>
                <w:div w:id="10420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2420">
      <w:bodyDiv w:val="1"/>
      <w:marLeft w:val="0"/>
      <w:marRight w:val="0"/>
      <w:marTop w:val="0"/>
      <w:marBottom w:val="0"/>
      <w:divBdr>
        <w:top w:val="none" w:sz="0" w:space="0" w:color="auto"/>
        <w:left w:val="none" w:sz="0" w:space="0" w:color="auto"/>
        <w:bottom w:val="none" w:sz="0" w:space="0" w:color="auto"/>
        <w:right w:val="none" w:sz="0" w:space="0" w:color="auto"/>
      </w:divBdr>
      <w:divsChild>
        <w:div w:id="1263025280">
          <w:marLeft w:val="0"/>
          <w:marRight w:val="0"/>
          <w:marTop w:val="0"/>
          <w:marBottom w:val="0"/>
          <w:divBdr>
            <w:top w:val="none" w:sz="0" w:space="0" w:color="auto"/>
            <w:left w:val="none" w:sz="0" w:space="0" w:color="auto"/>
            <w:bottom w:val="none" w:sz="0" w:space="0" w:color="auto"/>
            <w:right w:val="none" w:sz="0" w:space="0" w:color="auto"/>
          </w:divBdr>
          <w:divsChild>
            <w:div w:id="334188838">
              <w:marLeft w:val="0"/>
              <w:marRight w:val="0"/>
              <w:marTop w:val="0"/>
              <w:marBottom w:val="0"/>
              <w:divBdr>
                <w:top w:val="none" w:sz="0" w:space="0" w:color="auto"/>
                <w:left w:val="none" w:sz="0" w:space="0" w:color="auto"/>
                <w:bottom w:val="none" w:sz="0" w:space="0" w:color="auto"/>
                <w:right w:val="none" w:sz="0" w:space="0" w:color="auto"/>
              </w:divBdr>
              <w:divsChild>
                <w:div w:id="6509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8099">
      <w:bodyDiv w:val="1"/>
      <w:marLeft w:val="0"/>
      <w:marRight w:val="0"/>
      <w:marTop w:val="0"/>
      <w:marBottom w:val="0"/>
      <w:divBdr>
        <w:top w:val="none" w:sz="0" w:space="0" w:color="auto"/>
        <w:left w:val="none" w:sz="0" w:space="0" w:color="auto"/>
        <w:bottom w:val="none" w:sz="0" w:space="0" w:color="auto"/>
        <w:right w:val="none" w:sz="0" w:space="0" w:color="auto"/>
      </w:divBdr>
    </w:div>
    <w:div w:id="352922342">
      <w:bodyDiv w:val="1"/>
      <w:marLeft w:val="0"/>
      <w:marRight w:val="0"/>
      <w:marTop w:val="0"/>
      <w:marBottom w:val="0"/>
      <w:divBdr>
        <w:top w:val="none" w:sz="0" w:space="0" w:color="auto"/>
        <w:left w:val="none" w:sz="0" w:space="0" w:color="auto"/>
        <w:bottom w:val="none" w:sz="0" w:space="0" w:color="auto"/>
        <w:right w:val="none" w:sz="0" w:space="0" w:color="auto"/>
      </w:divBdr>
      <w:divsChild>
        <w:div w:id="41639116">
          <w:marLeft w:val="0"/>
          <w:marRight w:val="0"/>
          <w:marTop w:val="0"/>
          <w:marBottom w:val="0"/>
          <w:divBdr>
            <w:top w:val="none" w:sz="0" w:space="0" w:color="auto"/>
            <w:left w:val="none" w:sz="0" w:space="0" w:color="auto"/>
            <w:bottom w:val="none" w:sz="0" w:space="0" w:color="auto"/>
            <w:right w:val="none" w:sz="0" w:space="0" w:color="auto"/>
          </w:divBdr>
          <w:divsChild>
            <w:div w:id="147211762">
              <w:marLeft w:val="0"/>
              <w:marRight w:val="0"/>
              <w:marTop w:val="0"/>
              <w:marBottom w:val="0"/>
              <w:divBdr>
                <w:top w:val="none" w:sz="0" w:space="0" w:color="auto"/>
                <w:left w:val="none" w:sz="0" w:space="0" w:color="auto"/>
                <w:bottom w:val="none" w:sz="0" w:space="0" w:color="auto"/>
                <w:right w:val="none" w:sz="0" w:space="0" w:color="auto"/>
              </w:divBdr>
              <w:divsChild>
                <w:div w:id="10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3507">
      <w:bodyDiv w:val="1"/>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sChild>
            <w:div w:id="1987776916">
              <w:marLeft w:val="0"/>
              <w:marRight w:val="0"/>
              <w:marTop w:val="0"/>
              <w:marBottom w:val="0"/>
              <w:divBdr>
                <w:top w:val="none" w:sz="0" w:space="0" w:color="auto"/>
                <w:left w:val="none" w:sz="0" w:space="0" w:color="auto"/>
                <w:bottom w:val="none" w:sz="0" w:space="0" w:color="auto"/>
                <w:right w:val="none" w:sz="0" w:space="0" w:color="auto"/>
              </w:divBdr>
              <w:divsChild>
                <w:div w:id="3640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81795">
      <w:bodyDiv w:val="1"/>
      <w:marLeft w:val="0"/>
      <w:marRight w:val="0"/>
      <w:marTop w:val="0"/>
      <w:marBottom w:val="0"/>
      <w:divBdr>
        <w:top w:val="none" w:sz="0" w:space="0" w:color="auto"/>
        <w:left w:val="none" w:sz="0" w:space="0" w:color="auto"/>
        <w:bottom w:val="none" w:sz="0" w:space="0" w:color="auto"/>
        <w:right w:val="none" w:sz="0" w:space="0" w:color="auto"/>
      </w:divBdr>
      <w:divsChild>
        <w:div w:id="1104576298">
          <w:marLeft w:val="0"/>
          <w:marRight w:val="0"/>
          <w:marTop w:val="0"/>
          <w:marBottom w:val="0"/>
          <w:divBdr>
            <w:top w:val="none" w:sz="0" w:space="0" w:color="auto"/>
            <w:left w:val="none" w:sz="0" w:space="0" w:color="auto"/>
            <w:bottom w:val="none" w:sz="0" w:space="0" w:color="auto"/>
            <w:right w:val="none" w:sz="0" w:space="0" w:color="auto"/>
          </w:divBdr>
          <w:divsChild>
            <w:div w:id="830407942">
              <w:marLeft w:val="0"/>
              <w:marRight w:val="0"/>
              <w:marTop w:val="0"/>
              <w:marBottom w:val="0"/>
              <w:divBdr>
                <w:top w:val="none" w:sz="0" w:space="0" w:color="auto"/>
                <w:left w:val="none" w:sz="0" w:space="0" w:color="auto"/>
                <w:bottom w:val="none" w:sz="0" w:space="0" w:color="auto"/>
                <w:right w:val="none" w:sz="0" w:space="0" w:color="auto"/>
              </w:divBdr>
              <w:divsChild>
                <w:div w:id="164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4922">
      <w:bodyDiv w:val="1"/>
      <w:marLeft w:val="0"/>
      <w:marRight w:val="0"/>
      <w:marTop w:val="0"/>
      <w:marBottom w:val="0"/>
      <w:divBdr>
        <w:top w:val="none" w:sz="0" w:space="0" w:color="auto"/>
        <w:left w:val="none" w:sz="0" w:space="0" w:color="auto"/>
        <w:bottom w:val="none" w:sz="0" w:space="0" w:color="auto"/>
        <w:right w:val="none" w:sz="0" w:space="0" w:color="auto"/>
      </w:divBdr>
      <w:divsChild>
        <w:div w:id="791443772">
          <w:marLeft w:val="0"/>
          <w:marRight w:val="0"/>
          <w:marTop w:val="0"/>
          <w:marBottom w:val="0"/>
          <w:divBdr>
            <w:top w:val="none" w:sz="0" w:space="0" w:color="auto"/>
            <w:left w:val="none" w:sz="0" w:space="0" w:color="auto"/>
            <w:bottom w:val="none" w:sz="0" w:space="0" w:color="auto"/>
            <w:right w:val="none" w:sz="0" w:space="0" w:color="auto"/>
          </w:divBdr>
          <w:divsChild>
            <w:div w:id="1333218297">
              <w:marLeft w:val="0"/>
              <w:marRight w:val="0"/>
              <w:marTop w:val="0"/>
              <w:marBottom w:val="0"/>
              <w:divBdr>
                <w:top w:val="none" w:sz="0" w:space="0" w:color="auto"/>
                <w:left w:val="none" w:sz="0" w:space="0" w:color="auto"/>
                <w:bottom w:val="none" w:sz="0" w:space="0" w:color="auto"/>
                <w:right w:val="none" w:sz="0" w:space="0" w:color="auto"/>
              </w:divBdr>
              <w:divsChild>
                <w:div w:id="18472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8212">
      <w:bodyDiv w:val="1"/>
      <w:marLeft w:val="0"/>
      <w:marRight w:val="0"/>
      <w:marTop w:val="0"/>
      <w:marBottom w:val="0"/>
      <w:divBdr>
        <w:top w:val="none" w:sz="0" w:space="0" w:color="auto"/>
        <w:left w:val="none" w:sz="0" w:space="0" w:color="auto"/>
        <w:bottom w:val="none" w:sz="0" w:space="0" w:color="auto"/>
        <w:right w:val="none" w:sz="0" w:space="0" w:color="auto"/>
      </w:divBdr>
    </w:div>
    <w:div w:id="400104419">
      <w:bodyDiv w:val="1"/>
      <w:marLeft w:val="0"/>
      <w:marRight w:val="0"/>
      <w:marTop w:val="0"/>
      <w:marBottom w:val="0"/>
      <w:divBdr>
        <w:top w:val="none" w:sz="0" w:space="0" w:color="auto"/>
        <w:left w:val="none" w:sz="0" w:space="0" w:color="auto"/>
        <w:bottom w:val="none" w:sz="0" w:space="0" w:color="auto"/>
        <w:right w:val="none" w:sz="0" w:space="0" w:color="auto"/>
      </w:divBdr>
      <w:divsChild>
        <w:div w:id="801966898">
          <w:marLeft w:val="0"/>
          <w:marRight w:val="0"/>
          <w:marTop w:val="0"/>
          <w:marBottom w:val="0"/>
          <w:divBdr>
            <w:top w:val="none" w:sz="0" w:space="0" w:color="auto"/>
            <w:left w:val="none" w:sz="0" w:space="0" w:color="auto"/>
            <w:bottom w:val="none" w:sz="0" w:space="0" w:color="auto"/>
            <w:right w:val="none" w:sz="0" w:space="0" w:color="auto"/>
          </w:divBdr>
          <w:divsChild>
            <w:div w:id="1604916697">
              <w:marLeft w:val="0"/>
              <w:marRight w:val="0"/>
              <w:marTop w:val="0"/>
              <w:marBottom w:val="0"/>
              <w:divBdr>
                <w:top w:val="none" w:sz="0" w:space="0" w:color="auto"/>
                <w:left w:val="none" w:sz="0" w:space="0" w:color="auto"/>
                <w:bottom w:val="none" w:sz="0" w:space="0" w:color="auto"/>
                <w:right w:val="none" w:sz="0" w:space="0" w:color="auto"/>
              </w:divBdr>
              <w:divsChild>
                <w:div w:id="2036803259">
                  <w:marLeft w:val="0"/>
                  <w:marRight w:val="0"/>
                  <w:marTop w:val="0"/>
                  <w:marBottom w:val="0"/>
                  <w:divBdr>
                    <w:top w:val="none" w:sz="0" w:space="0" w:color="auto"/>
                    <w:left w:val="none" w:sz="0" w:space="0" w:color="auto"/>
                    <w:bottom w:val="none" w:sz="0" w:space="0" w:color="auto"/>
                    <w:right w:val="none" w:sz="0" w:space="0" w:color="auto"/>
                  </w:divBdr>
                  <w:divsChild>
                    <w:div w:id="544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3943">
      <w:bodyDiv w:val="1"/>
      <w:marLeft w:val="0"/>
      <w:marRight w:val="0"/>
      <w:marTop w:val="0"/>
      <w:marBottom w:val="0"/>
      <w:divBdr>
        <w:top w:val="none" w:sz="0" w:space="0" w:color="auto"/>
        <w:left w:val="none" w:sz="0" w:space="0" w:color="auto"/>
        <w:bottom w:val="none" w:sz="0" w:space="0" w:color="auto"/>
        <w:right w:val="none" w:sz="0" w:space="0" w:color="auto"/>
      </w:divBdr>
      <w:divsChild>
        <w:div w:id="464081739">
          <w:marLeft w:val="0"/>
          <w:marRight w:val="0"/>
          <w:marTop w:val="0"/>
          <w:marBottom w:val="0"/>
          <w:divBdr>
            <w:top w:val="none" w:sz="0" w:space="0" w:color="auto"/>
            <w:left w:val="none" w:sz="0" w:space="0" w:color="auto"/>
            <w:bottom w:val="none" w:sz="0" w:space="0" w:color="auto"/>
            <w:right w:val="none" w:sz="0" w:space="0" w:color="auto"/>
          </w:divBdr>
          <w:divsChild>
            <w:div w:id="2145615248">
              <w:marLeft w:val="0"/>
              <w:marRight w:val="0"/>
              <w:marTop w:val="0"/>
              <w:marBottom w:val="0"/>
              <w:divBdr>
                <w:top w:val="none" w:sz="0" w:space="0" w:color="auto"/>
                <w:left w:val="none" w:sz="0" w:space="0" w:color="auto"/>
                <w:bottom w:val="none" w:sz="0" w:space="0" w:color="auto"/>
                <w:right w:val="none" w:sz="0" w:space="0" w:color="auto"/>
              </w:divBdr>
              <w:divsChild>
                <w:div w:id="680359224">
                  <w:marLeft w:val="0"/>
                  <w:marRight w:val="0"/>
                  <w:marTop w:val="0"/>
                  <w:marBottom w:val="0"/>
                  <w:divBdr>
                    <w:top w:val="none" w:sz="0" w:space="0" w:color="auto"/>
                    <w:left w:val="none" w:sz="0" w:space="0" w:color="auto"/>
                    <w:bottom w:val="none" w:sz="0" w:space="0" w:color="auto"/>
                    <w:right w:val="none" w:sz="0" w:space="0" w:color="auto"/>
                  </w:divBdr>
                  <w:divsChild>
                    <w:div w:id="3202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7660">
      <w:bodyDiv w:val="1"/>
      <w:marLeft w:val="0"/>
      <w:marRight w:val="0"/>
      <w:marTop w:val="0"/>
      <w:marBottom w:val="0"/>
      <w:divBdr>
        <w:top w:val="none" w:sz="0" w:space="0" w:color="auto"/>
        <w:left w:val="none" w:sz="0" w:space="0" w:color="auto"/>
        <w:bottom w:val="none" w:sz="0" w:space="0" w:color="auto"/>
        <w:right w:val="none" w:sz="0" w:space="0" w:color="auto"/>
      </w:divBdr>
      <w:divsChild>
        <w:div w:id="657997629">
          <w:marLeft w:val="0"/>
          <w:marRight w:val="0"/>
          <w:marTop w:val="0"/>
          <w:marBottom w:val="0"/>
          <w:divBdr>
            <w:top w:val="none" w:sz="0" w:space="0" w:color="auto"/>
            <w:left w:val="none" w:sz="0" w:space="0" w:color="auto"/>
            <w:bottom w:val="none" w:sz="0" w:space="0" w:color="auto"/>
            <w:right w:val="none" w:sz="0" w:space="0" w:color="auto"/>
          </w:divBdr>
          <w:divsChild>
            <w:div w:id="849681931">
              <w:marLeft w:val="0"/>
              <w:marRight w:val="0"/>
              <w:marTop w:val="0"/>
              <w:marBottom w:val="0"/>
              <w:divBdr>
                <w:top w:val="none" w:sz="0" w:space="0" w:color="auto"/>
                <w:left w:val="none" w:sz="0" w:space="0" w:color="auto"/>
                <w:bottom w:val="none" w:sz="0" w:space="0" w:color="auto"/>
                <w:right w:val="none" w:sz="0" w:space="0" w:color="auto"/>
              </w:divBdr>
              <w:divsChild>
                <w:div w:id="1139301734">
                  <w:marLeft w:val="0"/>
                  <w:marRight w:val="0"/>
                  <w:marTop w:val="0"/>
                  <w:marBottom w:val="0"/>
                  <w:divBdr>
                    <w:top w:val="none" w:sz="0" w:space="0" w:color="auto"/>
                    <w:left w:val="none" w:sz="0" w:space="0" w:color="auto"/>
                    <w:bottom w:val="none" w:sz="0" w:space="0" w:color="auto"/>
                    <w:right w:val="none" w:sz="0" w:space="0" w:color="auto"/>
                  </w:divBdr>
                  <w:divsChild>
                    <w:div w:id="19639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866">
      <w:bodyDiv w:val="1"/>
      <w:marLeft w:val="0"/>
      <w:marRight w:val="0"/>
      <w:marTop w:val="0"/>
      <w:marBottom w:val="0"/>
      <w:divBdr>
        <w:top w:val="none" w:sz="0" w:space="0" w:color="auto"/>
        <w:left w:val="none" w:sz="0" w:space="0" w:color="auto"/>
        <w:bottom w:val="none" w:sz="0" w:space="0" w:color="auto"/>
        <w:right w:val="none" w:sz="0" w:space="0" w:color="auto"/>
      </w:divBdr>
      <w:divsChild>
        <w:div w:id="827401920">
          <w:marLeft w:val="0"/>
          <w:marRight w:val="0"/>
          <w:marTop w:val="0"/>
          <w:marBottom w:val="0"/>
          <w:divBdr>
            <w:top w:val="none" w:sz="0" w:space="0" w:color="auto"/>
            <w:left w:val="none" w:sz="0" w:space="0" w:color="auto"/>
            <w:bottom w:val="none" w:sz="0" w:space="0" w:color="auto"/>
            <w:right w:val="none" w:sz="0" w:space="0" w:color="auto"/>
          </w:divBdr>
          <w:divsChild>
            <w:div w:id="1547326758">
              <w:marLeft w:val="0"/>
              <w:marRight w:val="0"/>
              <w:marTop w:val="0"/>
              <w:marBottom w:val="0"/>
              <w:divBdr>
                <w:top w:val="none" w:sz="0" w:space="0" w:color="auto"/>
                <w:left w:val="none" w:sz="0" w:space="0" w:color="auto"/>
                <w:bottom w:val="none" w:sz="0" w:space="0" w:color="auto"/>
                <w:right w:val="none" w:sz="0" w:space="0" w:color="auto"/>
              </w:divBdr>
              <w:divsChild>
                <w:div w:id="514078009">
                  <w:marLeft w:val="0"/>
                  <w:marRight w:val="0"/>
                  <w:marTop w:val="0"/>
                  <w:marBottom w:val="0"/>
                  <w:divBdr>
                    <w:top w:val="none" w:sz="0" w:space="0" w:color="auto"/>
                    <w:left w:val="none" w:sz="0" w:space="0" w:color="auto"/>
                    <w:bottom w:val="none" w:sz="0" w:space="0" w:color="auto"/>
                    <w:right w:val="none" w:sz="0" w:space="0" w:color="auto"/>
                  </w:divBdr>
                </w:div>
              </w:divsChild>
            </w:div>
            <w:div w:id="2042323135">
              <w:marLeft w:val="0"/>
              <w:marRight w:val="0"/>
              <w:marTop w:val="0"/>
              <w:marBottom w:val="0"/>
              <w:divBdr>
                <w:top w:val="none" w:sz="0" w:space="0" w:color="auto"/>
                <w:left w:val="none" w:sz="0" w:space="0" w:color="auto"/>
                <w:bottom w:val="none" w:sz="0" w:space="0" w:color="auto"/>
                <w:right w:val="none" w:sz="0" w:space="0" w:color="auto"/>
              </w:divBdr>
              <w:divsChild>
                <w:div w:id="7924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5448">
      <w:bodyDiv w:val="1"/>
      <w:marLeft w:val="0"/>
      <w:marRight w:val="0"/>
      <w:marTop w:val="0"/>
      <w:marBottom w:val="0"/>
      <w:divBdr>
        <w:top w:val="none" w:sz="0" w:space="0" w:color="auto"/>
        <w:left w:val="none" w:sz="0" w:space="0" w:color="auto"/>
        <w:bottom w:val="none" w:sz="0" w:space="0" w:color="auto"/>
        <w:right w:val="none" w:sz="0" w:space="0" w:color="auto"/>
      </w:divBdr>
      <w:divsChild>
        <w:div w:id="1786726239">
          <w:marLeft w:val="0"/>
          <w:marRight w:val="0"/>
          <w:marTop w:val="0"/>
          <w:marBottom w:val="0"/>
          <w:divBdr>
            <w:top w:val="none" w:sz="0" w:space="0" w:color="auto"/>
            <w:left w:val="none" w:sz="0" w:space="0" w:color="auto"/>
            <w:bottom w:val="none" w:sz="0" w:space="0" w:color="auto"/>
            <w:right w:val="none" w:sz="0" w:space="0" w:color="auto"/>
          </w:divBdr>
          <w:divsChild>
            <w:div w:id="1233083875">
              <w:marLeft w:val="0"/>
              <w:marRight w:val="0"/>
              <w:marTop w:val="0"/>
              <w:marBottom w:val="0"/>
              <w:divBdr>
                <w:top w:val="none" w:sz="0" w:space="0" w:color="auto"/>
                <w:left w:val="none" w:sz="0" w:space="0" w:color="auto"/>
                <w:bottom w:val="none" w:sz="0" w:space="0" w:color="auto"/>
                <w:right w:val="none" w:sz="0" w:space="0" w:color="auto"/>
              </w:divBdr>
              <w:divsChild>
                <w:div w:id="12806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02305">
      <w:bodyDiv w:val="1"/>
      <w:marLeft w:val="0"/>
      <w:marRight w:val="0"/>
      <w:marTop w:val="0"/>
      <w:marBottom w:val="0"/>
      <w:divBdr>
        <w:top w:val="none" w:sz="0" w:space="0" w:color="auto"/>
        <w:left w:val="none" w:sz="0" w:space="0" w:color="auto"/>
        <w:bottom w:val="none" w:sz="0" w:space="0" w:color="auto"/>
        <w:right w:val="none" w:sz="0" w:space="0" w:color="auto"/>
      </w:divBdr>
      <w:divsChild>
        <w:div w:id="1332025426">
          <w:marLeft w:val="0"/>
          <w:marRight w:val="0"/>
          <w:marTop w:val="0"/>
          <w:marBottom w:val="0"/>
          <w:divBdr>
            <w:top w:val="none" w:sz="0" w:space="0" w:color="auto"/>
            <w:left w:val="none" w:sz="0" w:space="0" w:color="auto"/>
            <w:bottom w:val="none" w:sz="0" w:space="0" w:color="auto"/>
            <w:right w:val="none" w:sz="0" w:space="0" w:color="auto"/>
          </w:divBdr>
          <w:divsChild>
            <w:div w:id="2143111372">
              <w:marLeft w:val="0"/>
              <w:marRight w:val="0"/>
              <w:marTop w:val="0"/>
              <w:marBottom w:val="0"/>
              <w:divBdr>
                <w:top w:val="none" w:sz="0" w:space="0" w:color="auto"/>
                <w:left w:val="none" w:sz="0" w:space="0" w:color="auto"/>
                <w:bottom w:val="none" w:sz="0" w:space="0" w:color="auto"/>
                <w:right w:val="none" w:sz="0" w:space="0" w:color="auto"/>
              </w:divBdr>
              <w:divsChild>
                <w:div w:id="4256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659">
      <w:bodyDiv w:val="1"/>
      <w:marLeft w:val="0"/>
      <w:marRight w:val="0"/>
      <w:marTop w:val="0"/>
      <w:marBottom w:val="0"/>
      <w:divBdr>
        <w:top w:val="none" w:sz="0" w:space="0" w:color="auto"/>
        <w:left w:val="none" w:sz="0" w:space="0" w:color="auto"/>
        <w:bottom w:val="none" w:sz="0" w:space="0" w:color="auto"/>
        <w:right w:val="none" w:sz="0" w:space="0" w:color="auto"/>
      </w:divBdr>
      <w:divsChild>
        <w:div w:id="1807040467">
          <w:marLeft w:val="0"/>
          <w:marRight w:val="0"/>
          <w:marTop w:val="0"/>
          <w:marBottom w:val="0"/>
          <w:divBdr>
            <w:top w:val="none" w:sz="0" w:space="0" w:color="auto"/>
            <w:left w:val="none" w:sz="0" w:space="0" w:color="auto"/>
            <w:bottom w:val="none" w:sz="0" w:space="0" w:color="auto"/>
            <w:right w:val="none" w:sz="0" w:space="0" w:color="auto"/>
          </w:divBdr>
          <w:divsChild>
            <w:div w:id="1225292801">
              <w:marLeft w:val="0"/>
              <w:marRight w:val="0"/>
              <w:marTop w:val="0"/>
              <w:marBottom w:val="0"/>
              <w:divBdr>
                <w:top w:val="none" w:sz="0" w:space="0" w:color="auto"/>
                <w:left w:val="none" w:sz="0" w:space="0" w:color="auto"/>
                <w:bottom w:val="none" w:sz="0" w:space="0" w:color="auto"/>
                <w:right w:val="none" w:sz="0" w:space="0" w:color="auto"/>
              </w:divBdr>
              <w:divsChild>
                <w:div w:id="18410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65024">
      <w:bodyDiv w:val="1"/>
      <w:marLeft w:val="0"/>
      <w:marRight w:val="0"/>
      <w:marTop w:val="0"/>
      <w:marBottom w:val="0"/>
      <w:divBdr>
        <w:top w:val="none" w:sz="0" w:space="0" w:color="auto"/>
        <w:left w:val="none" w:sz="0" w:space="0" w:color="auto"/>
        <w:bottom w:val="none" w:sz="0" w:space="0" w:color="auto"/>
        <w:right w:val="none" w:sz="0" w:space="0" w:color="auto"/>
      </w:divBdr>
      <w:divsChild>
        <w:div w:id="2067793704">
          <w:marLeft w:val="0"/>
          <w:marRight w:val="0"/>
          <w:marTop w:val="0"/>
          <w:marBottom w:val="0"/>
          <w:divBdr>
            <w:top w:val="none" w:sz="0" w:space="0" w:color="auto"/>
            <w:left w:val="none" w:sz="0" w:space="0" w:color="auto"/>
            <w:bottom w:val="none" w:sz="0" w:space="0" w:color="auto"/>
            <w:right w:val="none" w:sz="0" w:space="0" w:color="auto"/>
          </w:divBdr>
          <w:divsChild>
            <w:div w:id="714236708">
              <w:marLeft w:val="0"/>
              <w:marRight w:val="0"/>
              <w:marTop w:val="0"/>
              <w:marBottom w:val="0"/>
              <w:divBdr>
                <w:top w:val="none" w:sz="0" w:space="0" w:color="auto"/>
                <w:left w:val="none" w:sz="0" w:space="0" w:color="auto"/>
                <w:bottom w:val="none" w:sz="0" w:space="0" w:color="auto"/>
                <w:right w:val="none" w:sz="0" w:space="0" w:color="auto"/>
              </w:divBdr>
              <w:divsChild>
                <w:div w:id="10090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69750">
      <w:bodyDiv w:val="1"/>
      <w:marLeft w:val="0"/>
      <w:marRight w:val="0"/>
      <w:marTop w:val="0"/>
      <w:marBottom w:val="0"/>
      <w:divBdr>
        <w:top w:val="none" w:sz="0" w:space="0" w:color="auto"/>
        <w:left w:val="none" w:sz="0" w:space="0" w:color="auto"/>
        <w:bottom w:val="none" w:sz="0" w:space="0" w:color="auto"/>
        <w:right w:val="none" w:sz="0" w:space="0" w:color="auto"/>
      </w:divBdr>
      <w:divsChild>
        <w:div w:id="1403289283">
          <w:marLeft w:val="0"/>
          <w:marRight w:val="0"/>
          <w:marTop w:val="0"/>
          <w:marBottom w:val="0"/>
          <w:divBdr>
            <w:top w:val="none" w:sz="0" w:space="0" w:color="auto"/>
            <w:left w:val="none" w:sz="0" w:space="0" w:color="auto"/>
            <w:bottom w:val="none" w:sz="0" w:space="0" w:color="auto"/>
            <w:right w:val="none" w:sz="0" w:space="0" w:color="auto"/>
          </w:divBdr>
          <w:divsChild>
            <w:div w:id="594899157">
              <w:marLeft w:val="0"/>
              <w:marRight w:val="0"/>
              <w:marTop w:val="0"/>
              <w:marBottom w:val="0"/>
              <w:divBdr>
                <w:top w:val="none" w:sz="0" w:space="0" w:color="auto"/>
                <w:left w:val="none" w:sz="0" w:space="0" w:color="auto"/>
                <w:bottom w:val="none" w:sz="0" w:space="0" w:color="auto"/>
                <w:right w:val="none" w:sz="0" w:space="0" w:color="auto"/>
              </w:divBdr>
              <w:divsChild>
                <w:div w:id="4436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1157">
      <w:bodyDiv w:val="1"/>
      <w:marLeft w:val="0"/>
      <w:marRight w:val="0"/>
      <w:marTop w:val="0"/>
      <w:marBottom w:val="0"/>
      <w:divBdr>
        <w:top w:val="none" w:sz="0" w:space="0" w:color="auto"/>
        <w:left w:val="none" w:sz="0" w:space="0" w:color="auto"/>
        <w:bottom w:val="none" w:sz="0" w:space="0" w:color="auto"/>
        <w:right w:val="none" w:sz="0" w:space="0" w:color="auto"/>
      </w:divBdr>
      <w:divsChild>
        <w:div w:id="66347296">
          <w:marLeft w:val="0"/>
          <w:marRight w:val="0"/>
          <w:marTop w:val="0"/>
          <w:marBottom w:val="0"/>
          <w:divBdr>
            <w:top w:val="none" w:sz="0" w:space="0" w:color="auto"/>
            <w:left w:val="none" w:sz="0" w:space="0" w:color="auto"/>
            <w:bottom w:val="none" w:sz="0" w:space="0" w:color="auto"/>
            <w:right w:val="none" w:sz="0" w:space="0" w:color="auto"/>
          </w:divBdr>
          <w:divsChild>
            <w:div w:id="1978216151">
              <w:marLeft w:val="0"/>
              <w:marRight w:val="0"/>
              <w:marTop w:val="0"/>
              <w:marBottom w:val="0"/>
              <w:divBdr>
                <w:top w:val="none" w:sz="0" w:space="0" w:color="auto"/>
                <w:left w:val="none" w:sz="0" w:space="0" w:color="auto"/>
                <w:bottom w:val="none" w:sz="0" w:space="0" w:color="auto"/>
                <w:right w:val="none" w:sz="0" w:space="0" w:color="auto"/>
              </w:divBdr>
              <w:divsChild>
                <w:div w:id="1242332408">
                  <w:marLeft w:val="0"/>
                  <w:marRight w:val="0"/>
                  <w:marTop w:val="0"/>
                  <w:marBottom w:val="0"/>
                  <w:divBdr>
                    <w:top w:val="none" w:sz="0" w:space="0" w:color="auto"/>
                    <w:left w:val="none" w:sz="0" w:space="0" w:color="auto"/>
                    <w:bottom w:val="none" w:sz="0" w:space="0" w:color="auto"/>
                    <w:right w:val="none" w:sz="0" w:space="0" w:color="auto"/>
                  </w:divBdr>
                  <w:divsChild>
                    <w:div w:id="5629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060609">
      <w:bodyDiv w:val="1"/>
      <w:marLeft w:val="0"/>
      <w:marRight w:val="0"/>
      <w:marTop w:val="0"/>
      <w:marBottom w:val="0"/>
      <w:divBdr>
        <w:top w:val="none" w:sz="0" w:space="0" w:color="auto"/>
        <w:left w:val="none" w:sz="0" w:space="0" w:color="auto"/>
        <w:bottom w:val="none" w:sz="0" w:space="0" w:color="auto"/>
        <w:right w:val="none" w:sz="0" w:space="0" w:color="auto"/>
      </w:divBdr>
      <w:divsChild>
        <w:div w:id="382140440">
          <w:marLeft w:val="0"/>
          <w:marRight w:val="0"/>
          <w:marTop w:val="0"/>
          <w:marBottom w:val="0"/>
          <w:divBdr>
            <w:top w:val="none" w:sz="0" w:space="0" w:color="auto"/>
            <w:left w:val="none" w:sz="0" w:space="0" w:color="auto"/>
            <w:bottom w:val="none" w:sz="0" w:space="0" w:color="auto"/>
            <w:right w:val="none" w:sz="0" w:space="0" w:color="auto"/>
          </w:divBdr>
          <w:divsChild>
            <w:div w:id="758334960">
              <w:marLeft w:val="0"/>
              <w:marRight w:val="0"/>
              <w:marTop w:val="0"/>
              <w:marBottom w:val="0"/>
              <w:divBdr>
                <w:top w:val="none" w:sz="0" w:space="0" w:color="auto"/>
                <w:left w:val="none" w:sz="0" w:space="0" w:color="auto"/>
                <w:bottom w:val="none" w:sz="0" w:space="0" w:color="auto"/>
                <w:right w:val="none" w:sz="0" w:space="0" w:color="auto"/>
              </w:divBdr>
              <w:divsChild>
                <w:div w:id="11660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6851">
      <w:bodyDiv w:val="1"/>
      <w:marLeft w:val="0"/>
      <w:marRight w:val="0"/>
      <w:marTop w:val="0"/>
      <w:marBottom w:val="0"/>
      <w:divBdr>
        <w:top w:val="none" w:sz="0" w:space="0" w:color="auto"/>
        <w:left w:val="none" w:sz="0" w:space="0" w:color="auto"/>
        <w:bottom w:val="none" w:sz="0" w:space="0" w:color="auto"/>
        <w:right w:val="none" w:sz="0" w:space="0" w:color="auto"/>
      </w:divBdr>
      <w:divsChild>
        <w:div w:id="2065327232">
          <w:marLeft w:val="0"/>
          <w:marRight w:val="0"/>
          <w:marTop w:val="0"/>
          <w:marBottom w:val="0"/>
          <w:divBdr>
            <w:top w:val="none" w:sz="0" w:space="0" w:color="auto"/>
            <w:left w:val="none" w:sz="0" w:space="0" w:color="auto"/>
            <w:bottom w:val="none" w:sz="0" w:space="0" w:color="auto"/>
            <w:right w:val="none" w:sz="0" w:space="0" w:color="auto"/>
          </w:divBdr>
          <w:divsChild>
            <w:div w:id="1074473490">
              <w:marLeft w:val="0"/>
              <w:marRight w:val="0"/>
              <w:marTop w:val="0"/>
              <w:marBottom w:val="0"/>
              <w:divBdr>
                <w:top w:val="none" w:sz="0" w:space="0" w:color="auto"/>
                <w:left w:val="none" w:sz="0" w:space="0" w:color="auto"/>
                <w:bottom w:val="none" w:sz="0" w:space="0" w:color="auto"/>
                <w:right w:val="none" w:sz="0" w:space="0" w:color="auto"/>
              </w:divBdr>
              <w:divsChild>
                <w:div w:id="11212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4666">
      <w:bodyDiv w:val="1"/>
      <w:marLeft w:val="0"/>
      <w:marRight w:val="0"/>
      <w:marTop w:val="0"/>
      <w:marBottom w:val="0"/>
      <w:divBdr>
        <w:top w:val="none" w:sz="0" w:space="0" w:color="auto"/>
        <w:left w:val="none" w:sz="0" w:space="0" w:color="auto"/>
        <w:bottom w:val="none" w:sz="0" w:space="0" w:color="auto"/>
        <w:right w:val="none" w:sz="0" w:space="0" w:color="auto"/>
      </w:divBdr>
      <w:divsChild>
        <w:div w:id="2094859138">
          <w:marLeft w:val="0"/>
          <w:marRight w:val="0"/>
          <w:marTop w:val="0"/>
          <w:marBottom w:val="0"/>
          <w:divBdr>
            <w:top w:val="none" w:sz="0" w:space="0" w:color="auto"/>
            <w:left w:val="none" w:sz="0" w:space="0" w:color="auto"/>
            <w:bottom w:val="none" w:sz="0" w:space="0" w:color="auto"/>
            <w:right w:val="none" w:sz="0" w:space="0" w:color="auto"/>
          </w:divBdr>
          <w:divsChild>
            <w:div w:id="374235466">
              <w:marLeft w:val="0"/>
              <w:marRight w:val="0"/>
              <w:marTop w:val="0"/>
              <w:marBottom w:val="0"/>
              <w:divBdr>
                <w:top w:val="none" w:sz="0" w:space="0" w:color="auto"/>
                <w:left w:val="none" w:sz="0" w:space="0" w:color="auto"/>
                <w:bottom w:val="none" w:sz="0" w:space="0" w:color="auto"/>
                <w:right w:val="none" w:sz="0" w:space="0" w:color="auto"/>
              </w:divBdr>
              <w:divsChild>
                <w:div w:id="244808483">
                  <w:marLeft w:val="0"/>
                  <w:marRight w:val="0"/>
                  <w:marTop w:val="0"/>
                  <w:marBottom w:val="0"/>
                  <w:divBdr>
                    <w:top w:val="none" w:sz="0" w:space="0" w:color="auto"/>
                    <w:left w:val="none" w:sz="0" w:space="0" w:color="auto"/>
                    <w:bottom w:val="none" w:sz="0" w:space="0" w:color="auto"/>
                    <w:right w:val="none" w:sz="0" w:space="0" w:color="auto"/>
                  </w:divBdr>
                  <w:divsChild>
                    <w:div w:id="5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2028">
      <w:bodyDiv w:val="1"/>
      <w:marLeft w:val="0"/>
      <w:marRight w:val="0"/>
      <w:marTop w:val="0"/>
      <w:marBottom w:val="0"/>
      <w:divBdr>
        <w:top w:val="none" w:sz="0" w:space="0" w:color="auto"/>
        <w:left w:val="none" w:sz="0" w:space="0" w:color="auto"/>
        <w:bottom w:val="none" w:sz="0" w:space="0" w:color="auto"/>
        <w:right w:val="none" w:sz="0" w:space="0" w:color="auto"/>
      </w:divBdr>
      <w:divsChild>
        <w:div w:id="1771466740">
          <w:marLeft w:val="0"/>
          <w:marRight w:val="0"/>
          <w:marTop w:val="0"/>
          <w:marBottom w:val="0"/>
          <w:divBdr>
            <w:top w:val="none" w:sz="0" w:space="0" w:color="auto"/>
            <w:left w:val="none" w:sz="0" w:space="0" w:color="auto"/>
            <w:bottom w:val="none" w:sz="0" w:space="0" w:color="auto"/>
            <w:right w:val="none" w:sz="0" w:space="0" w:color="auto"/>
          </w:divBdr>
          <w:divsChild>
            <w:div w:id="163127131">
              <w:marLeft w:val="0"/>
              <w:marRight w:val="0"/>
              <w:marTop w:val="0"/>
              <w:marBottom w:val="0"/>
              <w:divBdr>
                <w:top w:val="none" w:sz="0" w:space="0" w:color="auto"/>
                <w:left w:val="none" w:sz="0" w:space="0" w:color="auto"/>
                <w:bottom w:val="none" w:sz="0" w:space="0" w:color="auto"/>
                <w:right w:val="none" w:sz="0" w:space="0" w:color="auto"/>
              </w:divBdr>
              <w:divsChild>
                <w:div w:id="579677304">
                  <w:marLeft w:val="0"/>
                  <w:marRight w:val="0"/>
                  <w:marTop w:val="0"/>
                  <w:marBottom w:val="0"/>
                  <w:divBdr>
                    <w:top w:val="none" w:sz="0" w:space="0" w:color="auto"/>
                    <w:left w:val="none" w:sz="0" w:space="0" w:color="auto"/>
                    <w:bottom w:val="none" w:sz="0" w:space="0" w:color="auto"/>
                    <w:right w:val="none" w:sz="0" w:space="0" w:color="auto"/>
                  </w:divBdr>
                  <w:divsChild>
                    <w:div w:id="13187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132930">
      <w:bodyDiv w:val="1"/>
      <w:marLeft w:val="0"/>
      <w:marRight w:val="0"/>
      <w:marTop w:val="0"/>
      <w:marBottom w:val="0"/>
      <w:divBdr>
        <w:top w:val="none" w:sz="0" w:space="0" w:color="auto"/>
        <w:left w:val="none" w:sz="0" w:space="0" w:color="auto"/>
        <w:bottom w:val="none" w:sz="0" w:space="0" w:color="auto"/>
        <w:right w:val="none" w:sz="0" w:space="0" w:color="auto"/>
      </w:divBdr>
      <w:divsChild>
        <w:div w:id="770007601">
          <w:marLeft w:val="0"/>
          <w:marRight w:val="0"/>
          <w:marTop w:val="0"/>
          <w:marBottom w:val="0"/>
          <w:divBdr>
            <w:top w:val="none" w:sz="0" w:space="0" w:color="auto"/>
            <w:left w:val="none" w:sz="0" w:space="0" w:color="auto"/>
            <w:bottom w:val="none" w:sz="0" w:space="0" w:color="auto"/>
            <w:right w:val="none" w:sz="0" w:space="0" w:color="auto"/>
          </w:divBdr>
          <w:divsChild>
            <w:div w:id="54592240">
              <w:marLeft w:val="0"/>
              <w:marRight w:val="0"/>
              <w:marTop w:val="0"/>
              <w:marBottom w:val="0"/>
              <w:divBdr>
                <w:top w:val="none" w:sz="0" w:space="0" w:color="auto"/>
                <w:left w:val="none" w:sz="0" w:space="0" w:color="auto"/>
                <w:bottom w:val="none" w:sz="0" w:space="0" w:color="auto"/>
                <w:right w:val="none" w:sz="0" w:space="0" w:color="auto"/>
              </w:divBdr>
              <w:divsChild>
                <w:div w:id="1481923000">
                  <w:marLeft w:val="0"/>
                  <w:marRight w:val="0"/>
                  <w:marTop w:val="0"/>
                  <w:marBottom w:val="0"/>
                  <w:divBdr>
                    <w:top w:val="none" w:sz="0" w:space="0" w:color="auto"/>
                    <w:left w:val="none" w:sz="0" w:space="0" w:color="auto"/>
                    <w:bottom w:val="none" w:sz="0" w:space="0" w:color="auto"/>
                    <w:right w:val="none" w:sz="0" w:space="0" w:color="auto"/>
                  </w:divBdr>
                </w:div>
              </w:divsChild>
            </w:div>
            <w:div w:id="85612075">
              <w:marLeft w:val="0"/>
              <w:marRight w:val="0"/>
              <w:marTop w:val="0"/>
              <w:marBottom w:val="0"/>
              <w:divBdr>
                <w:top w:val="none" w:sz="0" w:space="0" w:color="auto"/>
                <w:left w:val="none" w:sz="0" w:space="0" w:color="auto"/>
                <w:bottom w:val="none" w:sz="0" w:space="0" w:color="auto"/>
                <w:right w:val="none" w:sz="0" w:space="0" w:color="auto"/>
              </w:divBdr>
              <w:divsChild>
                <w:div w:id="773673766">
                  <w:marLeft w:val="0"/>
                  <w:marRight w:val="0"/>
                  <w:marTop w:val="0"/>
                  <w:marBottom w:val="0"/>
                  <w:divBdr>
                    <w:top w:val="none" w:sz="0" w:space="0" w:color="auto"/>
                    <w:left w:val="none" w:sz="0" w:space="0" w:color="auto"/>
                    <w:bottom w:val="none" w:sz="0" w:space="0" w:color="auto"/>
                    <w:right w:val="none" w:sz="0" w:space="0" w:color="auto"/>
                  </w:divBdr>
                </w:div>
              </w:divsChild>
            </w:div>
            <w:div w:id="403991365">
              <w:marLeft w:val="0"/>
              <w:marRight w:val="0"/>
              <w:marTop w:val="0"/>
              <w:marBottom w:val="0"/>
              <w:divBdr>
                <w:top w:val="none" w:sz="0" w:space="0" w:color="auto"/>
                <w:left w:val="none" w:sz="0" w:space="0" w:color="auto"/>
                <w:bottom w:val="none" w:sz="0" w:space="0" w:color="auto"/>
                <w:right w:val="none" w:sz="0" w:space="0" w:color="auto"/>
              </w:divBdr>
              <w:divsChild>
                <w:div w:id="417945036">
                  <w:marLeft w:val="0"/>
                  <w:marRight w:val="0"/>
                  <w:marTop w:val="0"/>
                  <w:marBottom w:val="0"/>
                  <w:divBdr>
                    <w:top w:val="none" w:sz="0" w:space="0" w:color="auto"/>
                    <w:left w:val="none" w:sz="0" w:space="0" w:color="auto"/>
                    <w:bottom w:val="none" w:sz="0" w:space="0" w:color="auto"/>
                    <w:right w:val="none" w:sz="0" w:space="0" w:color="auto"/>
                  </w:divBdr>
                </w:div>
              </w:divsChild>
            </w:div>
            <w:div w:id="412704884">
              <w:marLeft w:val="0"/>
              <w:marRight w:val="0"/>
              <w:marTop w:val="0"/>
              <w:marBottom w:val="0"/>
              <w:divBdr>
                <w:top w:val="none" w:sz="0" w:space="0" w:color="auto"/>
                <w:left w:val="none" w:sz="0" w:space="0" w:color="auto"/>
                <w:bottom w:val="none" w:sz="0" w:space="0" w:color="auto"/>
                <w:right w:val="none" w:sz="0" w:space="0" w:color="auto"/>
              </w:divBdr>
              <w:divsChild>
                <w:div w:id="1801024657">
                  <w:marLeft w:val="0"/>
                  <w:marRight w:val="0"/>
                  <w:marTop w:val="0"/>
                  <w:marBottom w:val="0"/>
                  <w:divBdr>
                    <w:top w:val="none" w:sz="0" w:space="0" w:color="auto"/>
                    <w:left w:val="none" w:sz="0" w:space="0" w:color="auto"/>
                    <w:bottom w:val="none" w:sz="0" w:space="0" w:color="auto"/>
                    <w:right w:val="none" w:sz="0" w:space="0" w:color="auto"/>
                  </w:divBdr>
                </w:div>
              </w:divsChild>
            </w:div>
            <w:div w:id="471677566">
              <w:marLeft w:val="0"/>
              <w:marRight w:val="0"/>
              <w:marTop w:val="0"/>
              <w:marBottom w:val="0"/>
              <w:divBdr>
                <w:top w:val="none" w:sz="0" w:space="0" w:color="auto"/>
                <w:left w:val="none" w:sz="0" w:space="0" w:color="auto"/>
                <w:bottom w:val="none" w:sz="0" w:space="0" w:color="auto"/>
                <w:right w:val="none" w:sz="0" w:space="0" w:color="auto"/>
              </w:divBdr>
              <w:divsChild>
                <w:div w:id="1338574999">
                  <w:marLeft w:val="0"/>
                  <w:marRight w:val="0"/>
                  <w:marTop w:val="0"/>
                  <w:marBottom w:val="0"/>
                  <w:divBdr>
                    <w:top w:val="none" w:sz="0" w:space="0" w:color="auto"/>
                    <w:left w:val="none" w:sz="0" w:space="0" w:color="auto"/>
                    <w:bottom w:val="none" w:sz="0" w:space="0" w:color="auto"/>
                    <w:right w:val="none" w:sz="0" w:space="0" w:color="auto"/>
                  </w:divBdr>
                </w:div>
              </w:divsChild>
            </w:div>
            <w:div w:id="658191337">
              <w:marLeft w:val="0"/>
              <w:marRight w:val="0"/>
              <w:marTop w:val="0"/>
              <w:marBottom w:val="0"/>
              <w:divBdr>
                <w:top w:val="none" w:sz="0" w:space="0" w:color="auto"/>
                <w:left w:val="none" w:sz="0" w:space="0" w:color="auto"/>
                <w:bottom w:val="none" w:sz="0" w:space="0" w:color="auto"/>
                <w:right w:val="none" w:sz="0" w:space="0" w:color="auto"/>
              </w:divBdr>
              <w:divsChild>
                <w:div w:id="712078111">
                  <w:marLeft w:val="0"/>
                  <w:marRight w:val="0"/>
                  <w:marTop w:val="0"/>
                  <w:marBottom w:val="0"/>
                  <w:divBdr>
                    <w:top w:val="none" w:sz="0" w:space="0" w:color="auto"/>
                    <w:left w:val="none" w:sz="0" w:space="0" w:color="auto"/>
                    <w:bottom w:val="none" w:sz="0" w:space="0" w:color="auto"/>
                    <w:right w:val="none" w:sz="0" w:space="0" w:color="auto"/>
                  </w:divBdr>
                </w:div>
              </w:divsChild>
            </w:div>
            <w:div w:id="881747311">
              <w:marLeft w:val="0"/>
              <w:marRight w:val="0"/>
              <w:marTop w:val="0"/>
              <w:marBottom w:val="0"/>
              <w:divBdr>
                <w:top w:val="none" w:sz="0" w:space="0" w:color="auto"/>
                <w:left w:val="none" w:sz="0" w:space="0" w:color="auto"/>
                <w:bottom w:val="none" w:sz="0" w:space="0" w:color="auto"/>
                <w:right w:val="none" w:sz="0" w:space="0" w:color="auto"/>
              </w:divBdr>
              <w:divsChild>
                <w:div w:id="79760576">
                  <w:marLeft w:val="0"/>
                  <w:marRight w:val="0"/>
                  <w:marTop w:val="0"/>
                  <w:marBottom w:val="0"/>
                  <w:divBdr>
                    <w:top w:val="none" w:sz="0" w:space="0" w:color="auto"/>
                    <w:left w:val="none" w:sz="0" w:space="0" w:color="auto"/>
                    <w:bottom w:val="none" w:sz="0" w:space="0" w:color="auto"/>
                    <w:right w:val="none" w:sz="0" w:space="0" w:color="auto"/>
                  </w:divBdr>
                </w:div>
              </w:divsChild>
            </w:div>
            <w:div w:id="887107051">
              <w:marLeft w:val="0"/>
              <w:marRight w:val="0"/>
              <w:marTop w:val="0"/>
              <w:marBottom w:val="0"/>
              <w:divBdr>
                <w:top w:val="none" w:sz="0" w:space="0" w:color="auto"/>
                <w:left w:val="none" w:sz="0" w:space="0" w:color="auto"/>
                <w:bottom w:val="none" w:sz="0" w:space="0" w:color="auto"/>
                <w:right w:val="none" w:sz="0" w:space="0" w:color="auto"/>
              </w:divBdr>
              <w:divsChild>
                <w:div w:id="1866938270">
                  <w:marLeft w:val="0"/>
                  <w:marRight w:val="0"/>
                  <w:marTop w:val="0"/>
                  <w:marBottom w:val="0"/>
                  <w:divBdr>
                    <w:top w:val="none" w:sz="0" w:space="0" w:color="auto"/>
                    <w:left w:val="none" w:sz="0" w:space="0" w:color="auto"/>
                    <w:bottom w:val="none" w:sz="0" w:space="0" w:color="auto"/>
                    <w:right w:val="none" w:sz="0" w:space="0" w:color="auto"/>
                  </w:divBdr>
                </w:div>
              </w:divsChild>
            </w:div>
            <w:div w:id="932204417">
              <w:marLeft w:val="0"/>
              <w:marRight w:val="0"/>
              <w:marTop w:val="0"/>
              <w:marBottom w:val="0"/>
              <w:divBdr>
                <w:top w:val="none" w:sz="0" w:space="0" w:color="auto"/>
                <w:left w:val="none" w:sz="0" w:space="0" w:color="auto"/>
                <w:bottom w:val="none" w:sz="0" w:space="0" w:color="auto"/>
                <w:right w:val="none" w:sz="0" w:space="0" w:color="auto"/>
              </w:divBdr>
              <w:divsChild>
                <w:div w:id="1813868773">
                  <w:marLeft w:val="0"/>
                  <w:marRight w:val="0"/>
                  <w:marTop w:val="0"/>
                  <w:marBottom w:val="0"/>
                  <w:divBdr>
                    <w:top w:val="none" w:sz="0" w:space="0" w:color="auto"/>
                    <w:left w:val="none" w:sz="0" w:space="0" w:color="auto"/>
                    <w:bottom w:val="none" w:sz="0" w:space="0" w:color="auto"/>
                    <w:right w:val="none" w:sz="0" w:space="0" w:color="auto"/>
                  </w:divBdr>
                </w:div>
              </w:divsChild>
            </w:div>
            <w:div w:id="1066487433">
              <w:marLeft w:val="0"/>
              <w:marRight w:val="0"/>
              <w:marTop w:val="0"/>
              <w:marBottom w:val="0"/>
              <w:divBdr>
                <w:top w:val="none" w:sz="0" w:space="0" w:color="auto"/>
                <w:left w:val="none" w:sz="0" w:space="0" w:color="auto"/>
                <w:bottom w:val="none" w:sz="0" w:space="0" w:color="auto"/>
                <w:right w:val="none" w:sz="0" w:space="0" w:color="auto"/>
              </w:divBdr>
              <w:divsChild>
                <w:div w:id="57410729">
                  <w:marLeft w:val="0"/>
                  <w:marRight w:val="0"/>
                  <w:marTop w:val="0"/>
                  <w:marBottom w:val="0"/>
                  <w:divBdr>
                    <w:top w:val="none" w:sz="0" w:space="0" w:color="auto"/>
                    <w:left w:val="none" w:sz="0" w:space="0" w:color="auto"/>
                    <w:bottom w:val="none" w:sz="0" w:space="0" w:color="auto"/>
                    <w:right w:val="none" w:sz="0" w:space="0" w:color="auto"/>
                  </w:divBdr>
                </w:div>
              </w:divsChild>
            </w:div>
            <w:div w:id="1245412634">
              <w:marLeft w:val="0"/>
              <w:marRight w:val="0"/>
              <w:marTop w:val="0"/>
              <w:marBottom w:val="0"/>
              <w:divBdr>
                <w:top w:val="none" w:sz="0" w:space="0" w:color="auto"/>
                <w:left w:val="none" w:sz="0" w:space="0" w:color="auto"/>
                <w:bottom w:val="none" w:sz="0" w:space="0" w:color="auto"/>
                <w:right w:val="none" w:sz="0" w:space="0" w:color="auto"/>
              </w:divBdr>
              <w:divsChild>
                <w:div w:id="1975670475">
                  <w:marLeft w:val="0"/>
                  <w:marRight w:val="0"/>
                  <w:marTop w:val="0"/>
                  <w:marBottom w:val="0"/>
                  <w:divBdr>
                    <w:top w:val="none" w:sz="0" w:space="0" w:color="auto"/>
                    <w:left w:val="none" w:sz="0" w:space="0" w:color="auto"/>
                    <w:bottom w:val="none" w:sz="0" w:space="0" w:color="auto"/>
                    <w:right w:val="none" w:sz="0" w:space="0" w:color="auto"/>
                  </w:divBdr>
                </w:div>
              </w:divsChild>
            </w:div>
            <w:div w:id="1333988943">
              <w:marLeft w:val="0"/>
              <w:marRight w:val="0"/>
              <w:marTop w:val="0"/>
              <w:marBottom w:val="0"/>
              <w:divBdr>
                <w:top w:val="none" w:sz="0" w:space="0" w:color="auto"/>
                <w:left w:val="none" w:sz="0" w:space="0" w:color="auto"/>
                <w:bottom w:val="none" w:sz="0" w:space="0" w:color="auto"/>
                <w:right w:val="none" w:sz="0" w:space="0" w:color="auto"/>
              </w:divBdr>
              <w:divsChild>
                <w:div w:id="210730772">
                  <w:marLeft w:val="0"/>
                  <w:marRight w:val="0"/>
                  <w:marTop w:val="0"/>
                  <w:marBottom w:val="0"/>
                  <w:divBdr>
                    <w:top w:val="none" w:sz="0" w:space="0" w:color="auto"/>
                    <w:left w:val="none" w:sz="0" w:space="0" w:color="auto"/>
                    <w:bottom w:val="none" w:sz="0" w:space="0" w:color="auto"/>
                    <w:right w:val="none" w:sz="0" w:space="0" w:color="auto"/>
                  </w:divBdr>
                </w:div>
              </w:divsChild>
            </w:div>
            <w:div w:id="1581477577">
              <w:marLeft w:val="0"/>
              <w:marRight w:val="0"/>
              <w:marTop w:val="0"/>
              <w:marBottom w:val="0"/>
              <w:divBdr>
                <w:top w:val="none" w:sz="0" w:space="0" w:color="auto"/>
                <w:left w:val="none" w:sz="0" w:space="0" w:color="auto"/>
                <w:bottom w:val="none" w:sz="0" w:space="0" w:color="auto"/>
                <w:right w:val="none" w:sz="0" w:space="0" w:color="auto"/>
              </w:divBdr>
              <w:divsChild>
                <w:div w:id="222520146">
                  <w:marLeft w:val="0"/>
                  <w:marRight w:val="0"/>
                  <w:marTop w:val="0"/>
                  <w:marBottom w:val="0"/>
                  <w:divBdr>
                    <w:top w:val="none" w:sz="0" w:space="0" w:color="auto"/>
                    <w:left w:val="none" w:sz="0" w:space="0" w:color="auto"/>
                    <w:bottom w:val="none" w:sz="0" w:space="0" w:color="auto"/>
                    <w:right w:val="none" w:sz="0" w:space="0" w:color="auto"/>
                  </w:divBdr>
                </w:div>
              </w:divsChild>
            </w:div>
            <w:div w:id="1901355269">
              <w:marLeft w:val="0"/>
              <w:marRight w:val="0"/>
              <w:marTop w:val="0"/>
              <w:marBottom w:val="0"/>
              <w:divBdr>
                <w:top w:val="none" w:sz="0" w:space="0" w:color="auto"/>
                <w:left w:val="none" w:sz="0" w:space="0" w:color="auto"/>
                <w:bottom w:val="none" w:sz="0" w:space="0" w:color="auto"/>
                <w:right w:val="none" w:sz="0" w:space="0" w:color="auto"/>
              </w:divBdr>
              <w:divsChild>
                <w:div w:id="1226910132">
                  <w:marLeft w:val="0"/>
                  <w:marRight w:val="0"/>
                  <w:marTop w:val="0"/>
                  <w:marBottom w:val="0"/>
                  <w:divBdr>
                    <w:top w:val="none" w:sz="0" w:space="0" w:color="auto"/>
                    <w:left w:val="none" w:sz="0" w:space="0" w:color="auto"/>
                    <w:bottom w:val="none" w:sz="0" w:space="0" w:color="auto"/>
                    <w:right w:val="none" w:sz="0" w:space="0" w:color="auto"/>
                  </w:divBdr>
                </w:div>
              </w:divsChild>
            </w:div>
            <w:div w:id="2010982946">
              <w:marLeft w:val="0"/>
              <w:marRight w:val="0"/>
              <w:marTop w:val="0"/>
              <w:marBottom w:val="0"/>
              <w:divBdr>
                <w:top w:val="none" w:sz="0" w:space="0" w:color="auto"/>
                <w:left w:val="none" w:sz="0" w:space="0" w:color="auto"/>
                <w:bottom w:val="none" w:sz="0" w:space="0" w:color="auto"/>
                <w:right w:val="none" w:sz="0" w:space="0" w:color="auto"/>
              </w:divBdr>
              <w:divsChild>
                <w:div w:id="140853352">
                  <w:marLeft w:val="0"/>
                  <w:marRight w:val="0"/>
                  <w:marTop w:val="0"/>
                  <w:marBottom w:val="0"/>
                  <w:divBdr>
                    <w:top w:val="none" w:sz="0" w:space="0" w:color="auto"/>
                    <w:left w:val="none" w:sz="0" w:space="0" w:color="auto"/>
                    <w:bottom w:val="none" w:sz="0" w:space="0" w:color="auto"/>
                    <w:right w:val="none" w:sz="0" w:space="0" w:color="auto"/>
                  </w:divBdr>
                </w:div>
              </w:divsChild>
            </w:div>
            <w:div w:id="2082170794">
              <w:marLeft w:val="0"/>
              <w:marRight w:val="0"/>
              <w:marTop w:val="0"/>
              <w:marBottom w:val="0"/>
              <w:divBdr>
                <w:top w:val="none" w:sz="0" w:space="0" w:color="auto"/>
                <w:left w:val="none" w:sz="0" w:space="0" w:color="auto"/>
                <w:bottom w:val="none" w:sz="0" w:space="0" w:color="auto"/>
                <w:right w:val="none" w:sz="0" w:space="0" w:color="auto"/>
              </w:divBdr>
              <w:divsChild>
                <w:div w:id="1825464266">
                  <w:marLeft w:val="0"/>
                  <w:marRight w:val="0"/>
                  <w:marTop w:val="0"/>
                  <w:marBottom w:val="0"/>
                  <w:divBdr>
                    <w:top w:val="none" w:sz="0" w:space="0" w:color="auto"/>
                    <w:left w:val="none" w:sz="0" w:space="0" w:color="auto"/>
                    <w:bottom w:val="none" w:sz="0" w:space="0" w:color="auto"/>
                    <w:right w:val="none" w:sz="0" w:space="0" w:color="auto"/>
                  </w:divBdr>
                </w:div>
              </w:divsChild>
            </w:div>
            <w:div w:id="2122871715">
              <w:marLeft w:val="0"/>
              <w:marRight w:val="0"/>
              <w:marTop w:val="0"/>
              <w:marBottom w:val="0"/>
              <w:divBdr>
                <w:top w:val="none" w:sz="0" w:space="0" w:color="auto"/>
                <w:left w:val="none" w:sz="0" w:space="0" w:color="auto"/>
                <w:bottom w:val="none" w:sz="0" w:space="0" w:color="auto"/>
                <w:right w:val="none" w:sz="0" w:space="0" w:color="auto"/>
              </w:divBdr>
              <w:divsChild>
                <w:div w:id="1169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63145">
      <w:bodyDiv w:val="1"/>
      <w:marLeft w:val="0"/>
      <w:marRight w:val="0"/>
      <w:marTop w:val="0"/>
      <w:marBottom w:val="0"/>
      <w:divBdr>
        <w:top w:val="none" w:sz="0" w:space="0" w:color="auto"/>
        <w:left w:val="none" w:sz="0" w:space="0" w:color="auto"/>
        <w:bottom w:val="none" w:sz="0" w:space="0" w:color="auto"/>
        <w:right w:val="none" w:sz="0" w:space="0" w:color="auto"/>
      </w:divBdr>
      <w:divsChild>
        <w:div w:id="2025938004">
          <w:marLeft w:val="0"/>
          <w:marRight w:val="0"/>
          <w:marTop w:val="0"/>
          <w:marBottom w:val="0"/>
          <w:divBdr>
            <w:top w:val="none" w:sz="0" w:space="0" w:color="auto"/>
            <w:left w:val="none" w:sz="0" w:space="0" w:color="auto"/>
            <w:bottom w:val="none" w:sz="0" w:space="0" w:color="auto"/>
            <w:right w:val="none" w:sz="0" w:space="0" w:color="auto"/>
          </w:divBdr>
          <w:divsChild>
            <w:div w:id="55058697">
              <w:marLeft w:val="0"/>
              <w:marRight w:val="0"/>
              <w:marTop w:val="0"/>
              <w:marBottom w:val="0"/>
              <w:divBdr>
                <w:top w:val="none" w:sz="0" w:space="0" w:color="auto"/>
                <w:left w:val="none" w:sz="0" w:space="0" w:color="auto"/>
                <w:bottom w:val="none" w:sz="0" w:space="0" w:color="auto"/>
                <w:right w:val="none" w:sz="0" w:space="0" w:color="auto"/>
              </w:divBdr>
              <w:divsChild>
                <w:div w:id="8087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89596">
      <w:bodyDiv w:val="1"/>
      <w:marLeft w:val="0"/>
      <w:marRight w:val="0"/>
      <w:marTop w:val="0"/>
      <w:marBottom w:val="0"/>
      <w:divBdr>
        <w:top w:val="none" w:sz="0" w:space="0" w:color="auto"/>
        <w:left w:val="none" w:sz="0" w:space="0" w:color="auto"/>
        <w:bottom w:val="none" w:sz="0" w:space="0" w:color="auto"/>
        <w:right w:val="none" w:sz="0" w:space="0" w:color="auto"/>
      </w:divBdr>
    </w:div>
    <w:div w:id="525022930">
      <w:bodyDiv w:val="1"/>
      <w:marLeft w:val="0"/>
      <w:marRight w:val="0"/>
      <w:marTop w:val="0"/>
      <w:marBottom w:val="0"/>
      <w:divBdr>
        <w:top w:val="none" w:sz="0" w:space="0" w:color="auto"/>
        <w:left w:val="none" w:sz="0" w:space="0" w:color="auto"/>
        <w:bottom w:val="none" w:sz="0" w:space="0" w:color="auto"/>
        <w:right w:val="none" w:sz="0" w:space="0" w:color="auto"/>
      </w:divBdr>
      <w:divsChild>
        <w:div w:id="1398893583">
          <w:marLeft w:val="0"/>
          <w:marRight w:val="0"/>
          <w:marTop w:val="0"/>
          <w:marBottom w:val="0"/>
          <w:divBdr>
            <w:top w:val="none" w:sz="0" w:space="0" w:color="auto"/>
            <w:left w:val="none" w:sz="0" w:space="0" w:color="auto"/>
            <w:bottom w:val="none" w:sz="0" w:space="0" w:color="auto"/>
            <w:right w:val="none" w:sz="0" w:space="0" w:color="auto"/>
          </w:divBdr>
          <w:divsChild>
            <w:div w:id="271934810">
              <w:marLeft w:val="0"/>
              <w:marRight w:val="0"/>
              <w:marTop w:val="0"/>
              <w:marBottom w:val="0"/>
              <w:divBdr>
                <w:top w:val="none" w:sz="0" w:space="0" w:color="auto"/>
                <w:left w:val="none" w:sz="0" w:space="0" w:color="auto"/>
                <w:bottom w:val="none" w:sz="0" w:space="0" w:color="auto"/>
                <w:right w:val="none" w:sz="0" w:space="0" w:color="auto"/>
              </w:divBdr>
              <w:divsChild>
                <w:div w:id="2078941216">
                  <w:marLeft w:val="0"/>
                  <w:marRight w:val="0"/>
                  <w:marTop w:val="0"/>
                  <w:marBottom w:val="0"/>
                  <w:divBdr>
                    <w:top w:val="none" w:sz="0" w:space="0" w:color="auto"/>
                    <w:left w:val="none" w:sz="0" w:space="0" w:color="auto"/>
                    <w:bottom w:val="none" w:sz="0" w:space="0" w:color="auto"/>
                    <w:right w:val="none" w:sz="0" w:space="0" w:color="auto"/>
                  </w:divBdr>
                  <w:divsChild>
                    <w:div w:id="6927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31427">
      <w:bodyDiv w:val="1"/>
      <w:marLeft w:val="0"/>
      <w:marRight w:val="0"/>
      <w:marTop w:val="0"/>
      <w:marBottom w:val="0"/>
      <w:divBdr>
        <w:top w:val="none" w:sz="0" w:space="0" w:color="auto"/>
        <w:left w:val="none" w:sz="0" w:space="0" w:color="auto"/>
        <w:bottom w:val="none" w:sz="0" w:space="0" w:color="auto"/>
        <w:right w:val="none" w:sz="0" w:space="0" w:color="auto"/>
      </w:divBdr>
      <w:divsChild>
        <w:div w:id="739866433">
          <w:marLeft w:val="0"/>
          <w:marRight w:val="0"/>
          <w:marTop w:val="0"/>
          <w:marBottom w:val="0"/>
          <w:divBdr>
            <w:top w:val="none" w:sz="0" w:space="0" w:color="auto"/>
            <w:left w:val="none" w:sz="0" w:space="0" w:color="auto"/>
            <w:bottom w:val="none" w:sz="0" w:space="0" w:color="auto"/>
            <w:right w:val="none" w:sz="0" w:space="0" w:color="auto"/>
          </w:divBdr>
          <w:divsChild>
            <w:div w:id="1051197531">
              <w:marLeft w:val="0"/>
              <w:marRight w:val="0"/>
              <w:marTop w:val="0"/>
              <w:marBottom w:val="0"/>
              <w:divBdr>
                <w:top w:val="none" w:sz="0" w:space="0" w:color="auto"/>
                <w:left w:val="none" w:sz="0" w:space="0" w:color="auto"/>
                <w:bottom w:val="none" w:sz="0" w:space="0" w:color="auto"/>
                <w:right w:val="none" w:sz="0" w:space="0" w:color="auto"/>
              </w:divBdr>
              <w:divsChild>
                <w:div w:id="69892139">
                  <w:marLeft w:val="0"/>
                  <w:marRight w:val="0"/>
                  <w:marTop w:val="0"/>
                  <w:marBottom w:val="0"/>
                  <w:divBdr>
                    <w:top w:val="none" w:sz="0" w:space="0" w:color="auto"/>
                    <w:left w:val="none" w:sz="0" w:space="0" w:color="auto"/>
                    <w:bottom w:val="none" w:sz="0" w:space="0" w:color="auto"/>
                    <w:right w:val="none" w:sz="0" w:space="0" w:color="auto"/>
                  </w:divBdr>
                  <w:divsChild>
                    <w:div w:id="18790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31723">
      <w:bodyDiv w:val="1"/>
      <w:marLeft w:val="0"/>
      <w:marRight w:val="0"/>
      <w:marTop w:val="0"/>
      <w:marBottom w:val="0"/>
      <w:divBdr>
        <w:top w:val="none" w:sz="0" w:space="0" w:color="auto"/>
        <w:left w:val="none" w:sz="0" w:space="0" w:color="auto"/>
        <w:bottom w:val="none" w:sz="0" w:space="0" w:color="auto"/>
        <w:right w:val="none" w:sz="0" w:space="0" w:color="auto"/>
      </w:divBdr>
      <w:divsChild>
        <w:div w:id="306860619">
          <w:marLeft w:val="0"/>
          <w:marRight w:val="0"/>
          <w:marTop w:val="0"/>
          <w:marBottom w:val="0"/>
          <w:divBdr>
            <w:top w:val="none" w:sz="0" w:space="0" w:color="auto"/>
            <w:left w:val="none" w:sz="0" w:space="0" w:color="auto"/>
            <w:bottom w:val="none" w:sz="0" w:space="0" w:color="auto"/>
            <w:right w:val="none" w:sz="0" w:space="0" w:color="auto"/>
          </w:divBdr>
          <w:divsChild>
            <w:div w:id="330714671">
              <w:marLeft w:val="0"/>
              <w:marRight w:val="0"/>
              <w:marTop w:val="0"/>
              <w:marBottom w:val="0"/>
              <w:divBdr>
                <w:top w:val="none" w:sz="0" w:space="0" w:color="auto"/>
                <w:left w:val="none" w:sz="0" w:space="0" w:color="auto"/>
                <w:bottom w:val="none" w:sz="0" w:space="0" w:color="auto"/>
                <w:right w:val="none" w:sz="0" w:space="0" w:color="auto"/>
              </w:divBdr>
              <w:divsChild>
                <w:div w:id="388263444">
                  <w:marLeft w:val="0"/>
                  <w:marRight w:val="0"/>
                  <w:marTop w:val="0"/>
                  <w:marBottom w:val="0"/>
                  <w:divBdr>
                    <w:top w:val="none" w:sz="0" w:space="0" w:color="auto"/>
                    <w:left w:val="none" w:sz="0" w:space="0" w:color="auto"/>
                    <w:bottom w:val="none" w:sz="0" w:space="0" w:color="auto"/>
                    <w:right w:val="none" w:sz="0" w:space="0" w:color="auto"/>
                  </w:divBdr>
                  <w:divsChild>
                    <w:div w:id="9080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73737">
      <w:bodyDiv w:val="1"/>
      <w:marLeft w:val="0"/>
      <w:marRight w:val="0"/>
      <w:marTop w:val="0"/>
      <w:marBottom w:val="0"/>
      <w:divBdr>
        <w:top w:val="none" w:sz="0" w:space="0" w:color="auto"/>
        <w:left w:val="none" w:sz="0" w:space="0" w:color="auto"/>
        <w:bottom w:val="none" w:sz="0" w:space="0" w:color="auto"/>
        <w:right w:val="none" w:sz="0" w:space="0" w:color="auto"/>
      </w:divBdr>
      <w:divsChild>
        <w:div w:id="738866230">
          <w:marLeft w:val="0"/>
          <w:marRight w:val="0"/>
          <w:marTop w:val="0"/>
          <w:marBottom w:val="0"/>
          <w:divBdr>
            <w:top w:val="none" w:sz="0" w:space="0" w:color="auto"/>
            <w:left w:val="none" w:sz="0" w:space="0" w:color="auto"/>
            <w:bottom w:val="none" w:sz="0" w:space="0" w:color="auto"/>
            <w:right w:val="none" w:sz="0" w:space="0" w:color="auto"/>
          </w:divBdr>
          <w:divsChild>
            <w:div w:id="435055992">
              <w:marLeft w:val="0"/>
              <w:marRight w:val="0"/>
              <w:marTop w:val="0"/>
              <w:marBottom w:val="0"/>
              <w:divBdr>
                <w:top w:val="none" w:sz="0" w:space="0" w:color="auto"/>
                <w:left w:val="none" w:sz="0" w:space="0" w:color="auto"/>
                <w:bottom w:val="none" w:sz="0" w:space="0" w:color="auto"/>
                <w:right w:val="none" w:sz="0" w:space="0" w:color="auto"/>
              </w:divBdr>
              <w:divsChild>
                <w:div w:id="15176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4981">
      <w:bodyDiv w:val="1"/>
      <w:marLeft w:val="0"/>
      <w:marRight w:val="0"/>
      <w:marTop w:val="0"/>
      <w:marBottom w:val="0"/>
      <w:divBdr>
        <w:top w:val="none" w:sz="0" w:space="0" w:color="auto"/>
        <w:left w:val="none" w:sz="0" w:space="0" w:color="auto"/>
        <w:bottom w:val="none" w:sz="0" w:space="0" w:color="auto"/>
        <w:right w:val="none" w:sz="0" w:space="0" w:color="auto"/>
      </w:divBdr>
    </w:div>
    <w:div w:id="544685397">
      <w:bodyDiv w:val="1"/>
      <w:marLeft w:val="0"/>
      <w:marRight w:val="0"/>
      <w:marTop w:val="0"/>
      <w:marBottom w:val="0"/>
      <w:divBdr>
        <w:top w:val="none" w:sz="0" w:space="0" w:color="auto"/>
        <w:left w:val="none" w:sz="0" w:space="0" w:color="auto"/>
        <w:bottom w:val="none" w:sz="0" w:space="0" w:color="auto"/>
        <w:right w:val="none" w:sz="0" w:space="0" w:color="auto"/>
      </w:divBdr>
    </w:div>
    <w:div w:id="550964788">
      <w:bodyDiv w:val="1"/>
      <w:marLeft w:val="0"/>
      <w:marRight w:val="0"/>
      <w:marTop w:val="0"/>
      <w:marBottom w:val="0"/>
      <w:divBdr>
        <w:top w:val="none" w:sz="0" w:space="0" w:color="auto"/>
        <w:left w:val="none" w:sz="0" w:space="0" w:color="auto"/>
        <w:bottom w:val="none" w:sz="0" w:space="0" w:color="auto"/>
        <w:right w:val="none" w:sz="0" w:space="0" w:color="auto"/>
      </w:divBdr>
      <w:divsChild>
        <w:div w:id="1627539889">
          <w:marLeft w:val="0"/>
          <w:marRight w:val="0"/>
          <w:marTop w:val="0"/>
          <w:marBottom w:val="0"/>
          <w:divBdr>
            <w:top w:val="none" w:sz="0" w:space="0" w:color="auto"/>
            <w:left w:val="none" w:sz="0" w:space="0" w:color="auto"/>
            <w:bottom w:val="none" w:sz="0" w:space="0" w:color="auto"/>
            <w:right w:val="none" w:sz="0" w:space="0" w:color="auto"/>
          </w:divBdr>
          <w:divsChild>
            <w:div w:id="454563080">
              <w:marLeft w:val="0"/>
              <w:marRight w:val="0"/>
              <w:marTop w:val="0"/>
              <w:marBottom w:val="0"/>
              <w:divBdr>
                <w:top w:val="none" w:sz="0" w:space="0" w:color="auto"/>
                <w:left w:val="none" w:sz="0" w:space="0" w:color="auto"/>
                <w:bottom w:val="none" w:sz="0" w:space="0" w:color="auto"/>
                <w:right w:val="none" w:sz="0" w:space="0" w:color="auto"/>
              </w:divBdr>
              <w:divsChild>
                <w:div w:id="193931317">
                  <w:marLeft w:val="0"/>
                  <w:marRight w:val="0"/>
                  <w:marTop w:val="0"/>
                  <w:marBottom w:val="0"/>
                  <w:divBdr>
                    <w:top w:val="none" w:sz="0" w:space="0" w:color="auto"/>
                    <w:left w:val="none" w:sz="0" w:space="0" w:color="auto"/>
                    <w:bottom w:val="none" w:sz="0" w:space="0" w:color="auto"/>
                    <w:right w:val="none" w:sz="0" w:space="0" w:color="auto"/>
                  </w:divBdr>
                  <w:divsChild>
                    <w:div w:id="2114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37173">
      <w:bodyDiv w:val="1"/>
      <w:marLeft w:val="0"/>
      <w:marRight w:val="0"/>
      <w:marTop w:val="0"/>
      <w:marBottom w:val="0"/>
      <w:divBdr>
        <w:top w:val="none" w:sz="0" w:space="0" w:color="auto"/>
        <w:left w:val="none" w:sz="0" w:space="0" w:color="auto"/>
        <w:bottom w:val="none" w:sz="0" w:space="0" w:color="auto"/>
        <w:right w:val="none" w:sz="0" w:space="0" w:color="auto"/>
      </w:divBdr>
      <w:divsChild>
        <w:div w:id="69623972">
          <w:marLeft w:val="0"/>
          <w:marRight w:val="0"/>
          <w:marTop w:val="0"/>
          <w:marBottom w:val="0"/>
          <w:divBdr>
            <w:top w:val="none" w:sz="0" w:space="0" w:color="auto"/>
            <w:left w:val="none" w:sz="0" w:space="0" w:color="auto"/>
            <w:bottom w:val="none" w:sz="0" w:space="0" w:color="auto"/>
            <w:right w:val="none" w:sz="0" w:space="0" w:color="auto"/>
          </w:divBdr>
          <w:divsChild>
            <w:div w:id="1440371765">
              <w:marLeft w:val="0"/>
              <w:marRight w:val="0"/>
              <w:marTop w:val="0"/>
              <w:marBottom w:val="0"/>
              <w:divBdr>
                <w:top w:val="none" w:sz="0" w:space="0" w:color="auto"/>
                <w:left w:val="none" w:sz="0" w:space="0" w:color="auto"/>
                <w:bottom w:val="none" w:sz="0" w:space="0" w:color="auto"/>
                <w:right w:val="none" w:sz="0" w:space="0" w:color="auto"/>
              </w:divBdr>
              <w:divsChild>
                <w:div w:id="1777093606">
                  <w:marLeft w:val="0"/>
                  <w:marRight w:val="0"/>
                  <w:marTop w:val="0"/>
                  <w:marBottom w:val="0"/>
                  <w:divBdr>
                    <w:top w:val="none" w:sz="0" w:space="0" w:color="auto"/>
                    <w:left w:val="none" w:sz="0" w:space="0" w:color="auto"/>
                    <w:bottom w:val="none" w:sz="0" w:space="0" w:color="auto"/>
                    <w:right w:val="none" w:sz="0" w:space="0" w:color="auto"/>
                  </w:divBdr>
                  <w:divsChild>
                    <w:div w:id="1873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8512">
      <w:bodyDiv w:val="1"/>
      <w:marLeft w:val="0"/>
      <w:marRight w:val="0"/>
      <w:marTop w:val="0"/>
      <w:marBottom w:val="0"/>
      <w:divBdr>
        <w:top w:val="none" w:sz="0" w:space="0" w:color="auto"/>
        <w:left w:val="none" w:sz="0" w:space="0" w:color="auto"/>
        <w:bottom w:val="none" w:sz="0" w:space="0" w:color="auto"/>
        <w:right w:val="none" w:sz="0" w:space="0" w:color="auto"/>
      </w:divBdr>
      <w:divsChild>
        <w:div w:id="192888257">
          <w:marLeft w:val="0"/>
          <w:marRight w:val="0"/>
          <w:marTop w:val="0"/>
          <w:marBottom w:val="0"/>
          <w:divBdr>
            <w:top w:val="none" w:sz="0" w:space="0" w:color="auto"/>
            <w:left w:val="none" w:sz="0" w:space="0" w:color="auto"/>
            <w:bottom w:val="none" w:sz="0" w:space="0" w:color="auto"/>
            <w:right w:val="none" w:sz="0" w:space="0" w:color="auto"/>
          </w:divBdr>
          <w:divsChild>
            <w:div w:id="1814591460">
              <w:marLeft w:val="0"/>
              <w:marRight w:val="0"/>
              <w:marTop w:val="0"/>
              <w:marBottom w:val="0"/>
              <w:divBdr>
                <w:top w:val="none" w:sz="0" w:space="0" w:color="auto"/>
                <w:left w:val="none" w:sz="0" w:space="0" w:color="auto"/>
                <w:bottom w:val="none" w:sz="0" w:space="0" w:color="auto"/>
                <w:right w:val="none" w:sz="0" w:space="0" w:color="auto"/>
              </w:divBdr>
              <w:divsChild>
                <w:div w:id="10221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1739">
      <w:bodyDiv w:val="1"/>
      <w:marLeft w:val="0"/>
      <w:marRight w:val="0"/>
      <w:marTop w:val="0"/>
      <w:marBottom w:val="0"/>
      <w:divBdr>
        <w:top w:val="none" w:sz="0" w:space="0" w:color="auto"/>
        <w:left w:val="none" w:sz="0" w:space="0" w:color="auto"/>
        <w:bottom w:val="none" w:sz="0" w:space="0" w:color="auto"/>
        <w:right w:val="none" w:sz="0" w:space="0" w:color="auto"/>
      </w:divBdr>
      <w:divsChild>
        <w:div w:id="28456521">
          <w:marLeft w:val="0"/>
          <w:marRight w:val="0"/>
          <w:marTop w:val="0"/>
          <w:marBottom w:val="0"/>
          <w:divBdr>
            <w:top w:val="none" w:sz="0" w:space="0" w:color="auto"/>
            <w:left w:val="none" w:sz="0" w:space="0" w:color="auto"/>
            <w:bottom w:val="none" w:sz="0" w:space="0" w:color="auto"/>
            <w:right w:val="none" w:sz="0" w:space="0" w:color="auto"/>
          </w:divBdr>
          <w:divsChild>
            <w:div w:id="1622153685">
              <w:marLeft w:val="0"/>
              <w:marRight w:val="0"/>
              <w:marTop w:val="0"/>
              <w:marBottom w:val="0"/>
              <w:divBdr>
                <w:top w:val="none" w:sz="0" w:space="0" w:color="auto"/>
                <w:left w:val="none" w:sz="0" w:space="0" w:color="auto"/>
                <w:bottom w:val="none" w:sz="0" w:space="0" w:color="auto"/>
                <w:right w:val="none" w:sz="0" w:space="0" w:color="auto"/>
              </w:divBdr>
              <w:divsChild>
                <w:div w:id="214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7068">
      <w:bodyDiv w:val="1"/>
      <w:marLeft w:val="0"/>
      <w:marRight w:val="0"/>
      <w:marTop w:val="0"/>
      <w:marBottom w:val="0"/>
      <w:divBdr>
        <w:top w:val="none" w:sz="0" w:space="0" w:color="auto"/>
        <w:left w:val="none" w:sz="0" w:space="0" w:color="auto"/>
        <w:bottom w:val="none" w:sz="0" w:space="0" w:color="auto"/>
        <w:right w:val="none" w:sz="0" w:space="0" w:color="auto"/>
      </w:divBdr>
      <w:divsChild>
        <w:div w:id="67389085">
          <w:marLeft w:val="0"/>
          <w:marRight w:val="0"/>
          <w:marTop w:val="0"/>
          <w:marBottom w:val="0"/>
          <w:divBdr>
            <w:top w:val="none" w:sz="0" w:space="0" w:color="auto"/>
            <w:left w:val="none" w:sz="0" w:space="0" w:color="auto"/>
            <w:bottom w:val="none" w:sz="0" w:space="0" w:color="auto"/>
            <w:right w:val="none" w:sz="0" w:space="0" w:color="auto"/>
          </w:divBdr>
          <w:divsChild>
            <w:div w:id="140930636">
              <w:marLeft w:val="0"/>
              <w:marRight w:val="0"/>
              <w:marTop w:val="0"/>
              <w:marBottom w:val="0"/>
              <w:divBdr>
                <w:top w:val="none" w:sz="0" w:space="0" w:color="auto"/>
                <w:left w:val="none" w:sz="0" w:space="0" w:color="auto"/>
                <w:bottom w:val="none" w:sz="0" w:space="0" w:color="auto"/>
                <w:right w:val="none" w:sz="0" w:space="0" w:color="auto"/>
              </w:divBdr>
              <w:divsChild>
                <w:div w:id="254829078">
                  <w:marLeft w:val="0"/>
                  <w:marRight w:val="0"/>
                  <w:marTop w:val="0"/>
                  <w:marBottom w:val="0"/>
                  <w:divBdr>
                    <w:top w:val="none" w:sz="0" w:space="0" w:color="auto"/>
                    <w:left w:val="none" w:sz="0" w:space="0" w:color="auto"/>
                    <w:bottom w:val="none" w:sz="0" w:space="0" w:color="auto"/>
                    <w:right w:val="none" w:sz="0" w:space="0" w:color="auto"/>
                  </w:divBdr>
                  <w:divsChild>
                    <w:div w:id="972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9686">
      <w:bodyDiv w:val="1"/>
      <w:marLeft w:val="0"/>
      <w:marRight w:val="0"/>
      <w:marTop w:val="0"/>
      <w:marBottom w:val="0"/>
      <w:divBdr>
        <w:top w:val="none" w:sz="0" w:space="0" w:color="auto"/>
        <w:left w:val="none" w:sz="0" w:space="0" w:color="auto"/>
        <w:bottom w:val="none" w:sz="0" w:space="0" w:color="auto"/>
        <w:right w:val="none" w:sz="0" w:space="0" w:color="auto"/>
      </w:divBdr>
      <w:divsChild>
        <w:div w:id="1522011495">
          <w:marLeft w:val="0"/>
          <w:marRight w:val="0"/>
          <w:marTop w:val="0"/>
          <w:marBottom w:val="0"/>
          <w:divBdr>
            <w:top w:val="none" w:sz="0" w:space="0" w:color="auto"/>
            <w:left w:val="none" w:sz="0" w:space="0" w:color="auto"/>
            <w:bottom w:val="none" w:sz="0" w:space="0" w:color="auto"/>
            <w:right w:val="none" w:sz="0" w:space="0" w:color="auto"/>
          </w:divBdr>
          <w:divsChild>
            <w:div w:id="1140659150">
              <w:marLeft w:val="0"/>
              <w:marRight w:val="0"/>
              <w:marTop w:val="0"/>
              <w:marBottom w:val="0"/>
              <w:divBdr>
                <w:top w:val="none" w:sz="0" w:space="0" w:color="auto"/>
                <w:left w:val="none" w:sz="0" w:space="0" w:color="auto"/>
                <w:bottom w:val="none" w:sz="0" w:space="0" w:color="auto"/>
                <w:right w:val="none" w:sz="0" w:space="0" w:color="auto"/>
              </w:divBdr>
              <w:divsChild>
                <w:div w:id="7739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964">
      <w:bodyDiv w:val="1"/>
      <w:marLeft w:val="0"/>
      <w:marRight w:val="0"/>
      <w:marTop w:val="0"/>
      <w:marBottom w:val="0"/>
      <w:divBdr>
        <w:top w:val="none" w:sz="0" w:space="0" w:color="auto"/>
        <w:left w:val="none" w:sz="0" w:space="0" w:color="auto"/>
        <w:bottom w:val="none" w:sz="0" w:space="0" w:color="auto"/>
        <w:right w:val="none" w:sz="0" w:space="0" w:color="auto"/>
      </w:divBdr>
      <w:divsChild>
        <w:div w:id="10767690">
          <w:marLeft w:val="0"/>
          <w:marRight w:val="0"/>
          <w:marTop w:val="0"/>
          <w:marBottom w:val="0"/>
          <w:divBdr>
            <w:top w:val="none" w:sz="0" w:space="0" w:color="auto"/>
            <w:left w:val="none" w:sz="0" w:space="0" w:color="auto"/>
            <w:bottom w:val="none" w:sz="0" w:space="0" w:color="auto"/>
            <w:right w:val="none" w:sz="0" w:space="0" w:color="auto"/>
          </w:divBdr>
          <w:divsChild>
            <w:div w:id="990138994">
              <w:marLeft w:val="0"/>
              <w:marRight w:val="0"/>
              <w:marTop w:val="0"/>
              <w:marBottom w:val="0"/>
              <w:divBdr>
                <w:top w:val="none" w:sz="0" w:space="0" w:color="auto"/>
                <w:left w:val="none" w:sz="0" w:space="0" w:color="auto"/>
                <w:bottom w:val="none" w:sz="0" w:space="0" w:color="auto"/>
                <w:right w:val="none" w:sz="0" w:space="0" w:color="auto"/>
              </w:divBdr>
              <w:divsChild>
                <w:div w:id="423962391">
                  <w:marLeft w:val="0"/>
                  <w:marRight w:val="0"/>
                  <w:marTop w:val="0"/>
                  <w:marBottom w:val="0"/>
                  <w:divBdr>
                    <w:top w:val="none" w:sz="0" w:space="0" w:color="auto"/>
                    <w:left w:val="none" w:sz="0" w:space="0" w:color="auto"/>
                    <w:bottom w:val="none" w:sz="0" w:space="0" w:color="auto"/>
                    <w:right w:val="none" w:sz="0" w:space="0" w:color="auto"/>
                  </w:divBdr>
                  <w:divsChild>
                    <w:div w:id="4140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295">
      <w:bodyDiv w:val="1"/>
      <w:marLeft w:val="0"/>
      <w:marRight w:val="0"/>
      <w:marTop w:val="0"/>
      <w:marBottom w:val="0"/>
      <w:divBdr>
        <w:top w:val="none" w:sz="0" w:space="0" w:color="auto"/>
        <w:left w:val="none" w:sz="0" w:space="0" w:color="auto"/>
        <w:bottom w:val="none" w:sz="0" w:space="0" w:color="auto"/>
        <w:right w:val="none" w:sz="0" w:space="0" w:color="auto"/>
      </w:divBdr>
      <w:divsChild>
        <w:div w:id="343170746">
          <w:marLeft w:val="0"/>
          <w:marRight w:val="0"/>
          <w:marTop w:val="0"/>
          <w:marBottom w:val="0"/>
          <w:divBdr>
            <w:top w:val="none" w:sz="0" w:space="0" w:color="auto"/>
            <w:left w:val="none" w:sz="0" w:space="0" w:color="auto"/>
            <w:bottom w:val="none" w:sz="0" w:space="0" w:color="auto"/>
            <w:right w:val="none" w:sz="0" w:space="0" w:color="auto"/>
          </w:divBdr>
          <w:divsChild>
            <w:div w:id="16123551">
              <w:marLeft w:val="0"/>
              <w:marRight w:val="0"/>
              <w:marTop w:val="0"/>
              <w:marBottom w:val="0"/>
              <w:divBdr>
                <w:top w:val="none" w:sz="0" w:space="0" w:color="auto"/>
                <w:left w:val="none" w:sz="0" w:space="0" w:color="auto"/>
                <w:bottom w:val="none" w:sz="0" w:space="0" w:color="auto"/>
                <w:right w:val="none" w:sz="0" w:space="0" w:color="auto"/>
              </w:divBdr>
              <w:divsChild>
                <w:div w:id="1930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15325">
      <w:bodyDiv w:val="1"/>
      <w:marLeft w:val="0"/>
      <w:marRight w:val="0"/>
      <w:marTop w:val="0"/>
      <w:marBottom w:val="0"/>
      <w:divBdr>
        <w:top w:val="none" w:sz="0" w:space="0" w:color="auto"/>
        <w:left w:val="none" w:sz="0" w:space="0" w:color="auto"/>
        <w:bottom w:val="none" w:sz="0" w:space="0" w:color="auto"/>
        <w:right w:val="none" w:sz="0" w:space="0" w:color="auto"/>
      </w:divBdr>
      <w:divsChild>
        <w:div w:id="112095681">
          <w:marLeft w:val="0"/>
          <w:marRight w:val="0"/>
          <w:marTop w:val="0"/>
          <w:marBottom w:val="0"/>
          <w:divBdr>
            <w:top w:val="none" w:sz="0" w:space="0" w:color="auto"/>
            <w:left w:val="none" w:sz="0" w:space="0" w:color="auto"/>
            <w:bottom w:val="none" w:sz="0" w:space="0" w:color="auto"/>
            <w:right w:val="none" w:sz="0" w:space="0" w:color="auto"/>
          </w:divBdr>
          <w:divsChild>
            <w:div w:id="1940211126">
              <w:marLeft w:val="0"/>
              <w:marRight w:val="0"/>
              <w:marTop w:val="0"/>
              <w:marBottom w:val="0"/>
              <w:divBdr>
                <w:top w:val="none" w:sz="0" w:space="0" w:color="auto"/>
                <w:left w:val="none" w:sz="0" w:space="0" w:color="auto"/>
                <w:bottom w:val="none" w:sz="0" w:space="0" w:color="auto"/>
                <w:right w:val="none" w:sz="0" w:space="0" w:color="auto"/>
              </w:divBdr>
              <w:divsChild>
                <w:div w:id="9590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8163">
      <w:bodyDiv w:val="1"/>
      <w:marLeft w:val="0"/>
      <w:marRight w:val="0"/>
      <w:marTop w:val="0"/>
      <w:marBottom w:val="0"/>
      <w:divBdr>
        <w:top w:val="none" w:sz="0" w:space="0" w:color="auto"/>
        <w:left w:val="none" w:sz="0" w:space="0" w:color="auto"/>
        <w:bottom w:val="none" w:sz="0" w:space="0" w:color="auto"/>
        <w:right w:val="none" w:sz="0" w:space="0" w:color="auto"/>
      </w:divBdr>
    </w:div>
    <w:div w:id="642003512">
      <w:bodyDiv w:val="1"/>
      <w:marLeft w:val="0"/>
      <w:marRight w:val="0"/>
      <w:marTop w:val="0"/>
      <w:marBottom w:val="0"/>
      <w:divBdr>
        <w:top w:val="none" w:sz="0" w:space="0" w:color="auto"/>
        <w:left w:val="none" w:sz="0" w:space="0" w:color="auto"/>
        <w:bottom w:val="none" w:sz="0" w:space="0" w:color="auto"/>
        <w:right w:val="none" w:sz="0" w:space="0" w:color="auto"/>
      </w:divBdr>
      <w:divsChild>
        <w:div w:id="218328933">
          <w:marLeft w:val="0"/>
          <w:marRight w:val="0"/>
          <w:marTop w:val="0"/>
          <w:marBottom w:val="0"/>
          <w:divBdr>
            <w:top w:val="none" w:sz="0" w:space="0" w:color="auto"/>
            <w:left w:val="none" w:sz="0" w:space="0" w:color="auto"/>
            <w:bottom w:val="none" w:sz="0" w:space="0" w:color="auto"/>
            <w:right w:val="none" w:sz="0" w:space="0" w:color="auto"/>
          </w:divBdr>
          <w:divsChild>
            <w:div w:id="93792039">
              <w:marLeft w:val="0"/>
              <w:marRight w:val="0"/>
              <w:marTop w:val="0"/>
              <w:marBottom w:val="0"/>
              <w:divBdr>
                <w:top w:val="none" w:sz="0" w:space="0" w:color="auto"/>
                <w:left w:val="none" w:sz="0" w:space="0" w:color="auto"/>
                <w:bottom w:val="none" w:sz="0" w:space="0" w:color="auto"/>
                <w:right w:val="none" w:sz="0" w:space="0" w:color="auto"/>
              </w:divBdr>
              <w:divsChild>
                <w:div w:id="1863468110">
                  <w:marLeft w:val="0"/>
                  <w:marRight w:val="0"/>
                  <w:marTop w:val="0"/>
                  <w:marBottom w:val="0"/>
                  <w:divBdr>
                    <w:top w:val="none" w:sz="0" w:space="0" w:color="auto"/>
                    <w:left w:val="none" w:sz="0" w:space="0" w:color="auto"/>
                    <w:bottom w:val="none" w:sz="0" w:space="0" w:color="auto"/>
                    <w:right w:val="none" w:sz="0" w:space="0" w:color="auto"/>
                  </w:divBdr>
                  <w:divsChild>
                    <w:div w:id="1749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28435">
      <w:bodyDiv w:val="1"/>
      <w:marLeft w:val="0"/>
      <w:marRight w:val="0"/>
      <w:marTop w:val="0"/>
      <w:marBottom w:val="0"/>
      <w:divBdr>
        <w:top w:val="none" w:sz="0" w:space="0" w:color="auto"/>
        <w:left w:val="none" w:sz="0" w:space="0" w:color="auto"/>
        <w:bottom w:val="none" w:sz="0" w:space="0" w:color="auto"/>
        <w:right w:val="none" w:sz="0" w:space="0" w:color="auto"/>
      </w:divBdr>
      <w:divsChild>
        <w:div w:id="1271354525">
          <w:marLeft w:val="0"/>
          <w:marRight w:val="0"/>
          <w:marTop w:val="0"/>
          <w:marBottom w:val="0"/>
          <w:divBdr>
            <w:top w:val="none" w:sz="0" w:space="0" w:color="auto"/>
            <w:left w:val="none" w:sz="0" w:space="0" w:color="auto"/>
            <w:bottom w:val="none" w:sz="0" w:space="0" w:color="auto"/>
            <w:right w:val="none" w:sz="0" w:space="0" w:color="auto"/>
          </w:divBdr>
          <w:divsChild>
            <w:div w:id="423838913">
              <w:marLeft w:val="0"/>
              <w:marRight w:val="0"/>
              <w:marTop w:val="0"/>
              <w:marBottom w:val="0"/>
              <w:divBdr>
                <w:top w:val="none" w:sz="0" w:space="0" w:color="auto"/>
                <w:left w:val="none" w:sz="0" w:space="0" w:color="auto"/>
                <w:bottom w:val="none" w:sz="0" w:space="0" w:color="auto"/>
                <w:right w:val="none" w:sz="0" w:space="0" w:color="auto"/>
              </w:divBdr>
              <w:divsChild>
                <w:div w:id="700979386">
                  <w:marLeft w:val="0"/>
                  <w:marRight w:val="0"/>
                  <w:marTop w:val="0"/>
                  <w:marBottom w:val="0"/>
                  <w:divBdr>
                    <w:top w:val="none" w:sz="0" w:space="0" w:color="auto"/>
                    <w:left w:val="none" w:sz="0" w:space="0" w:color="auto"/>
                    <w:bottom w:val="none" w:sz="0" w:space="0" w:color="auto"/>
                    <w:right w:val="none" w:sz="0" w:space="0" w:color="auto"/>
                  </w:divBdr>
                  <w:divsChild>
                    <w:div w:id="8236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92867">
      <w:bodyDiv w:val="1"/>
      <w:marLeft w:val="0"/>
      <w:marRight w:val="0"/>
      <w:marTop w:val="0"/>
      <w:marBottom w:val="0"/>
      <w:divBdr>
        <w:top w:val="none" w:sz="0" w:space="0" w:color="auto"/>
        <w:left w:val="none" w:sz="0" w:space="0" w:color="auto"/>
        <w:bottom w:val="none" w:sz="0" w:space="0" w:color="auto"/>
        <w:right w:val="none" w:sz="0" w:space="0" w:color="auto"/>
      </w:divBdr>
      <w:divsChild>
        <w:div w:id="348680708">
          <w:marLeft w:val="0"/>
          <w:marRight w:val="0"/>
          <w:marTop w:val="0"/>
          <w:marBottom w:val="0"/>
          <w:divBdr>
            <w:top w:val="none" w:sz="0" w:space="0" w:color="auto"/>
            <w:left w:val="none" w:sz="0" w:space="0" w:color="auto"/>
            <w:bottom w:val="none" w:sz="0" w:space="0" w:color="auto"/>
            <w:right w:val="none" w:sz="0" w:space="0" w:color="auto"/>
          </w:divBdr>
          <w:divsChild>
            <w:div w:id="674070437">
              <w:marLeft w:val="0"/>
              <w:marRight w:val="0"/>
              <w:marTop w:val="0"/>
              <w:marBottom w:val="0"/>
              <w:divBdr>
                <w:top w:val="none" w:sz="0" w:space="0" w:color="auto"/>
                <w:left w:val="none" w:sz="0" w:space="0" w:color="auto"/>
                <w:bottom w:val="none" w:sz="0" w:space="0" w:color="auto"/>
                <w:right w:val="none" w:sz="0" w:space="0" w:color="auto"/>
              </w:divBdr>
              <w:divsChild>
                <w:div w:id="1154683009">
                  <w:marLeft w:val="0"/>
                  <w:marRight w:val="0"/>
                  <w:marTop w:val="0"/>
                  <w:marBottom w:val="0"/>
                  <w:divBdr>
                    <w:top w:val="none" w:sz="0" w:space="0" w:color="auto"/>
                    <w:left w:val="none" w:sz="0" w:space="0" w:color="auto"/>
                    <w:bottom w:val="none" w:sz="0" w:space="0" w:color="auto"/>
                    <w:right w:val="none" w:sz="0" w:space="0" w:color="auto"/>
                  </w:divBdr>
                  <w:divsChild>
                    <w:div w:id="14150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76264">
      <w:bodyDiv w:val="1"/>
      <w:marLeft w:val="0"/>
      <w:marRight w:val="0"/>
      <w:marTop w:val="0"/>
      <w:marBottom w:val="0"/>
      <w:divBdr>
        <w:top w:val="none" w:sz="0" w:space="0" w:color="auto"/>
        <w:left w:val="none" w:sz="0" w:space="0" w:color="auto"/>
        <w:bottom w:val="none" w:sz="0" w:space="0" w:color="auto"/>
        <w:right w:val="none" w:sz="0" w:space="0" w:color="auto"/>
      </w:divBdr>
      <w:divsChild>
        <w:div w:id="1868760476">
          <w:marLeft w:val="0"/>
          <w:marRight w:val="0"/>
          <w:marTop w:val="0"/>
          <w:marBottom w:val="0"/>
          <w:divBdr>
            <w:top w:val="none" w:sz="0" w:space="0" w:color="auto"/>
            <w:left w:val="none" w:sz="0" w:space="0" w:color="auto"/>
            <w:bottom w:val="none" w:sz="0" w:space="0" w:color="auto"/>
            <w:right w:val="none" w:sz="0" w:space="0" w:color="auto"/>
          </w:divBdr>
          <w:divsChild>
            <w:div w:id="1294480561">
              <w:marLeft w:val="0"/>
              <w:marRight w:val="0"/>
              <w:marTop w:val="0"/>
              <w:marBottom w:val="0"/>
              <w:divBdr>
                <w:top w:val="none" w:sz="0" w:space="0" w:color="auto"/>
                <w:left w:val="none" w:sz="0" w:space="0" w:color="auto"/>
                <w:bottom w:val="none" w:sz="0" w:space="0" w:color="auto"/>
                <w:right w:val="none" w:sz="0" w:space="0" w:color="auto"/>
              </w:divBdr>
              <w:divsChild>
                <w:div w:id="1561747074">
                  <w:marLeft w:val="0"/>
                  <w:marRight w:val="0"/>
                  <w:marTop w:val="0"/>
                  <w:marBottom w:val="0"/>
                  <w:divBdr>
                    <w:top w:val="none" w:sz="0" w:space="0" w:color="auto"/>
                    <w:left w:val="none" w:sz="0" w:space="0" w:color="auto"/>
                    <w:bottom w:val="none" w:sz="0" w:space="0" w:color="auto"/>
                    <w:right w:val="none" w:sz="0" w:space="0" w:color="auto"/>
                  </w:divBdr>
                  <w:divsChild>
                    <w:div w:id="278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475397">
      <w:bodyDiv w:val="1"/>
      <w:marLeft w:val="0"/>
      <w:marRight w:val="0"/>
      <w:marTop w:val="0"/>
      <w:marBottom w:val="0"/>
      <w:divBdr>
        <w:top w:val="none" w:sz="0" w:space="0" w:color="auto"/>
        <w:left w:val="none" w:sz="0" w:space="0" w:color="auto"/>
        <w:bottom w:val="none" w:sz="0" w:space="0" w:color="auto"/>
        <w:right w:val="none" w:sz="0" w:space="0" w:color="auto"/>
      </w:divBdr>
      <w:divsChild>
        <w:div w:id="2099474144">
          <w:marLeft w:val="0"/>
          <w:marRight w:val="0"/>
          <w:marTop w:val="0"/>
          <w:marBottom w:val="0"/>
          <w:divBdr>
            <w:top w:val="none" w:sz="0" w:space="0" w:color="auto"/>
            <w:left w:val="none" w:sz="0" w:space="0" w:color="auto"/>
            <w:bottom w:val="none" w:sz="0" w:space="0" w:color="auto"/>
            <w:right w:val="none" w:sz="0" w:space="0" w:color="auto"/>
          </w:divBdr>
          <w:divsChild>
            <w:div w:id="453671849">
              <w:marLeft w:val="0"/>
              <w:marRight w:val="0"/>
              <w:marTop w:val="0"/>
              <w:marBottom w:val="0"/>
              <w:divBdr>
                <w:top w:val="none" w:sz="0" w:space="0" w:color="auto"/>
                <w:left w:val="none" w:sz="0" w:space="0" w:color="auto"/>
                <w:bottom w:val="none" w:sz="0" w:space="0" w:color="auto"/>
                <w:right w:val="none" w:sz="0" w:space="0" w:color="auto"/>
              </w:divBdr>
              <w:divsChild>
                <w:div w:id="138348679">
                  <w:marLeft w:val="0"/>
                  <w:marRight w:val="0"/>
                  <w:marTop w:val="0"/>
                  <w:marBottom w:val="0"/>
                  <w:divBdr>
                    <w:top w:val="none" w:sz="0" w:space="0" w:color="auto"/>
                    <w:left w:val="none" w:sz="0" w:space="0" w:color="auto"/>
                    <w:bottom w:val="none" w:sz="0" w:space="0" w:color="auto"/>
                    <w:right w:val="none" w:sz="0" w:space="0" w:color="auto"/>
                  </w:divBdr>
                </w:div>
                <w:div w:id="1214466784">
                  <w:marLeft w:val="0"/>
                  <w:marRight w:val="0"/>
                  <w:marTop w:val="0"/>
                  <w:marBottom w:val="0"/>
                  <w:divBdr>
                    <w:top w:val="none" w:sz="0" w:space="0" w:color="auto"/>
                    <w:left w:val="none" w:sz="0" w:space="0" w:color="auto"/>
                    <w:bottom w:val="none" w:sz="0" w:space="0" w:color="auto"/>
                    <w:right w:val="none" w:sz="0" w:space="0" w:color="auto"/>
                  </w:divBdr>
                </w:div>
              </w:divsChild>
            </w:div>
            <w:div w:id="490146674">
              <w:marLeft w:val="0"/>
              <w:marRight w:val="0"/>
              <w:marTop w:val="0"/>
              <w:marBottom w:val="0"/>
              <w:divBdr>
                <w:top w:val="none" w:sz="0" w:space="0" w:color="auto"/>
                <w:left w:val="none" w:sz="0" w:space="0" w:color="auto"/>
                <w:bottom w:val="none" w:sz="0" w:space="0" w:color="auto"/>
                <w:right w:val="none" w:sz="0" w:space="0" w:color="auto"/>
              </w:divBdr>
              <w:divsChild>
                <w:div w:id="1385955352">
                  <w:marLeft w:val="0"/>
                  <w:marRight w:val="0"/>
                  <w:marTop w:val="0"/>
                  <w:marBottom w:val="0"/>
                  <w:divBdr>
                    <w:top w:val="none" w:sz="0" w:space="0" w:color="auto"/>
                    <w:left w:val="none" w:sz="0" w:space="0" w:color="auto"/>
                    <w:bottom w:val="none" w:sz="0" w:space="0" w:color="auto"/>
                    <w:right w:val="none" w:sz="0" w:space="0" w:color="auto"/>
                  </w:divBdr>
                </w:div>
              </w:divsChild>
            </w:div>
            <w:div w:id="796870115">
              <w:marLeft w:val="0"/>
              <w:marRight w:val="0"/>
              <w:marTop w:val="0"/>
              <w:marBottom w:val="0"/>
              <w:divBdr>
                <w:top w:val="none" w:sz="0" w:space="0" w:color="auto"/>
                <w:left w:val="none" w:sz="0" w:space="0" w:color="auto"/>
                <w:bottom w:val="none" w:sz="0" w:space="0" w:color="auto"/>
                <w:right w:val="none" w:sz="0" w:space="0" w:color="auto"/>
              </w:divBdr>
              <w:divsChild>
                <w:div w:id="1829832192">
                  <w:marLeft w:val="0"/>
                  <w:marRight w:val="0"/>
                  <w:marTop w:val="0"/>
                  <w:marBottom w:val="0"/>
                  <w:divBdr>
                    <w:top w:val="none" w:sz="0" w:space="0" w:color="auto"/>
                    <w:left w:val="none" w:sz="0" w:space="0" w:color="auto"/>
                    <w:bottom w:val="none" w:sz="0" w:space="0" w:color="auto"/>
                    <w:right w:val="none" w:sz="0" w:space="0" w:color="auto"/>
                  </w:divBdr>
                </w:div>
              </w:divsChild>
            </w:div>
            <w:div w:id="1025785443">
              <w:marLeft w:val="0"/>
              <w:marRight w:val="0"/>
              <w:marTop w:val="0"/>
              <w:marBottom w:val="0"/>
              <w:divBdr>
                <w:top w:val="none" w:sz="0" w:space="0" w:color="auto"/>
                <w:left w:val="none" w:sz="0" w:space="0" w:color="auto"/>
                <w:bottom w:val="none" w:sz="0" w:space="0" w:color="auto"/>
                <w:right w:val="none" w:sz="0" w:space="0" w:color="auto"/>
              </w:divBdr>
              <w:divsChild>
                <w:div w:id="1332678595">
                  <w:marLeft w:val="0"/>
                  <w:marRight w:val="0"/>
                  <w:marTop w:val="0"/>
                  <w:marBottom w:val="0"/>
                  <w:divBdr>
                    <w:top w:val="none" w:sz="0" w:space="0" w:color="auto"/>
                    <w:left w:val="none" w:sz="0" w:space="0" w:color="auto"/>
                    <w:bottom w:val="none" w:sz="0" w:space="0" w:color="auto"/>
                    <w:right w:val="none" w:sz="0" w:space="0" w:color="auto"/>
                  </w:divBdr>
                </w:div>
              </w:divsChild>
            </w:div>
            <w:div w:id="1695422120">
              <w:marLeft w:val="0"/>
              <w:marRight w:val="0"/>
              <w:marTop w:val="0"/>
              <w:marBottom w:val="0"/>
              <w:divBdr>
                <w:top w:val="none" w:sz="0" w:space="0" w:color="auto"/>
                <w:left w:val="none" w:sz="0" w:space="0" w:color="auto"/>
                <w:bottom w:val="none" w:sz="0" w:space="0" w:color="auto"/>
                <w:right w:val="none" w:sz="0" w:space="0" w:color="auto"/>
              </w:divBdr>
              <w:divsChild>
                <w:div w:id="3275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53210">
      <w:bodyDiv w:val="1"/>
      <w:marLeft w:val="0"/>
      <w:marRight w:val="0"/>
      <w:marTop w:val="0"/>
      <w:marBottom w:val="0"/>
      <w:divBdr>
        <w:top w:val="none" w:sz="0" w:space="0" w:color="auto"/>
        <w:left w:val="none" w:sz="0" w:space="0" w:color="auto"/>
        <w:bottom w:val="none" w:sz="0" w:space="0" w:color="auto"/>
        <w:right w:val="none" w:sz="0" w:space="0" w:color="auto"/>
      </w:divBdr>
      <w:divsChild>
        <w:div w:id="1324777265">
          <w:marLeft w:val="0"/>
          <w:marRight w:val="0"/>
          <w:marTop w:val="0"/>
          <w:marBottom w:val="0"/>
          <w:divBdr>
            <w:top w:val="none" w:sz="0" w:space="0" w:color="auto"/>
            <w:left w:val="none" w:sz="0" w:space="0" w:color="auto"/>
            <w:bottom w:val="none" w:sz="0" w:space="0" w:color="auto"/>
            <w:right w:val="none" w:sz="0" w:space="0" w:color="auto"/>
          </w:divBdr>
          <w:divsChild>
            <w:div w:id="2058818226">
              <w:marLeft w:val="0"/>
              <w:marRight w:val="0"/>
              <w:marTop w:val="0"/>
              <w:marBottom w:val="0"/>
              <w:divBdr>
                <w:top w:val="none" w:sz="0" w:space="0" w:color="auto"/>
                <w:left w:val="none" w:sz="0" w:space="0" w:color="auto"/>
                <w:bottom w:val="none" w:sz="0" w:space="0" w:color="auto"/>
                <w:right w:val="none" w:sz="0" w:space="0" w:color="auto"/>
              </w:divBdr>
              <w:divsChild>
                <w:div w:id="973677894">
                  <w:marLeft w:val="0"/>
                  <w:marRight w:val="0"/>
                  <w:marTop w:val="0"/>
                  <w:marBottom w:val="0"/>
                  <w:divBdr>
                    <w:top w:val="none" w:sz="0" w:space="0" w:color="auto"/>
                    <w:left w:val="none" w:sz="0" w:space="0" w:color="auto"/>
                    <w:bottom w:val="none" w:sz="0" w:space="0" w:color="auto"/>
                    <w:right w:val="none" w:sz="0" w:space="0" w:color="auto"/>
                  </w:divBdr>
                  <w:divsChild>
                    <w:div w:id="19846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856131">
      <w:bodyDiv w:val="1"/>
      <w:marLeft w:val="0"/>
      <w:marRight w:val="0"/>
      <w:marTop w:val="0"/>
      <w:marBottom w:val="0"/>
      <w:divBdr>
        <w:top w:val="none" w:sz="0" w:space="0" w:color="auto"/>
        <w:left w:val="none" w:sz="0" w:space="0" w:color="auto"/>
        <w:bottom w:val="none" w:sz="0" w:space="0" w:color="auto"/>
        <w:right w:val="none" w:sz="0" w:space="0" w:color="auto"/>
      </w:divBdr>
    </w:div>
    <w:div w:id="697974466">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2">
          <w:marLeft w:val="0"/>
          <w:marRight w:val="0"/>
          <w:marTop w:val="0"/>
          <w:marBottom w:val="0"/>
          <w:divBdr>
            <w:top w:val="none" w:sz="0" w:space="0" w:color="auto"/>
            <w:left w:val="none" w:sz="0" w:space="0" w:color="auto"/>
            <w:bottom w:val="none" w:sz="0" w:space="0" w:color="auto"/>
            <w:right w:val="none" w:sz="0" w:space="0" w:color="auto"/>
          </w:divBdr>
          <w:divsChild>
            <w:div w:id="1284382284">
              <w:marLeft w:val="0"/>
              <w:marRight w:val="0"/>
              <w:marTop w:val="0"/>
              <w:marBottom w:val="0"/>
              <w:divBdr>
                <w:top w:val="none" w:sz="0" w:space="0" w:color="auto"/>
                <w:left w:val="none" w:sz="0" w:space="0" w:color="auto"/>
                <w:bottom w:val="none" w:sz="0" w:space="0" w:color="auto"/>
                <w:right w:val="none" w:sz="0" w:space="0" w:color="auto"/>
              </w:divBdr>
              <w:divsChild>
                <w:div w:id="16365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3030">
      <w:bodyDiv w:val="1"/>
      <w:marLeft w:val="0"/>
      <w:marRight w:val="0"/>
      <w:marTop w:val="0"/>
      <w:marBottom w:val="0"/>
      <w:divBdr>
        <w:top w:val="none" w:sz="0" w:space="0" w:color="auto"/>
        <w:left w:val="none" w:sz="0" w:space="0" w:color="auto"/>
        <w:bottom w:val="none" w:sz="0" w:space="0" w:color="auto"/>
        <w:right w:val="none" w:sz="0" w:space="0" w:color="auto"/>
      </w:divBdr>
      <w:divsChild>
        <w:div w:id="1266839137">
          <w:marLeft w:val="0"/>
          <w:marRight w:val="0"/>
          <w:marTop w:val="0"/>
          <w:marBottom w:val="0"/>
          <w:divBdr>
            <w:top w:val="none" w:sz="0" w:space="0" w:color="auto"/>
            <w:left w:val="none" w:sz="0" w:space="0" w:color="auto"/>
            <w:bottom w:val="none" w:sz="0" w:space="0" w:color="auto"/>
            <w:right w:val="none" w:sz="0" w:space="0" w:color="auto"/>
          </w:divBdr>
          <w:divsChild>
            <w:div w:id="1620867262">
              <w:marLeft w:val="0"/>
              <w:marRight w:val="0"/>
              <w:marTop w:val="0"/>
              <w:marBottom w:val="0"/>
              <w:divBdr>
                <w:top w:val="none" w:sz="0" w:space="0" w:color="auto"/>
                <w:left w:val="none" w:sz="0" w:space="0" w:color="auto"/>
                <w:bottom w:val="none" w:sz="0" w:space="0" w:color="auto"/>
                <w:right w:val="none" w:sz="0" w:space="0" w:color="auto"/>
              </w:divBdr>
              <w:divsChild>
                <w:div w:id="16182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367">
      <w:bodyDiv w:val="1"/>
      <w:marLeft w:val="0"/>
      <w:marRight w:val="0"/>
      <w:marTop w:val="0"/>
      <w:marBottom w:val="0"/>
      <w:divBdr>
        <w:top w:val="none" w:sz="0" w:space="0" w:color="auto"/>
        <w:left w:val="none" w:sz="0" w:space="0" w:color="auto"/>
        <w:bottom w:val="none" w:sz="0" w:space="0" w:color="auto"/>
        <w:right w:val="none" w:sz="0" w:space="0" w:color="auto"/>
      </w:divBdr>
      <w:divsChild>
        <w:div w:id="721904775">
          <w:marLeft w:val="0"/>
          <w:marRight w:val="0"/>
          <w:marTop w:val="0"/>
          <w:marBottom w:val="0"/>
          <w:divBdr>
            <w:top w:val="none" w:sz="0" w:space="0" w:color="auto"/>
            <w:left w:val="none" w:sz="0" w:space="0" w:color="auto"/>
            <w:bottom w:val="none" w:sz="0" w:space="0" w:color="auto"/>
            <w:right w:val="none" w:sz="0" w:space="0" w:color="auto"/>
          </w:divBdr>
          <w:divsChild>
            <w:div w:id="1006789103">
              <w:marLeft w:val="0"/>
              <w:marRight w:val="0"/>
              <w:marTop w:val="0"/>
              <w:marBottom w:val="0"/>
              <w:divBdr>
                <w:top w:val="none" w:sz="0" w:space="0" w:color="auto"/>
                <w:left w:val="none" w:sz="0" w:space="0" w:color="auto"/>
                <w:bottom w:val="none" w:sz="0" w:space="0" w:color="auto"/>
                <w:right w:val="none" w:sz="0" w:space="0" w:color="auto"/>
              </w:divBdr>
              <w:divsChild>
                <w:div w:id="14375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43450">
      <w:bodyDiv w:val="1"/>
      <w:marLeft w:val="0"/>
      <w:marRight w:val="0"/>
      <w:marTop w:val="0"/>
      <w:marBottom w:val="0"/>
      <w:divBdr>
        <w:top w:val="none" w:sz="0" w:space="0" w:color="auto"/>
        <w:left w:val="none" w:sz="0" w:space="0" w:color="auto"/>
        <w:bottom w:val="none" w:sz="0" w:space="0" w:color="auto"/>
        <w:right w:val="none" w:sz="0" w:space="0" w:color="auto"/>
      </w:divBdr>
      <w:divsChild>
        <w:div w:id="1448042447">
          <w:marLeft w:val="0"/>
          <w:marRight w:val="0"/>
          <w:marTop w:val="0"/>
          <w:marBottom w:val="0"/>
          <w:divBdr>
            <w:top w:val="none" w:sz="0" w:space="0" w:color="auto"/>
            <w:left w:val="none" w:sz="0" w:space="0" w:color="auto"/>
            <w:bottom w:val="none" w:sz="0" w:space="0" w:color="auto"/>
            <w:right w:val="none" w:sz="0" w:space="0" w:color="auto"/>
          </w:divBdr>
          <w:divsChild>
            <w:div w:id="2008512739">
              <w:marLeft w:val="0"/>
              <w:marRight w:val="0"/>
              <w:marTop w:val="0"/>
              <w:marBottom w:val="0"/>
              <w:divBdr>
                <w:top w:val="none" w:sz="0" w:space="0" w:color="auto"/>
                <w:left w:val="none" w:sz="0" w:space="0" w:color="auto"/>
                <w:bottom w:val="none" w:sz="0" w:space="0" w:color="auto"/>
                <w:right w:val="none" w:sz="0" w:space="0" w:color="auto"/>
              </w:divBdr>
              <w:divsChild>
                <w:div w:id="932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8000">
      <w:bodyDiv w:val="1"/>
      <w:marLeft w:val="0"/>
      <w:marRight w:val="0"/>
      <w:marTop w:val="0"/>
      <w:marBottom w:val="0"/>
      <w:divBdr>
        <w:top w:val="none" w:sz="0" w:space="0" w:color="auto"/>
        <w:left w:val="none" w:sz="0" w:space="0" w:color="auto"/>
        <w:bottom w:val="none" w:sz="0" w:space="0" w:color="auto"/>
        <w:right w:val="none" w:sz="0" w:space="0" w:color="auto"/>
      </w:divBdr>
      <w:divsChild>
        <w:div w:id="438067304">
          <w:marLeft w:val="0"/>
          <w:marRight w:val="0"/>
          <w:marTop w:val="0"/>
          <w:marBottom w:val="0"/>
          <w:divBdr>
            <w:top w:val="none" w:sz="0" w:space="0" w:color="auto"/>
            <w:left w:val="none" w:sz="0" w:space="0" w:color="auto"/>
            <w:bottom w:val="none" w:sz="0" w:space="0" w:color="auto"/>
            <w:right w:val="none" w:sz="0" w:space="0" w:color="auto"/>
          </w:divBdr>
          <w:divsChild>
            <w:div w:id="2080126150">
              <w:marLeft w:val="0"/>
              <w:marRight w:val="0"/>
              <w:marTop w:val="0"/>
              <w:marBottom w:val="0"/>
              <w:divBdr>
                <w:top w:val="none" w:sz="0" w:space="0" w:color="auto"/>
                <w:left w:val="none" w:sz="0" w:space="0" w:color="auto"/>
                <w:bottom w:val="none" w:sz="0" w:space="0" w:color="auto"/>
                <w:right w:val="none" w:sz="0" w:space="0" w:color="auto"/>
              </w:divBdr>
              <w:divsChild>
                <w:div w:id="12654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58610">
      <w:bodyDiv w:val="1"/>
      <w:marLeft w:val="0"/>
      <w:marRight w:val="0"/>
      <w:marTop w:val="0"/>
      <w:marBottom w:val="0"/>
      <w:divBdr>
        <w:top w:val="none" w:sz="0" w:space="0" w:color="auto"/>
        <w:left w:val="none" w:sz="0" w:space="0" w:color="auto"/>
        <w:bottom w:val="none" w:sz="0" w:space="0" w:color="auto"/>
        <w:right w:val="none" w:sz="0" w:space="0" w:color="auto"/>
      </w:divBdr>
      <w:divsChild>
        <w:div w:id="1482381703">
          <w:marLeft w:val="0"/>
          <w:marRight w:val="0"/>
          <w:marTop w:val="0"/>
          <w:marBottom w:val="0"/>
          <w:divBdr>
            <w:top w:val="none" w:sz="0" w:space="0" w:color="auto"/>
            <w:left w:val="none" w:sz="0" w:space="0" w:color="auto"/>
            <w:bottom w:val="none" w:sz="0" w:space="0" w:color="auto"/>
            <w:right w:val="none" w:sz="0" w:space="0" w:color="auto"/>
          </w:divBdr>
          <w:divsChild>
            <w:div w:id="1636717529">
              <w:marLeft w:val="0"/>
              <w:marRight w:val="0"/>
              <w:marTop w:val="0"/>
              <w:marBottom w:val="0"/>
              <w:divBdr>
                <w:top w:val="none" w:sz="0" w:space="0" w:color="auto"/>
                <w:left w:val="none" w:sz="0" w:space="0" w:color="auto"/>
                <w:bottom w:val="none" w:sz="0" w:space="0" w:color="auto"/>
                <w:right w:val="none" w:sz="0" w:space="0" w:color="auto"/>
              </w:divBdr>
              <w:divsChild>
                <w:div w:id="1093623670">
                  <w:marLeft w:val="0"/>
                  <w:marRight w:val="0"/>
                  <w:marTop w:val="0"/>
                  <w:marBottom w:val="0"/>
                  <w:divBdr>
                    <w:top w:val="none" w:sz="0" w:space="0" w:color="auto"/>
                    <w:left w:val="none" w:sz="0" w:space="0" w:color="auto"/>
                    <w:bottom w:val="none" w:sz="0" w:space="0" w:color="auto"/>
                    <w:right w:val="none" w:sz="0" w:space="0" w:color="auto"/>
                  </w:divBdr>
                  <w:divsChild>
                    <w:div w:id="351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78568">
      <w:bodyDiv w:val="1"/>
      <w:marLeft w:val="0"/>
      <w:marRight w:val="0"/>
      <w:marTop w:val="0"/>
      <w:marBottom w:val="0"/>
      <w:divBdr>
        <w:top w:val="none" w:sz="0" w:space="0" w:color="auto"/>
        <w:left w:val="none" w:sz="0" w:space="0" w:color="auto"/>
        <w:bottom w:val="none" w:sz="0" w:space="0" w:color="auto"/>
        <w:right w:val="none" w:sz="0" w:space="0" w:color="auto"/>
      </w:divBdr>
      <w:divsChild>
        <w:div w:id="1005667974">
          <w:marLeft w:val="0"/>
          <w:marRight w:val="0"/>
          <w:marTop w:val="0"/>
          <w:marBottom w:val="0"/>
          <w:divBdr>
            <w:top w:val="none" w:sz="0" w:space="0" w:color="auto"/>
            <w:left w:val="none" w:sz="0" w:space="0" w:color="auto"/>
            <w:bottom w:val="none" w:sz="0" w:space="0" w:color="auto"/>
            <w:right w:val="none" w:sz="0" w:space="0" w:color="auto"/>
          </w:divBdr>
          <w:divsChild>
            <w:div w:id="956522444">
              <w:marLeft w:val="0"/>
              <w:marRight w:val="0"/>
              <w:marTop w:val="0"/>
              <w:marBottom w:val="0"/>
              <w:divBdr>
                <w:top w:val="none" w:sz="0" w:space="0" w:color="auto"/>
                <w:left w:val="none" w:sz="0" w:space="0" w:color="auto"/>
                <w:bottom w:val="none" w:sz="0" w:space="0" w:color="auto"/>
                <w:right w:val="none" w:sz="0" w:space="0" w:color="auto"/>
              </w:divBdr>
              <w:divsChild>
                <w:div w:id="959337392">
                  <w:marLeft w:val="0"/>
                  <w:marRight w:val="0"/>
                  <w:marTop w:val="0"/>
                  <w:marBottom w:val="0"/>
                  <w:divBdr>
                    <w:top w:val="none" w:sz="0" w:space="0" w:color="auto"/>
                    <w:left w:val="none" w:sz="0" w:space="0" w:color="auto"/>
                    <w:bottom w:val="none" w:sz="0" w:space="0" w:color="auto"/>
                    <w:right w:val="none" w:sz="0" w:space="0" w:color="auto"/>
                  </w:divBdr>
                  <w:divsChild>
                    <w:div w:id="6993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61941">
      <w:bodyDiv w:val="1"/>
      <w:marLeft w:val="0"/>
      <w:marRight w:val="0"/>
      <w:marTop w:val="0"/>
      <w:marBottom w:val="0"/>
      <w:divBdr>
        <w:top w:val="none" w:sz="0" w:space="0" w:color="auto"/>
        <w:left w:val="none" w:sz="0" w:space="0" w:color="auto"/>
        <w:bottom w:val="none" w:sz="0" w:space="0" w:color="auto"/>
        <w:right w:val="none" w:sz="0" w:space="0" w:color="auto"/>
      </w:divBdr>
      <w:divsChild>
        <w:div w:id="180973964">
          <w:marLeft w:val="0"/>
          <w:marRight w:val="0"/>
          <w:marTop w:val="0"/>
          <w:marBottom w:val="0"/>
          <w:divBdr>
            <w:top w:val="none" w:sz="0" w:space="0" w:color="auto"/>
            <w:left w:val="none" w:sz="0" w:space="0" w:color="auto"/>
            <w:bottom w:val="none" w:sz="0" w:space="0" w:color="auto"/>
            <w:right w:val="none" w:sz="0" w:space="0" w:color="auto"/>
          </w:divBdr>
          <w:divsChild>
            <w:div w:id="1438408974">
              <w:marLeft w:val="0"/>
              <w:marRight w:val="0"/>
              <w:marTop w:val="0"/>
              <w:marBottom w:val="0"/>
              <w:divBdr>
                <w:top w:val="none" w:sz="0" w:space="0" w:color="auto"/>
                <w:left w:val="none" w:sz="0" w:space="0" w:color="auto"/>
                <w:bottom w:val="none" w:sz="0" w:space="0" w:color="auto"/>
                <w:right w:val="none" w:sz="0" w:space="0" w:color="auto"/>
              </w:divBdr>
              <w:divsChild>
                <w:div w:id="1078552222">
                  <w:marLeft w:val="0"/>
                  <w:marRight w:val="0"/>
                  <w:marTop w:val="0"/>
                  <w:marBottom w:val="0"/>
                  <w:divBdr>
                    <w:top w:val="none" w:sz="0" w:space="0" w:color="auto"/>
                    <w:left w:val="none" w:sz="0" w:space="0" w:color="auto"/>
                    <w:bottom w:val="none" w:sz="0" w:space="0" w:color="auto"/>
                    <w:right w:val="none" w:sz="0" w:space="0" w:color="auto"/>
                  </w:divBdr>
                  <w:divsChild>
                    <w:div w:id="9665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645284">
      <w:bodyDiv w:val="1"/>
      <w:marLeft w:val="0"/>
      <w:marRight w:val="0"/>
      <w:marTop w:val="0"/>
      <w:marBottom w:val="0"/>
      <w:divBdr>
        <w:top w:val="none" w:sz="0" w:space="0" w:color="auto"/>
        <w:left w:val="none" w:sz="0" w:space="0" w:color="auto"/>
        <w:bottom w:val="none" w:sz="0" w:space="0" w:color="auto"/>
        <w:right w:val="none" w:sz="0" w:space="0" w:color="auto"/>
      </w:divBdr>
      <w:divsChild>
        <w:div w:id="1966497703">
          <w:marLeft w:val="0"/>
          <w:marRight w:val="0"/>
          <w:marTop w:val="0"/>
          <w:marBottom w:val="0"/>
          <w:divBdr>
            <w:top w:val="none" w:sz="0" w:space="0" w:color="auto"/>
            <w:left w:val="none" w:sz="0" w:space="0" w:color="auto"/>
            <w:bottom w:val="none" w:sz="0" w:space="0" w:color="auto"/>
            <w:right w:val="none" w:sz="0" w:space="0" w:color="auto"/>
          </w:divBdr>
          <w:divsChild>
            <w:div w:id="49809742">
              <w:marLeft w:val="0"/>
              <w:marRight w:val="0"/>
              <w:marTop w:val="0"/>
              <w:marBottom w:val="0"/>
              <w:divBdr>
                <w:top w:val="none" w:sz="0" w:space="0" w:color="auto"/>
                <w:left w:val="none" w:sz="0" w:space="0" w:color="auto"/>
                <w:bottom w:val="none" w:sz="0" w:space="0" w:color="auto"/>
                <w:right w:val="none" w:sz="0" w:space="0" w:color="auto"/>
              </w:divBdr>
              <w:divsChild>
                <w:div w:id="647708930">
                  <w:marLeft w:val="0"/>
                  <w:marRight w:val="0"/>
                  <w:marTop w:val="0"/>
                  <w:marBottom w:val="0"/>
                  <w:divBdr>
                    <w:top w:val="none" w:sz="0" w:space="0" w:color="auto"/>
                    <w:left w:val="none" w:sz="0" w:space="0" w:color="auto"/>
                    <w:bottom w:val="none" w:sz="0" w:space="0" w:color="auto"/>
                    <w:right w:val="none" w:sz="0" w:space="0" w:color="auto"/>
                  </w:divBdr>
                  <w:divsChild>
                    <w:div w:id="16342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85658">
      <w:bodyDiv w:val="1"/>
      <w:marLeft w:val="0"/>
      <w:marRight w:val="0"/>
      <w:marTop w:val="0"/>
      <w:marBottom w:val="0"/>
      <w:divBdr>
        <w:top w:val="none" w:sz="0" w:space="0" w:color="auto"/>
        <w:left w:val="none" w:sz="0" w:space="0" w:color="auto"/>
        <w:bottom w:val="none" w:sz="0" w:space="0" w:color="auto"/>
        <w:right w:val="none" w:sz="0" w:space="0" w:color="auto"/>
      </w:divBdr>
      <w:divsChild>
        <w:div w:id="18237866">
          <w:marLeft w:val="0"/>
          <w:marRight w:val="0"/>
          <w:marTop w:val="0"/>
          <w:marBottom w:val="0"/>
          <w:divBdr>
            <w:top w:val="none" w:sz="0" w:space="0" w:color="auto"/>
            <w:left w:val="none" w:sz="0" w:space="0" w:color="auto"/>
            <w:bottom w:val="none" w:sz="0" w:space="0" w:color="auto"/>
            <w:right w:val="none" w:sz="0" w:space="0" w:color="auto"/>
          </w:divBdr>
          <w:divsChild>
            <w:div w:id="1680692156">
              <w:marLeft w:val="0"/>
              <w:marRight w:val="0"/>
              <w:marTop w:val="0"/>
              <w:marBottom w:val="0"/>
              <w:divBdr>
                <w:top w:val="none" w:sz="0" w:space="0" w:color="auto"/>
                <w:left w:val="none" w:sz="0" w:space="0" w:color="auto"/>
                <w:bottom w:val="none" w:sz="0" w:space="0" w:color="auto"/>
                <w:right w:val="none" w:sz="0" w:space="0" w:color="auto"/>
              </w:divBdr>
              <w:divsChild>
                <w:div w:id="512033067">
                  <w:marLeft w:val="0"/>
                  <w:marRight w:val="0"/>
                  <w:marTop w:val="0"/>
                  <w:marBottom w:val="0"/>
                  <w:divBdr>
                    <w:top w:val="none" w:sz="0" w:space="0" w:color="auto"/>
                    <w:left w:val="none" w:sz="0" w:space="0" w:color="auto"/>
                    <w:bottom w:val="none" w:sz="0" w:space="0" w:color="auto"/>
                    <w:right w:val="none" w:sz="0" w:space="0" w:color="auto"/>
                  </w:divBdr>
                  <w:divsChild>
                    <w:div w:id="189257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00016">
      <w:bodyDiv w:val="1"/>
      <w:marLeft w:val="0"/>
      <w:marRight w:val="0"/>
      <w:marTop w:val="0"/>
      <w:marBottom w:val="0"/>
      <w:divBdr>
        <w:top w:val="none" w:sz="0" w:space="0" w:color="auto"/>
        <w:left w:val="none" w:sz="0" w:space="0" w:color="auto"/>
        <w:bottom w:val="none" w:sz="0" w:space="0" w:color="auto"/>
        <w:right w:val="none" w:sz="0" w:space="0" w:color="auto"/>
      </w:divBdr>
      <w:divsChild>
        <w:div w:id="1537549552">
          <w:marLeft w:val="0"/>
          <w:marRight w:val="0"/>
          <w:marTop w:val="0"/>
          <w:marBottom w:val="0"/>
          <w:divBdr>
            <w:top w:val="none" w:sz="0" w:space="0" w:color="auto"/>
            <w:left w:val="none" w:sz="0" w:space="0" w:color="auto"/>
            <w:bottom w:val="none" w:sz="0" w:space="0" w:color="auto"/>
            <w:right w:val="none" w:sz="0" w:space="0" w:color="auto"/>
          </w:divBdr>
          <w:divsChild>
            <w:div w:id="1010333206">
              <w:marLeft w:val="0"/>
              <w:marRight w:val="0"/>
              <w:marTop w:val="0"/>
              <w:marBottom w:val="0"/>
              <w:divBdr>
                <w:top w:val="none" w:sz="0" w:space="0" w:color="auto"/>
                <w:left w:val="none" w:sz="0" w:space="0" w:color="auto"/>
                <w:bottom w:val="none" w:sz="0" w:space="0" w:color="auto"/>
                <w:right w:val="none" w:sz="0" w:space="0" w:color="auto"/>
              </w:divBdr>
              <w:divsChild>
                <w:div w:id="224947966">
                  <w:marLeft w:val="0"/>
                  <w:marRight w:val="0"/>
                  <w:marTop w:val="0"/>
                  <w:marBottom w:val="0"/>
                  <w:divBdr>
                    <w:top w:val="none" w:sz="0" w:space="0" w:color="auto"/>
                    <w:left w:val="none" w:sz="0" w:space="0" w:color="auto"/>
                    <w:bottom w:val="none" w:sz="0" w:space="0" w:color="auto"/>
                    <w:right w:val="none" w:sz="0" w:space="0" w:color="auto"/>
                  </w:divBdr>
                  <w:divsChild>
                    <w:div w:id="11539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765296">
      <w:bodyDiv w:val="1"/>
      <w:marLeft w:val="0"/>
      <w:marRight w:val="0"/>
      <w:marTop w:val="0"/>
      <w:marBottom w:val="0"/>
      <w:divBdr>
        <w:top w:val="none" w:sz="0" w:space="0" w:color="auto"/>
        <w:left w:val="none" w:sz="0" w:space="0" w:color="auto"/>
        <w:bottom w:val="none" w:sz="0" w:space="0" w:color="auto"/>
        <w:right w:val="none" w:sz="0" w:space="0" w:color="auto"/>
      </w:divBdr>
      <w:divsChild>
        <w:div w:id="860629239">
          <w:marLeft w:val="0"/>
          <w:marRight w:val="0"/>
          <w:marTop w:val="0"/>
          <w:marBottom w:val="0"/>
          <w:divBdr>
            <w:top w:val="none" w:sz="0" w:space="0" w:color="auto"/>
            <w:left w:val="none" w:sz="0" w:space="0" w:color="auto"/>
            <w:bottom w:val="none" w:sz="0" w:space="0" w:color="auto"/>
            <w:right w:val="none" w:sz="0" w:space="0" w:color="auto"/>
          </w:divBdr>
          <w:divsChild>
            <w:div w:id="1387799756">
              <w:marLeft w:val="0"/>
              <w:marRight w:val="0"/>
              <w:marTop w:val="0"/>
              <w:marBottom w:val="0"/>
              <w:divBdr>
                <w:top w:val="none" w:sz="0" w:space="0" w:color="auto"/>
                <w:left w:val="none" w:sz="0" w:space="0" w:color="auto"/>
                <w:bottom w:val="none" w:sz="0" w:space="0" w:color="auto"/>
                <w:right w:val="none" w:sz="0" w:space="0" w:color="auto"/>
              </w:divBdr>
              <w:divsChild>
                <w:div w:id="2984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07575">
      <w:bodyDiv w:val="1"/>
      <w:marLeft w:val="0"/>
      <w:marRight w:val="0"/>
      <w:marTop w:val="0"/>
      <w:marBottom w:val="0"/>
      <w:divBdr>
        <w:top w:val="none" w:sz="0" w:space="0" w:color="auto"/>
        <w:left w:val="none" w:sz="0" w:space="0" w:color="auto"/>
        <w:bottom w:val="none" w:sz="0" w:space="0" w:color="auto"/>
        <w:right w:val="none" w:sz="0" w:space="0" w:color="auto"/>
      </w:divBdr>
      <w:divsChild>
        <w:div w:id="2135829328">
          <w:marLeft w:val="0"/>
          <w:marRight w:val="0"/>
          <w:marTop w:val="0"/>
          <w:marBottom w:val="0"/>
          <w:divBdr>
            <w:top w:val="none" w:sz="0" w:space="0" w:color="auto"/>
            <w:left w:val="none" w:sz="0" w:space="0" w:color="auto"/>
            <w:bottom w:val="none" w:sz="0" w:space="0" w:color="auto"/>
            <w:right w:val="none" w:sz="0" w:space="0" w:color="auto"/>
          </w:divBdr>
          <w:divsChild>
            <w:div w:id="1059062083">
              <w:marLeft w:val="0"/>
              <w:marRight w:val="0"/>
              <w:marTop w:val="0"/>
              <w:marBottom w:val="0"/>
              <w:divBdr>
                <w:top w:val="none" w:sz="0" w:space="0" w:color="auto"/>
                <w:left w:val="none" w:sz="0" w:space="0" w:color="auto"/>
                <w:bottom w:val="none" w:sz="0" w:space="0" w:color="auto"/>
                <w:right w:val="none" w:sz="0" w:space="0" w:color="auto"/>
              </w:divBdr>
              <w:divsChild>
                <w:div w:id="2407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9386">
      <w:bodyDiv w:val="1"/>
      <w:marLeft w:val="0"/>
      <w:marRight w:val="0"/>
      <w:marTop w:val="0"/>
      <w:marBottom w:val="0"/>
      <w:divBdr>
        <w:top w:val="none" w:sz="0" w:space="0" w:color="auto"/>
        <w:left w:val="none" w:sz="0" w:space="0" w:color="auto"/>
        <w:bottom w:val="none" w:sz="0" w:space="0" w:color="auto"/>
        <w:right w:val="none" w:sz="0" w:space="0" w:color="auto"/>
      </w:divBdr>
      <w:divsChild>
        <w:div w:id="1944804603">
          <w:marLeft w:val="0"/>
          <w:marRight w:val="0"/>
          <w:marTop w:val="0"/>
          <w:marBottom w:val="0"/>
          <w:divBdr>
            <w:top w:val="none" w:sz="0" w:space="0" w:color="auto"/>
            <w:left w:val="none" w:sz="0" w:space="0" w:color="auto"/>
            <w:bottom w:val="none" w:sz="0" w:space="0" w:color="auto"/>
            <w:right w:val="none" w:sz="0" w:space="0" w:color="auto"/>
          </w:divBdr>
          <w:divsChild>
            <w:div w:id="241527051">
              <w:marLeft w:val="0"/>
              <w:marRight w:val="0"/>
              <w:marTop w:val="0"/>
              <w:marBottom w:val="0"/>
              <w:divBdr>
                <w:top w:val="none" w:sz="0" w:space="0" w:color="auto"/>
                <w:left w:val="none" w:sz="0" w:space="0" w:color="auto"/>
                <w:bottom w:val="none" w:sz="0" w:space="0" w:color="auto"/>
                <w:right w:val="none" w:sz="0" w:space="0" w:color="auto"/>
              </w:divBdr>
              <w:divsChild>
                <w:div w:id="8580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68326">
      <w:bodyDiv w:val="1"/>
      <w:marLeft w:val="0"/>
      <w:marRight w:val="0"/>
      <w:marTop w:val="0"/>
      <w:marBottom w:val="0"/>
      <w:divBdr>
        <w:top w:val="none" w:sz="0" w:space="0" w:color="auto"/>
        <w:left w:val="none" w:sz="0" w:space="0" w:color="auto"/>
        <w:bottom w:val="none" w:sz="0" w:space="0" w:color="auto"/>
        <w:right w:val="none" w:sz="0" w:space="0" w:color="auto"/>
      </w:divBdr>
      <w:divsChild>
        <w:div w:id="537669266">
          <w:marLeft w:val="0"/>
          <w:marRight w:val="0"/>
          <w:marTop w:val="0"/>
          <w:marBottom w:val="0"/>
          <w:divBdr>
            <w:top w:val="none" w:sz="0" w:space="0" w:color="auto"/>
            <w:left w:val="none" w:sz="0" w:space="0" w:color="auto"/>
            <w:bottom w:val="none" w:sz="0" w:space="0" w:color="auto"/>
            <w:right w:val="none" w:sz="0" w:space="0" w:color="auto"/>
          </w:divBdr>
          <w:divsChild>
            <w:div w:id="242227970">
              <w:marLeft w:val="0"/>
              <w:marRight w:val="0"/>
              <w:marTop w:val="0"/>
              <w:marBottom w:val="0"/>
              <w:divBdr>
                <w:top w:val="none" w:sz="0" w:space="0" w:color="auto"/>
                <w:left w:val="none" w:sz="0" w:space="0" w:color="auto"/>
                <w:bottom w:val="none" w:sz="0" w:space="0" w:color="auto"/>
                <w:right w:val="none" w:sz="0" w:space="0" w:color="auto"/>
              </w:divBdr>
              <w:divsChild>
                <w:div w:id="541598296">
                  <w:marLeft w:val="0"/>
                  <w:marRight w:val="0"/>
                  <w:marTop w:val="0"/>
                  <w:marBottom w:val="0"/>
                  <w:divBdr>
                    <w:top w:val="none" w:sz="0" w:space="0" w:color="auto"/>
                    <w:left w:val="none" w:sz="0" w:space="0" w:color="auto"/>
                    <w:bottom w:val="none" w:sz="0" w:space="0" w:color="auto"/>
                    <w:right w:val="none" w:sz="0" w:space="0" w:color="auto"/>
                  </w:divBdr>
                  <w:divsChild>
                    <w:div w:id="2537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3132">
      <w:bodyDiv w:val="1"/>
      <w:marLeft w:val="0"/>
      <w:marRight w:val="0"/>
      <w:marTop w:val="0"/>
      <w:marBottom w:val="0"/>
      <w:divBdr>
        <w:top w:val="none" w:sz="0" w:space="0" w:color="auto"/>
        <w:left w:val="none" w:sz="0" w:space="0" w:color="auto"/>
        <w:bottom w:val="none" w:sz="0" w:space="0" w:color="auto"/>
        <w:right w:val="none" w:sz="0" w:space="0" w:color="auto"/>
      </w:divBdr>
      <w:divsChild>
        <w:div w:id="1924337953">
          <w:marLeft w:val="0"/>
          <w:marRight w:val="0"/>
          <w:marTop w:val="0"/>
          <w:marBottom w:val="0"/>
          <w:divBdr>
            <w:top w:val="none" w:sz="0" w:space="0" w:color="auto"/>
            <w:left w:val="none" w:sz="0" w:space="0" w:color="auto"/>
            <w:bottom w:val="none" w:sz="0" w:space="0" w:color="auto"/>
            <w:right w:val="none" w:sz="0" w:space="0" w:color="auto"/>
          </w:divBdr>
          <w:divsChild>
            <w:div w:id="413285807">
              <w:marLeft w:val="0"/>
              <w:marRight w:val="0"/>
              <w:marTop w:val="0"/>
              <w:marBottom w:val="0"/>
              <w:divBdr>
                <w:top w:val="none" w:sz="0" w:space="0" w:color="auto"/>
                <w:left w:val="none" w:sz="0" w:space="0" w:color="auto"/>
                <w:bottom w:val="none" w:sz="0" w:space="0" w:color="auto"/>
                <w:right w:val="none" w:sz="0" w:space="0" w:color="auto"/>
              </w:divBdr>
              <w:divsChild>
                <w:div w:id="2889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8299">
      <w:bodyDiv w:val="1"/>
      <w:marLeft w:val="0"/>
      <w:marRight w:val="0"/>
      <w:marTop w:val="0"/>
      <w:marBottom w:val="0"/>
      <w:divBdr>
        <w:top w:val="none" w:sz="0" w:space="0" w:color="auto"/>
        <w:left w:val="none" w:sz="0" w:space="0" w:color="auto"/>
        <w:bottom w:val="none" w:sz="0" w:space="0" w:color="auto"/>
        <w:right w:val="none" w:sz="0" w:space="0" w:color="auto"/>
      </w:divBdr>
      <w:divsChild>
        <w:div w:id="407969382">
          <w:marLeft w:val="0"/>
          <w:marRight w:val="0"/>
          <w:marTop w:val="0"/>
          <w:marBottom w:val="0"/>
          <w:divBdr>
            <w:top w:val="none" w:sz="0" w:space="0" w:color="auto"/>
            <w:left w:val="none" w:sz="0" w:space="0" w:color="auto"/>
            <w:bottom w:val="none" w:sz="0" w:space="0" w:color="auto"/>
            <w:right w:val="none" w:sz="0" w:space="0" w:color="auto"/>
          </w:divBdr>
          <w:divsChild>
            <w:div w:id="1072578715">
              <w:marLeft w:val="0"/>
              <w:marRight w:val="0"/>
              <w:marTop w:val="0"/>
              <w:marBottom w:val="0"/>
              <w:divBdr>
                <w:top w:val="none" w:sz="0" w:space="0" w:color="auto"/>
                <w:left w:val="none" w:sz="0" w:space="0" w:color="auto"/>
                <w:bottom w:val="none" w:sz="0" w:space="0" w:color="auto"/>
                <w:right w:val="none" w:sz="0" w:space="0" w:color="auto"/>
              </w:divBdr>
              <w:divsChild>
                <w:div w:id="523052860">
                  <w:marLeft w:val="0"/>
                  <w:marRight w:val="0"/>
                  <w:marTop w:val="0"/>
                  <w:marBottom w:val="0"/>
                  <w:divBdr>
                    <w:top w:val="none" w:sz="0" w:space="0" w:color="auto"/>
                    <w:left w:val="none" w:sz="0" w:space="0" w:color="auto"/>
                    <w:bottom w:val="none" w:sz="0" w:space="0" w:color="auto"/>
                    <w:right w:val="none" w:sz="0" w:space="0" w:color="auto"/>
                  </w:divBdr>
                  <w:divsChild>
                    <w:div w:id="586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2248">
      <w:bodyDiv w:val="1"/>
      <w:marLeft w:val="0"/>
      <w:marRight w:val="0"/>
      <w:marTop w:val="0"/>
      <w:marBottom w:val="0"/>
      <w:divBdr>
        <w:top w:val="none" w:sz="0" w:space="0" w:color="auto"/>
        <w:left w:val="none" w:sz="0" w:space="0" w:color="auto"/>
        <w:bottom w:val="none" w:sz="0" w:space="0" w:color="auto"/>
        <w:right w:val="none" w:sz="0" w:space="0" w:color="auto"/>
      </w:divBdr>
      <w:divsChild>
        <w:div w:id="662972013">
          <w:marLeft w:val="0"/>
          <w:marRight w:val="0"/>
          <w:marTop w:val="0"/>
          <w:marBottom w:val="0"/>
          <w:divBdr>
            <w:top w:val="none" w:sz="0" w:space="0" w:color="auto"/>
            <w:left w:val="none" w:sz="0" w:space="0" w:color="auto"/>
            <w:bottom w:val="none" w:sz="0" w:space="0" w:color="auto"/>
            <w:right w:val="none" w:sz="0" w:space="0" w:color="auto"/>
          </w:divBdr>
          <w:divsChild>
            <w:div w:id="169180433">
              <w:marLeft w:val="0"/>
              <w:marRight w:val="0"/>
              <w:marTop w:val="0"/>
              <w:marBottom w:val="0"/>
              <w:divBdr>
                <w:top w:val="none" w:sz="0" w:space="0" w:color="auto"/>
                <w:left w:val="none" w:sz="0" w:space="0" w:color="auto"/>
                <w:bottom w:val="none" w:sz="0" w:space="0" w:color="auto"/>
                <w:right w:val="none" w:sz="0" w:space="0" w:color="auto"/>
              </w:divBdr>
              <w:divsChild>
                <w:div w:id="1851719874">
                  <w:marLeft w:val="0"/>
                  <w:marRight w:val="0"/>
                  <w:marTop w:val="0"/>
                  <w:marBottom w:val="0"/>
                  <w:divBdr>
                    <w:top w:val="none" w:sz="0" w:space="0" w:color="auto"/>
                    <w:left w:val="none" w:sz="0" w:space="0" w:color="auto"/>
                    <w:bottom w:val="none" w:sz="0" w:space="0" w:color="auto"/>
                    <w:right w:val="none" w:sz="0" w:space="0" w:color="auto"/>
                  </w:divBdr>
                </w:div>
              </w:divsChild>
            </w:div>
            <w:div w:id="187254719">
              <w:marLeft w:val="0"/>
              <w:marRight w:val="0"/>
              <w:marTop w:val="0"/>
              <w:marBottom w:val="0"/>
              <w:divBdr>
                <w:top w:val="none" w:sz="0" w:space="0" w:color="auto"/>
                <w:left w:val="none" w:sz="0" w:space="0" w:color="auto"/>
                <w:bottom w:val="none" w:sz="0" w:space="0" w:color="auto"/>
                <w:right w:val="none" w:sz="0" w:space="0" w:color="auto"/>
              </w:divBdr>
              <w:divsChild>
                <w:div w:id="830944296">
                  <w:marLeft w:val="0"/>
                  <w:marRight w:val="0"/>
                  <w:marTop w:val="0"/>
                  <w:marBottom w:val="0"/>
                  <w:divBdr>
                    <w:top w:val="none" w:sz="0" w:space="0" w:color="auto"/>
                    <w:left w:val="none" w:sz="0" w:space="0" w:color="auto"/>
                    <w:bottom w:val="none" w:sz="0" w:space="0" w:color="auto"/>
                    <w:right w:val="none" w:sz="0" w:space="0" w:color="auto"/>
                  </w:divBdr>
                </w:div>
              </w:divsChild>
            </w:div>
            <w:div w:id="201602918">
              <w:marLeft w:val="0"/>
              <w:marRight w:val="0"/>
              <w:marTop w:val="0"/>
              <w:marBottom w:val="0"/>
              <w:divBdr>
                <w:top w:val="none" w:sz="0" w:space="0" w:color="auto"/>
                <w:left w:val="none" w:sz="0" w:space="0" w:color="auto"/>
                <w:bottom w:val="none" w:sz="0" w:space="0" w:color="auto"/>
                <w:right w:val="none" w:sz="0" w:space="0" w:color="auto"/>
              </w:divBdr>
              <w:divsChild>
                <w:div w:id="1169904162">
                  <w:marLeft w:val="0"/>
                  <w:marRight w:val="0"/>
                  <w:marTop w:val="0"/>
                  <w:marBottom w:val="0"/>
                  <w:divBdr>
                    <w:top w:val="none" w:sz="0" w:space="0" w:color="auto"/>
                    <w:left w:val="none" w:sz="0" w:space="0" w:color="auto"/>
                    <w:bottom w:val="none" w:sz="0" w:space="0" w:color="auto"/>
                    <w:right w:val="none" w:sz="0" w:space="0" w:color="auto"/>
                  </w:divBdr>
                </w:div>
              </w:divsChild>
            </w:div>
            <w:div w:id="283119896">
              <w:marLeft w:val="0"/>
              <w:marRight w:val="0"/>
              <w:marTop w:val="0"/>
              <w:marBottom w:val="0"/>
              <w:divBdr>
                <w:top w:val="none" w:sz="0" w:space="0" w:color="auto"/>
                <w:left w:val="none" w:sz="0" w:space="0" w:color="auto"/>
                <w:bottom w:val="none" w:sz="0" w:space="0" w:color="auto"/>
                <w:right w:val="none" w:sz="0" w:space="0" w:color="auto"/>
              </w:divBdr>
              <w:divsChild>
                <w:div w:id="2136635591">
                  <w:marLeft w:val="0"/>
                  <w:marRight w:val="0"/>
                  <w:marTop w:val="0"/>
                  <w:marBottom w:val="0"/>
                  <w:divBdr>
                    <w:top w:val="none" w:sz="0" w:space="0" w:color="auto"/>
                    <w:left w:val="none" w:sz="0" w:space="0" w:color="auto"/>
                    <w:bottom w:val="none" w:sz="0" w:space="0" w:color="auto"/>
                    <w:right w:val="none" w:sz="0" w:space="0" w:color="auto"/>
                  </w:divBdr>
                </w:div>
              </w:divsChild>
            </w:div>
            <w:div w:id="356007649">
              <w:marLeft w:val="0"/>
              <w:marRight w:val="0"/>
              <w:marTop w:val="0"/>
              <w:marBottom w:val="0"/>
              <w:divBdr>
                <w:top w:val="none" w:sz="0" w:space="0" w:color="auto"/>
                <w:left w:val="none" w:sz="0" w:space="0" w:color="auto"/>
                <w:bottom w:val="none" w:sz="0" w:space="0" w:color="auto"/>
                <w:right w:val="none" w:sz="0" w:space="0" w:color="auto"/>
              </w:divBdr>
              <w:divsChild>
                <w:div w:id="741175941">
                  <w:marLeft w:val="0"/>
                  <w:marRight w:val="0"/>
                  <w:marTop w:val="0"/>
                  <w:marBottom w:val="0"/>
                  <w:divBdr>
                    <w:top w:val="none" w:sz="0" w:space="0" w:color="auto"/>
                    <w:left w:val="none" w:sz="0" w:space="0" w:color="auto"/>
                    <w:bottom w:val="none" w:sz="0" w:space="0" w:color="auto"/>
                    <w:right w:val="none" w:sz="0" w:space="0" w:color="auto"/>
                  </w:divBdr>
                </w:div>
              </w:divsChild>
            </w:div>
            <w:div w:id="659888801">
              <w:marLeft w:val="0"/>
              <w:marRight w:val="0"/>
              <w:marTop w:val="0"/>
              <w:marBottom w:val="0"/>
              <w:divBdr>
                <w:top w:val="none" w:sz="0" w:space="0" w:color="auto"/>
                <w:left w:val="none" w:sz="0" w:space="0" w:color="auto"/>
                <w:bottom w:val="none" w:sz="0" w:space="0" w:color="auto"/>
                <w:right w:val="none" w:sz="0" w:space="0" w:color="auto"/>
              </w:divBdr>
              <w:divsChild>
                <w:div w:id="1792824580">
                  <w:marLeft w:val="0"/>
                  <w:marRight w:val="0"/>
                  <w:marTop w:val="0"/>
                  <w:marBottom w:val="0"/>
                  <w:divBdr>
                    <w:top w:val="none" w:sz="0" w:space="0" w:color="auto"/>
                    <w:left w:val="none" w:sz="0" w:space="0" w:color="auto"/>
                    <w:bottom w:val="none" w:sz="0" w:space="0" w:color="auto"/>
                    <w:right w:val="none" w:sz="0" w:space="0" w:color="auto"/>
                  </w:divBdr>
                </w:div>
              </w:divsChild>
            </w:div>
            <w:div w:id="782841404">
              <w:marLeft w:val="0"/>
              <w:marRight w:val="0"/>
              <w:marTop w:val="0"/>
              <w:marBottom w:val="0"/>
              <w:divBdr>
                <w:top w:val="none" w:sz="0" w:space="0" w:color="auto"/>
                <w:left w:val="none" w:sz="0" w:space="0" w:color="auto"/>
                <w:bottom w:val="none" w:sz="0" w:space="0" w:color="auto"/>
                <w:right w:val="none" w:sz="0" w:space="0" w:color="auto"/>
              </w:divBdr>
              <w:divsChild>
                <w:div w:id="663317569">
                  <w:marLeft w:val="0"/>
                  <w:marRight w:val="0"/>
                  <w:marTop w:val="0"/>
                  <w:marBottom w:val="0"/>
                  <w:divBdr>
                    <w:top w:val="none" w:sz="0" w:space="0" w:color="auto"/>
                    <w:left w:val="none" w:sz="0" w:space="0" w:color="auto"/>
                    <w:bottom w:val="none" w:sz="0" w:space="0" w:color="auto"/>
                    <w:right w:val="none" w:sz="0" w:space="0" w:color="auto"/>
                  </w:divBdr>
                </w:div>
              </w:divsChild>
            </w:div>
            <w:div w:id="811169848">
              <w:marLeft w:val="0"/>
              <w:marRight w:val="0"/>
              <w:marTop w:val="0"/>
              <w:marBottom w:val="0"/>
              <w:divBdr>
                <w:top w:val="none" w:sz="0" w:space="0" w:color="auto"/>
                <w:left w:val="none" w:sz="0" w:space="0" w:color="auto"/>
                <w:bottom w:val="none" w:sz="0" w:space="0" w:color="auto"/>
                <w:right w:val="none" w:sz="0" w:space="0" w:color="auto"/>
              </w:divBdr>
              <w:divsChild>
                <w:div w:id="958100443">
                  <w:marLeft w:val="0"/>
                  <w:marRight w:val="0"/>
                  <w:marTop w:val="0"/>
                  <w:marBottom w:val="0"/>
                  <w:divBdr>
                    <w:top w:val="none" w:sz="0" w:space="0" w:color="auto"/>
                    <w:left w:val="none" w:sz="0" w:space="0" w:color="auto"/>
                    <w:bottom w:val="none" w:sz="0" w:space="0" w:color="auto"/>
                    <w:right w:val="none" w:sz="0" w:space="0" w:color="auto"/>
                  </w:divBdr>
                </w:div>
              </w:divsChild>
            </w:div>
            <w:div w:id="956375506">
              <w:marLeft w:val="0"/>
              <w:marRight w:val="0"/>
              <w:marTop w:val="0"/>
              <w:marBottom w:val="0"/>
              <w:divBdr>
                <w:top w:val="none" w:sz="0" w:space="0" w:color="auto"/>
                <w:left w:val="none" w:sz="0" w:space="0" w:color="auto"/>
                <w:bottom w:val="none" w:sz="0" w:space="0" w:color="auto"/>
                <w:right w:val="none" w:sz="0" w:space="0" w:color="auto"/>
              </w:divBdr>
              <w:divsChild>
                <w:div w:id="1041592589">
                  <w:marLeft w:val="0"/>
                  <w:marRight w:val="0"/>
                  <w:marTop w:val="0"/>
                  <w:marBottom w:val="0"/>
                  <w:divBdr>
                    <w:top w:val="none" w:sz="0" w:space="0" w:color="auto"/>
                    <w:left w:val="none" w:sz="0" w:space="0" w:color="auto"/>
                    <w:bottom w:val="none" w:sz="0" w:space="0" w:color="auto"/>
                    <w:right w:val="none" w:sz="0" w:space="0" w:color="auto"/>
                  </w:divBdr>
                </w:div>
              </w:divsChild>
            </w:div>
            <w:div w:id="1051346582">
              <w:marLeft w:val="0"/>
              <w:marRight w:val="0"/>
              <w:marTop w:val="0"/>
              <w:marBottom w:val="0"/>
              <w:divBdr>
                <w:top w:val="none" w:sz="0" w:space="0" w:color="auto"/>
                <w:left w:val="none" w:sz="0" w:space="0" w:color="auto"/>
                <w:bottom w:val="none" w:sz="0" w:space="0" w:color="auto"/>
                <w:right w:val="none" w:sz="0" w:space="0" w:color="auto"/>
              </w:divBdr>
              <w:divsChild>
                <w:div w:id="1455751316">
                  <w:marLeft w:val="0"/>
                  <w:marRight w:val="0"/>
                  <w:marTop w:val="0"/>
                  <w:marBottom w:val="0"/>
                  <w:divBdr>
                    <w:top w:val="none" w:sz="0" w:space="0" w:color="auto"/>
                    <w:left w:val="none" w:sz="0" w:space="0" w:color="auto"/>
                    <w:bottom w:val="none" w:sz="0" w:space="0" w:color="auto"/>
                    <w:right w:val="none" w:sz="0" w:space="0" w:color="auto"/>
                  </w:divBdr>
                </w:div>
              </w:divsChild>
            </w:div>
            <w:div w:id="1371877265">
              <w:marLeft w:val="0"/>
              <w:marRight w:val="0"/>
              <w:marTop w:val="0"/>
              <w:marBottom w:val="0"/>
              <w:divBdr>
                <w:top w:val="none" w:sz="0" w:space="0" w:color="auto"/>
                <w:left w:val="none" w:sz="0" w:space="0" w:color="auto"/>
                <w:bottom w:val="none" w:sz="0" w:space="0" w:color="auto"/>
                <w:right w:val="none" w:sz="0" w:space="0" w:color="auto"/>
              </w:divBdr>
              <w:divsChild>
                <w:div w:id="1741488747">
                  <w:marLeft w:val="0"/>
                  <w:marRight w:val="0"/>
                  <w:marTop w:val="0"/>
                  <w:marBottom w:val="0"/>
                  <w:divBdr>
                    <w:top w:val="none" w:sz="0" w:space="0" w:color="auto"/>
                    <w:left w:val="none" w:sz="0" w:space="0" w:color="auto"/>
                    <w:bottom w:val="none" w:sz="0" w:space="0" w:color="auto"/>
                    <w:right w:val="none" w:sz="0" w:space="0" w:color="auto"/>
                  </w:divBdr>
                </w:div>
              </w:divsChild>
            </w:div>
            <w:div w:id="1437795586">
              <w:marLeft w:val="0"/>
              <w:marRight w:val="0"/>
              <w:marTop w:val="0"/>
              <w:marBottom w:val="0"/>
              <w:divBdr>
                <w:top w:val="none" w:sz="0" w:space="0" w:color="auto"/>
                <w:left w:val="none" w:sz="0" w:space="0" w:color="auto"/>
                <w:bottom w:val="none" w:sz="0" w:space="0" w:color="auto"/>
                <w:right w:val="none" w:sz="0" w:space="0" w:color="auto"/>
              </w:divBdr>
              <w:divsChild>
                <w:div w:id="192351729">
                  <w:marLeft w:val="0"/>
                  <w:marRight w:val="0"/>
                  <w:marTop w:val="0"/>
                  <w:marBottom w:val="0"/>
                  <w:divBdr>
                    <w:top w:val="none" w:sz="0" w:space="0" w:color="auto"/>
                    <w:left w:val="none" w:sz="0" w:space="0" w:color="auto"/>
                    <w:bottom w:val="none" w:sz="0" w:space="0" w:color="auto"/>
                    <w:right w:val="none" w:sz="0" w:space="0" w:color="auto"/>
                  </w:divBdr>
                </w:div>
              </w:divsChild>
            </w:div>
            <w:div w:id="1681929379">
              <w:marLeft w:val="0"/>
              <w:marRight w:val="0"/>
              <w:marTop w:val="0"/>
              <w:marBottom w:val="0"/>
              <w:divBdr>
                <w:top w:val="none" w:sz="0" w:space="0" w:color="auto"/>
                <w:left w:val="none" w:sz="0" w:space="0" w:color="auto"/>
                <w:bottom w:val="none" w:sz="0" w:space="0" w:color="auto"/>
                <w:right w:val="none" w:sz="0" w:space="0" w:color="auto"/>
              </w:divBdr>
              <w:divsChild>
                <w:div w:id="758790554">
                  <w:marLeft w:val="0"/>
                  <w:marRight w:val="0"/>
                  <w:marTop w:val="0"/>
                  <w:marBottom w:val="0"/>
                  <w:divBdr>
                    <w:top w:val="none" w:sz="0" w:space="0" w:color="auto"/>
                    <w:left w:val="none" w:sz="0" w:space="0" w:color="auto"/>
                    <w:bottom w:val="none" w:sz="0" w:space="0" w:color="auto"/>
                    <w:right w:val="none" w:sz="0" w:space="0" w:color="auto"/>
                  </w:divBdr>
                </w:div>
              </w:divsChild>
            </w:div>
            <w:div w:id="1697584848">
              <w:marLeft w:val="0"/>
              <w:marRight w:val="0"/>
              <w:marTop w:val="0"/>
              <w:marBottom w:val="0"/>
              <w:divBdr>
                <w:top w:val="none" w:sz="0" w:space="0" w:color="auto"/>
                <w:left w:val="none" w:sz="0" w:space="0" w:color="auto"/>
                <w:bottom w:val="none" w:sz="0" w:space="0" w:color="auto"/>
                <w:right w:val="none" w:sz="0" w:space="0" w:color="auto"/>
              </w:divBdr>
              <w:divsChild>
                <w:div w:id="384522082">
                  <w:marLeft w:val="0"/>
                  <w:marRight w:val="0"/>
                  <w:marTop w:val="0"/>
                  <w:marBottom w:val="0"/>
                  <w:divBdr>
                    <w:top w:val="none" w:sz="0" w:space="0" w:color="auto"/>
                    <w:left w:val="none" w:sz="0" w:space="0" w:color="auto"/>
                    <w:bottom w:val="none" w:sz="0" w:space="0" w:color="auto"/>
                    <w:right w:val="none" w:sz="0" w:space="0" w:color="auto"/>
                  </w:divBdr>
                </w:div>
              </w:divsChild>
            </w:div>
            <w:div w:id="1807311046">
              <w:marLeft w:val="0"/>
              <w:marRight w:val="0"/>
              <w:marTop w:val="0"/>
              <w:marBottom w:val="0"/>
              <w:divBdr>
                <w:top w:val="none" w:sz="0" w:space="0" w:color="auto"/>
                <w:left w:val="none" w:sz="0" w:space="0" w:color="auto"/>
                <w:bottom w:val="none" w:sz="0" w:space="0" w:color="auto"/>
                <w:right w:val="none" w:sz="0" w:space="0" w:color="auto"/>
              </w:divBdr>
              <w:divsChild>
                <w:div w:id="933903797">
                  <w:marLeft w:val="0"/>
                  <w:marRight w:val="0"/>
                  <w:marTop w:val="0"/>
                  <w:marBottom w:val="0"/>
                  <w:divBdr>
                    <w:top w:val="none" w:sz="0" w:space="0" w:color="auto"/>
                    <w:left w:val="none" w:sz="0" w:space="0" w:color="auto"/>
                    <w:bottom w:val="none" w:sz="0" w:space="0" w:color="auto"/>
                    <w:right w:val="none" w:sz="0" w:space="0" w:color="auto"/>
                  </w:divBdr>
                </w:div>
              </w:divsChild>
            </w:div>
            <w:div w:id="1840660023">
              <w:marLeft w:val="0"/>
              <w:marRight w:val="0"/>
              <w:marTop w:val="0"/>
              <w:marBottom w:val="0"/>
              <w:divBdr>
                <w:top w:val="none" w:sz="0" w:space="0" w:color="auto"/>
                <w:left w:val="none" w:sz="0" w:space="0" w:color="auto"/>
                <w:bottom w:val="none" w:sz="0" w:space="0" w:color="auto"/>
                <w:right w:val="none" w:sz="0" w:space="0" w:color="auto"/>
              </w:divBdr>
              <w:divsChild>
                <w:div w:id="12991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8199">
      <w:bodyDiv w:val="1"/>
      <w:marLeft w:val="0"/>
      <w:marRight w:val="0"/>
      <w:marTop w:val="0"/>
      <w:marBottom w:val="0"/>
      <w:divBdr>
        <w:top w:val="none" w:sz="0" w:space="0" w:color="auto"/>
        <w:left w:val="none" w:sz="0" w:space="0" w:color="auto"/>
        <w:bottom w:val="none" w:sz="0" w:space="0" w:color="auto"/>
        <w:right w:val="none" w:sz="0" w:space="0" w:color="auto"/>
      </w:divBdr>
    </w:div>
    <w:div w:id="887257130">
      <w:bodyDiv w:val="1"/>
      <w:marLeft w:val="0"/>
      <w:marRight w:val="0"/>
      <w:marTop w:val="0"/>
      <w:marBottom w:val="0"/>
      <w:divBdr>
        <w:top w:val="none" w:sz="0" w:space="0" w:color="auto"/>
        <w:left w:val="none" w:sz="0" w:space="0" w:color="auto"/>
        <w:bottom w:val="none" w:sz="0" w:space="0" w:color="auto"/>
        <w:right w:val="none" w:sz="0" w:space="0" w:color="auto"/>
      </w:divBdr>
      <w:divsChild>
        <w:div w:id="898516238">
          <w:marLeft w:val="0"/>
          <w:marRight w:val="0"/>
          <w:marTop w:val="0"/>
          <w:marBottom w:val="0"/>
          <w:divBdr>
            <w:top w:val="none" w:sz="0" w:space="0" w:color="auto"/>
            <w:left w:val="none" w:sz="0" w:space="0" w:color="auto"/>
            <w:bottom w:val="none" w:sz="0" w:space="0" w:color="auto"/>
            <w:right w:val="none" w:sz="0" w:space="0" w:color="auto"/>
          </w:divBdr>
          <w:divsChild>
            <w:div w:id="966160483">
              <w:marLeft w:val="0"/>
              <w:marRight w:val="0"/>
              <w:marTop w:val="0"/>
              <w:marBottom w:val="0"/>
              <w:divBdr>
                <w:top w:val="none" w:sz="0" w:space="0" w:color="auto"/>
                <w:left w:val="none" w:sz="0" w:space="0" w:color="auto"/>
                <w:bottom w:val="none" w:sz="0" w:space="0" w:color="auto"/>
                <w:right w:val="none" w:sz="0" w:space="0" w:color="auto"/>
              </w:divBdr>
              <w:divsChild>
                <w:div w:id="254946408">
                  <w:marLeft w:val="0"/>
                  <w:marRight w:val="0"/>
                  <w:marTop w:val="0"/>
                  <w:marBottom w:val="0"/>
                  <w:divBdr>
                    <w:top w:val="none" w:sz="0" w:space="0" w:color="auto"/>
                    <w:left w:val="none" w:sz="0" w:space="0" w:color="auto"/>
                    <w:bottom w:val="none" w:sz="0" w:space="0" w:color="auto"/>
                    <w:right w:val="none" w:sz="0" w:space="0" w:color="auto"/>
                  </w:divBdr>
                  <w:divsChild>
                    <w:div w:id="7506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85596">
      <w:bodyDiv w:val="1"/>
      <w:marLeft w:val="0"/>
      <w:marRight w:val="0"/>
      <w:marTop w:val="0"/>
      <w:marBottom w:val="0"/>
      <w:divBdr>
        <w:top w:val="none" w:sz="0" w:space="0" w:color="auto"/>
        <w:left w:val="none" w:sz="0" w:space="0" w:color="auto"/>
        <w:bottom w:val="none" w:sz="0" w:space="0" w:color="auto"/>
        <w:right w:val="none" w:sz="0" w:space="0" w:color="auto"/>
      </w:divBdr>
      <w:divsChild>
        <w:div w:id="1721712222">
          <w:marLeft w:val="0"/>
          <w:marRight w:val="0"/>
          <w:marTop w:val="0"/>
          <w:marBottom w:val="0"/>
          <w:divBdr>
            <w:top w:val="none" w:sz="0" w:space="0" w:color="auto"/>
            <w:left w:val="none" w:sz="0" w:space="0" w:color="auto"/>
            <w:bottom w:val="none" w:sz="0" w:space="0" w:color="auto"/>
            <w:right w:val="none" w:sz="0" w:space="0" w:color="auto"/>
          </w:divBdr>
          <w:divsChild>
            <w:div w:id="231963195">
              <w:marLeft w:val="0"/>
              <w:marRight w:val="0"/>
              <w:marTop w:val="0"/>
              <w:marBottom w:val="0"/>
              <w:divBdr>
                <w:top w:val="none" w:sz="0" w:space="0" w:color="auto"/>
                <w:left w:val="none" w:sz="0" w:space="0" w:color="auto"/>
                <w:bottom w:val="none" w:sz="0" w:space="0" w:color="auto"/>
                <w:right w:val="none" w:sz="0" w:space="0" w:color="auto"/>
              </w:divBdr>
              <w:divsChild>
                <w:div w:id="1768958559">
                  <w:marLeft w:val="0"/>
                  <w:marRight w:val="0"/>
                  <w:marTop w:val="0"/>
                  <w:marBottom w:val="0"/>
                  <w:divBdr>
                    <w:top w:val="none" w:sz="0" w:space="0" w:color="auto"/>
                    <w:left w:val="none" w:sz="0" w:space="0" w:color="auto"/>
                    <w:bottom w:val="none" w:sz="0" w:space="0" w:color="auto"/>
                    <w:right w:val="none" w:sz="0" w:space="0" w:color="auto"/>
                  </w:divBdr>
                  <w:divsChild>
                    <w:div w:id="1194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13622">
      <w:bodyDiv w:val="1"/>
      <w:marLeft w:val="0"/>
      <w:marRight w:val="0"/>
      <w:marTop w:val="0"/>
      <w:marBottom w:val="0"/>
      <w:divBdr>
        <w:top w:val="none" w:sz="0" w:space="0" w:color="auto"/>
        <w:left w:val="none" w:sz="0" w:space="0" w:color="auto"/>
        <w:bottom w:val="none" w:sz="0" w:space="0" w:color="auto"/>
        <w:right w:val="none" w:sz="0" w:space="0" w:color="auto"/>
      </w:divBdr>
      <w:divsChild>
        <w:div w:id="1917783122">
          <w:marLeft w:val="0"/>
          <w:marRight w:val="0"/>
          <w:marTop w:val="0"/>
          <w:marBottom w:val="0"/>
          <w:divBdr>
            <w:top w:val="none" w:sz="0" w:space="0" w:color="auto"/>
            <w:left w:val="none" w:sz="0" w:space="0" w:color="auto"/>
            <w:bottom w:val="none" w:sz="0" w:space="0" w:color="auto"/>
            <w:right w:val="none" w:sz="0" w:space="0" w:color="auto"/>
          </w:divBdr>
          <w:divsChild>
            <w:div w:id="2053652681">
              <w:marLeft w:val="0"/>
              <w:marRight w:val="0"/>
              <w:marTop w:val="0"/>
              <w:marBottom w:val="0"/>
              <w:divBdr>
                <w:top w:val="none" w:sz="0" w:space="0" w:color="auto"/>
                <w:left w:val="none" w:sz="0" w:space="0" w:color="auto"/>
                <w:bottom w:val="none" w:sz="0" w:space="0" w:color="auto"/>
                <w:right w:val="none" w:sz="0" w:space="0" w:color="auto"/>
              </w:divBdr>
              <w:divsChild>
                <w:div w:id="834994623">
                  <w:marLeft w:val="0"/>
                  <w:marRight w:val="0"/>
                  <w:marTop w:val="0"/>
                  <w:marBottom w:val="0"/>
                  <w:divBdr>
                    <w:top w:val="none" w:sz="0" w:space="0" w:color="auto"/>
                    <w:left w:val="none" w:sz="0" w:space="0" w:color="auto"/>
                    <w:bottom w:val="none" w:sz="0" w:space="0" w:color="auto"/>
                    <w:right w:val="none" w:sz="0" w:space="0" w:color="auto"/>
                  </w:divBdr>
                  <w:divsChild>
                    <w:div w:id="1036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51673">
      <w:bodyDiv w:val="1"/>
      <w:marLeft w:val="0"/>
      <w:marRight w:val="0"/>
      <w:marTop w:val="0"/>
      <w:marBottom w:val="0"/>
      <w:divBdr>
        <w:top w:val="none" w:sz="0" w:space="0" w:color="auto"/>
        <w:left w:val="none" w:sz="0" w:space="0" w:color="auto"/>
        <w:bottom w:val="none" w:sz="0" w:space="0" w:color="auto"/>
        <w:right w:val="none" w:sz="0" w:space="0" w:color="auto"/>
      </w:divBdr>
      <w:divsChild>
        <w:div w:id="1695228945">
          <w:marLeft w:val="0"/>
          <w:marRight w:val="0"/>
          <w:marTop w:val="0"/>
          <w:marBottom w:val="0"/>
          <w:divBdr>
            <w:top w:val="none" w:sz="0" w:space="0" w:color="auto"/>
            <w:left w:val="none" w:sz="0" w:space="0" w:color="auto"/>
            <w:bottom w:val="none" w:sz="0" w:space="0" w:color="auto"/>
            <w:right w:val="none" w:sz="0" w:space="0" w:color="auto"/>
          </w:divBdr>
          <w:divsChild>
            <w:div w:id="1836529961">
              <w:marLeft w:val="0"/>
              <w:marRight w:val="0"/>
              <w:marTop w:val="0"/>
              <w:marBottom w:val="0"/>
              <w:divBdr>
                <w:top w:val="none" w:sz="0" w:space="0" w:color="auto"/>
                <w:left w:val="none" w:sz="0" w:space="0" w:color="auto"/>
                <w:bottom w:val="none" w:sz="0" w:space="0" w:color="auto"/>
                <w:right w:val="none" w:sz="0" w:space="0" w:color="auto"/>
              </w:divBdr>
              <w:divsChild>
                <w:div w:id="48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2530">
      <w:bodyDiv w:val="1"/>
      <w:marLeft w:val="0"/>
      <w:marRight w:val="0"/>
      <w:marTop w:val="0"/>
      <w:marBottom w:val="0"/>
      <w:divBdr>
        <w:top w:val="none" w:sz="0" w:space="0" w:color="auto"/>
        <w:left w:val="none" w:sz="0" w:space="0" w:color="auto"/>
        <w:bottom w:val="none" w:sz="0" w:space="0" w:color="auto"/>
        <w:right w:val="none" w:sz="0" w:space="0" w:color="auto"/>
      </w:divBdr>
    </w:div>
    <w:div w:id="947153058">
      <w:bodyDiv w:val="1"/>
      <w:marLeft w:val="0"/>
      <w:marRight w:val="0"/>
      <w:marTop w:val="0"/>
      <w:marBottom w:val="0"/>
      <w:divBdr>
        <w:top w:val="none" w:sz="0" w:space="0" w:color="auto"/>
        <w:left w:val="none" w:sz="0" w:space="0" w:color="auto"/>
        <w:bottom w:val="none" w:sz="0" w:space="0" w:color="auto"/>
        <w:right w:val="none" w:sz="0" w:space="0" w:color="auto"/>
      </w:divBdr>
      <w:divsChild>
        <w:div w:id="1955987554">
          <w:marLeft w:val="0"/>
          <w:marRight w:val="0"/>
          <w:marTop w:val="0"/>
          <w:marBottom w:val="0"/>
          <w:divBdr>
            <w:top w:val="none" w:sz="0" w:space="0" w:color="auto"/>
            <w:left w:val="none" w:sz="0" w:space="0" w:color="auto"/>
            <w:bottom w:val="none" w:sz="0" w:space="0" w:color="auto"/>
            <w:right w:val="none" w:sz="0" w:space="0" w:color="auto"/>
          </w:divBdr>
          <w:divsChild>
            <w:div w:id="866023098">
              <w:marLeft w:val="0"/>
              <w:marRight w:val="0"/>
              <w:marTop w:val="0"/>
              <w:marBottom w:val="0"/>
              <w:divBdr>
                <w:top w:val="none" w:sz="0" w:space="0" w:color="auto"/>
                <w:left w:val="none" w:sz="0" w:space="0" w:color="auto"/>
                <w:bottom w:val="none" w:sz="0" w:space="0" w:color="auto"/>
                <w:right w:val="none" w:sz="0" w:space="0" w:color="auto"/>
              </w:divBdr>
              <w:divsChild>
                <w:div w:id="1216892137">
                  <w:marLeft w:val="0"/>
                  <w:marRight w:val="0"/>
                  <w:marTop w:val="0"/>
                  <w:marBottom w:val="0"/>
                  <w:divBdr>
                    <w:top w:val="none" w:sz="0" w:space="0" w:color="auto"/>
                    <w:left w:val="none" w:sz="0" w:space="0" w:color="auto"/>
                    <w:bottom w:val="none" w:sz="0" w:space="0" w:color="auto"/>
                    <w:right w:val="none" w:sz="0" w:space="0" w:color="auto"/>
                  </w:divBdr>
                  <w:divsChild>
                    <w:div w:id="1228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1830">
      <w:bodyDiv w:val="1"/>
      <w:marLeft w:val="0"/>
      <w:marRight w:val="0"/>
      <w:marTop w:val="0"/>
      <w:marBottom w:val="0"/>
      <w:divBdr>
        <w:top w:val="none" w:sz="0" w:space="0" w:color="auto"/>
        <w:left w:val="none" w:sz="0" w:space="0" w:color="auto"/>
        <w:bottom w:val="none" w:sz="0" w:space="0" w:color="auto"/>
        <w:right w:val="none" w:sz="0" w:space="0" w:color="auto"/>
      </w:divBdr>
      <w:divsChild>
        <w:div w:id="1454209361">
          <w:marLeft w:val="0"/>
          <w:marRight w:val="0"/>
          <w:marTop w:val="0"/>
          <w:marBottom w:val="0"/>
          <w:divBdr>
            <w:top w:val="none" w:sz="0" w:space="0" w:color="auto"/>
            <w:left w:val="none" w:sz="0" w:space="0" w:color="auto"/>
            <w:bottom w:val="none" w:sz="0" w:space="0" w:color="auto"/>
            <w:right w:val="none" w:sz="0" w:space="0" w:color="auto"/>
          </w:divBdr>
          <w:divsChild>
            <w:div w:id="1811047273">
              <w:marLeft w:val="0"/>
              <w:marRight w:val="0"/>
              <w:marTop w:val="0"/>
              <w:marBottom w:val="0"/>
              <w:divBdr>
                <w:top w:val="none" w:sz="0" w:space="0" w:color="auto"/>
                <w:left w:val="none" w:sz="0" w:space="0" w:color="auto"/>
                <w:bottom w:val="none" w:sz="0" w:space="0" w:color="auto"/>
                <w:right w:val="none" w:sz="0" w:space="0" w:color="auto"/>
              </w:divBdr>
              <w:divsChild>
                <w:div w:id="2891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3265">
      <w:bodyDiv w:val="1"/>
      <w:marLeft w:val="0"/>
      <w:marRight w:val="0"/>
      <w:marTop w:val="0"/>
      <w:marBottom w:val="0"/>
      <w:divBdr>
        <w:top w:val="none" w:sz="0" w:space="0" w:color="auto"/>
        <w:left w:val="none" w:sz="0" w:space="0" w:color="auto"/>
        <w:bottom w:val="none" w:sz="0" w:space="0" w:color="auto"/>
        <w:right w:val="none" w:sz="0" w:space="0" w:color="auto"/>
      </w:divBdr>
      <w:divsChild>
        <w:div w:id="995453634">
          <w:marLeft w:val="0"/>
          <w:marRight w:val="0"/>
          <w:marTop w:val="0"/>
          <w:marBottom w:val="0"/>
          <w:divBdr>
            <w:top w:val="none" w:sz="0" w:space="0" w:color="auto"/>
            <w:left w:val="none" w:sz="0" w:space="0" w:color="auto"/>
            <w:bottom w:val="none" w:sz="0" w:space="0" w:color="auto"/>
            <w:right w:val="none" w:sz="0" w:space="0" w:color="auto"/>
          </w:divBdr>
          <w:divsChild>
            <w:div w:id="1361589323">
              <w:marLeft w:val="0"/>
              <w:marRight w:val="0"/>
              <w:marTop w:val="0"/>
              <w:marBottom w:val="0"/>
              <w:divBdr>
                <w:top w:val="none" w:sz="0" w:space="0" w:color="auto"/>
                <w:left w:val="none" w:sz="0" w:space="0" w:color="auto"/>
                <w:bottom w:val="none" w:sz="0" w:space="0" w:color="auto"/>
                <w:right w:val="none" w:sz="0" w:space="0" w:color="auto"/>
              </w:divBdr>
              <w:divsChild>
                <w:div w:id="14754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68641">
      <w:bodyDiv w:val="1"/>
      <w:marLeft w:val="0"/>
      <w:marRight w:val="0"/>
      <w:marTop w:val="0"/>
      <w:marBottom w:val="0"/>
      <w:divBdr>
        <w:top w:val="none" w:sz="0" w:space="0" w:color="auto"/>
        <w:left w:val="none" w:sz="0" w:space="0" w:color="auto"/>
        <w:bottom w:val="none" w:sz="0" w:space="0" w:color="auto"/>
        <w:right w:val="none" w:sz="0" w:space="0" w:color="auto"/>
      </w:divBdr>
    </w:div>
    <w:div w:id="1007908037">
      <w:bodyDiv w:val="1"/>
      <w:marLeft w:val="0"/>
      <w:marRight w:val="0"/>
      <w:marTop w:val="0"/>
      <w:marBottom w:val="0"/>
      <w:divBdr>
        <w:top w:val="none" w:sz="0" w:space="0" w:color="auto"/>
        <w:left w:val="none" w:sz="0" w:space="0" w:color="auto"/>
        <w:bottom w:val="none" w:sz="0" w:space="0" w:color="auto"/>
        <w:right w:val="none" w:sz="0" w:space="0" w:color="auto"/>
      </w:divBdr>
      <w:divsChild>
        <w:div w:id="1218668916">
          <w:marLeft w:val="0"/>
          <w:marRight w:val="0"/>
          <w:marTop w:val="0"/>
          <w:marBottom w:val="0"/>
          <w:divBdr>
            <w:top w:val="none" w:sz="0" w:space="0" w:color="auto"/>
            <w:left w:val="none" w:sz="0" w:space="0" w:color="auto"/>
            <w:bottom w:val="none" w:sz="0" w:space="0" w:color="auto"/>
            <w:right w:val="none" w:sz="0" w:space="0" w:color="auto"/>
          </w:divBdr>
          <w:divsChild>
            <w:div w:id="305402489">
              <w:marLeft w:val="0"/>
              <w:marRight w:val="0"/>
              <w:marTop w:val="0"/>
              <w:marBottom w:val="0"/>
              <w:divBdr>
                <w:top w:val="none" w:sz="0" w:space="0" w:color="auto"/>
                <w:left w:val="none" w:sz="0" w:space="0" w:color="auto"/>
                <w:bottom w:val="none" w:sz="0" w:space="0" w:color="auto"/>
                <w:right w:val="none" w:sz="0" w:space="0" w:color="auto"/>
              </w:divBdr>
              <w:divsChild>
                <w:div w:id="14392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5375">
      <w:bodyDiv w:val="1"/>
      <w:marLeft w:val="0"/>
      <w:marRight w:val="0"/>
      <w:marTop w:val="0"/>
      <w:marBottom w:val="0"/>
      <w:divBdr>
        <w:top w:val="none" w:sz="0" w:space="0" w:color="auto"/>
        <w:left w:val="none" w:sz="0" w:space="0" w:color="auto"/>
        <w:bottom w:val="none" w:sz="0" w:space="0" w:color="auto"/>
        <w:right w:val="none" w:sz="0" w:space="0" w:color="auto"/>
      </w:divBdr>
    </w:div>
    <w:div w:id="1013000219">
      <w:bodyDiv w:val="1"/>
      <w:marLeft w:val="0"/>
      <w:marRight w:val="0"/>
      <w:marTop w:val="0"/>
      <w:marBottom w:val="0"/>
      <w:divBdr>
        <w:top w:val="none" w:sz="0" w:space="0" w:color="auto"/>
        <w:left w:val="none" w:sz="0" w:space="0" w:color="auto"/>
        <w:bottom w:val="none" w:sz="0" w:space="0" w:color="auto"/>
        <w:right w:val="none" w:sz="0" w:space="0" w:color="auto"/>
      </w:divBdr>
      <w:divsChild>
        <w:div w:id="1397587615">
          <w:marLeft w:val="0"/>
          <w:marRight w:val="0"/>
          <w:marTop w:val="0"/>
          <w:marBottom w:val="0"/>
          <w:divBdr>
            <w:top w:val="none" w:sz="0" w:space="0" w:color="auto"/>
            <w:left w:val="none" w:sz="0" w:space="0" w:color="auto"/>
            <w:bottom w:val="none" w:sz="0" w:space="0" w:color="auto"/>
            <w:right w:val="none" w:sz="0" w:space="0" w:color="auto"/>
          </w:divBdr>
          <w:divsChild>
            <w:div w:id="896671431">
              <w:marLeft w:val="0"/>
              <w:marRight w:val="0"/>
              <w:marTop w:val="0"/>
              <w:marBottom w:val="0"/>
              <w:divBdr>
                <w:top w:val="none" w:sz="0" w:space="0" w:color="auto"/>
                <w:left w:val="none" w:sz="0" w:space="0" w:color="auto"/>
                <w:bottom w:val="none" w:sz="0" w:space="0" w:color="auto"/>
                <w:right w:val="none" w:sz="0" w:space="0" w:color="auto"/>
              </w:divBdr>
              <w:divsChild>
                <w:div w:id="768356784">
                  <w:marLeft w:val="0"/>
                  <w:marRight w:val="0"/>
                  <w:marTop w:val="0"/>
                  <w:marBottom w:val="0"/>
                  <w:divBdr>
                    <w:top w:val="none" w:sz="0" w:space="0" w:color="auto"/>
                    <w:left w:val="none" w:sz="0" w:space="0" w:color="auto"/>
                    <w:bottom w:val="none" w:sz="0" w:space="0" w:color="auto"/>
                    <w:right w:val="none" w:sz="0" w:space="0" w:color="auto"/>
                  </w:divBdr>
                  <w:divsChild>
                    <w:div w:id="3211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5157">
      <w:bodyDiv w:val="1"/>
      <w:marLeft w:val="0"/>
      <w:marRight w:val="0"/>
      <w:marTop w:val="0"/>
      <w:marBottom w:val="0"/>
      <w:divBdr>
        <w:top w:val="none" w:sz="0" w:space="0" w:color="auto"/>
        <w:left w:val="none" w:sz="0" w:space="0" w:color="auto"/>
        <w:bottom w:val="none" w:sz="0" w:space="0" w:color="auto"/>
        <w:right w:val="none" w:sz="0" w:space="0" w:color="auto"/>
      </w:divBdr>
      <w:divsChild>
        <w:div w:id="864096702">
          <w:marLeft w:val="0"/>
          <w:marRight w:val="0"/>
          <w:marTop w:val="0"/>
          <w:marBottom w:val="0"/>
          <w:divBdr>
            <w:top w:val="none" w:sz="0" w:space="0" w:color="auto"/>
            <w:left w:val="none" w:sz="0" w:space="0" w:color="auto"/>
            <w:bottom w:val="none" w:sz="0" w:space="0" w:color="auto"/>
            <w:right w:val="none" w:sz="0" w:space="0" w:color="auto"/>
          </w:divBdr>
          <w:divsChild>
            <w:div w:id="1104888207">
              <w:marLeft w:val="0"/>
              <w:marRight w:val="0"/>
              <w:marTop w:val="0"/>
              <w:marBottom w:val="0"/>
              <w:divBdr>
                <w:top w:val="none" w:sz="0" w:space="0" w:color="auto"/>
                <w:left w:val="none" w:sz="0" w:space="0" w:color="auto"/>
                <w:bottom w:val="none" w:sz="0" w:space="0" w:color="auto"/>
                <w:right w:val="none" w:sz="0" w:space="0" w:color="auto"/>
              </w:divBdr>
              <w:divsChild>
                <w:div w:id="5121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7980">
      <w:bodyDiv w:val="1"/>
      <w:marLeft w:val="0"/>
      <w:marRight w:val="0"/>
      <w:marTop w:val="0"/>
      <w:marBottom w:val="0"/>
      <w:divBdr>
        <w:top w:val="none" w:sz="0" w:space="0" w:color="auto"/>
        <w:left w:val="none" w:sz="0" w:space="0" w:color="auto"/>
        <w:bottom w:val="none" w:sz="0" w:space="0" w:color="auto"/>
        <w:right w:val="none" w:sz="0" w:space="0" w:color="auto"/>
      </w:divBdr>
      <w:divsChild>
        <w:div w:id="1409962341">
          <w:marLeft w:val="0"/>
          <w:marRight w:val="0"/>
          <w:marTop w:val="0"/>
          <w:marBottom w:val="0"/>
          <w:divBdr>
            <w:top w:val="none" w:sz="0" w:space="0" w:color="auto"/>
            <w:left w:val="none" w:sz="0" w:space="0" w:color="auto"/>
            <w:bottom w:val="none" w:sz="0" w:space="0" w:color="auto"/>
            <w:right w:val="none" w:sz="0" w:space="0" w:color="auto"/>
          </w:divBdr>
          <w:divsChild>
            <w:div w:id="237861588">
              <w:marLeft w:val="0"/>
              <w:marRight w:val="0"/>
              <w:marTop w:val="0"/>
              <w:marBottom w:val="0"/>
              <w:divBdr>
                <w:top w:val="none" w:sz="0" w:space="0" w:color="auto"/>
                <w:left w:val="none" w:sz="0" w:space="0" w:color="auto"/>
                <w:bottom w:val="none" w:sz="0" w:space="0" w:color="auto"/>
                <w:right w:val="none" w:sz="0" w:space="0" w:color="auto"/>
              </w:divBdr>
              <w:divsChild>
                <w:div w:id="991523722">
                  <w:marLeft w:val="0"/>
                  <w:marRight w:val="0"/>
                  <w:marTop w:val="0"/>
                  <w:marBottom w:val="0"/>
                  <w:divBdr>
                    <w:top w:val="none" w:sz="0" w:space="0" w:color="auto"/>
                    <w:left w:val="none" w:sz="0" w:space="0" w:color="auto"/>
                    <w:bottom w:val="none" w:sz="0" w:space="0" w:color="auto"/>
                    <w:right w:val="none" w:sz="0" w:space="0" w:color="auto"/>
                  </w:divBdr>
                  <w:divsChild>
                    <w:div w:id="15882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755890">
      <w:bodyDiv w:val="1"/>
      <w:marLeft w:val="0"/>
      <w:marRight w:val="0"/>
      <w:marTop w:val="0"/>
      <w:marBottom w:val="0"/>
      <w:divBdr>
        <w:top w:val="none" w:sz="0" w:space="0" w:color="auto"/>
        <w:left w:val="none" w:sz="0" w:space="0" w:color="auto"/>
        <w:bottom w:val="none" w:sz="0" w:space="0" w:color="auto"/>
        <w:right w:val="none" w:sz="0" w:space="0" w:color="auto"/>
      </w:divBdr>
    </w:div>
    <w:div w:id="1027680024">
      <w:bodyDiv w:val="1"/>
      <w:marLeft w:val="0"/>
      <w:marRight w:val="0"/>
      <w:marTop w:val="0"/>
      <w:marBottom w:val="0"/>
      <w:divBdr>
        <w:top w:val="none" w:sz="0" w:space="0" w:color="auto"/>
        <w:left w:val="none" w:sz="0" w:space="0" w:color="auto"/>
        <w:bottom w:val="none" w:sz="0" w:space="0" w:color="auto"/>
        <w:right w:val="none" w:sz="0" w:space="0" w:color="auto"/>
      </w:divBdr>
      <w:divsChild>
        <w:div w:id="34936188">
          <w:marLeft w:val="0"/>
          <w:marRight w:val="0"/>
          <w:marTop w:val="0"/>
          <w:marBottom w:val="0"/>
          <w:divBdr>
            <w:top w:val="none" w:sz="0" w:space="0" w:color="auto"/>
            <w:left w:val="none" w:sz="0" w:space="0" w:color="auto"/>
            <w:bottom w:val="none" w:sz="0" w:space="0" w:color="auto"/>
            <w:right w:val="none" w:sz="0" w:space="0" w:color="auto"/>
          </w:divBdr>
          <w:divsChild>
            <w:div w:id="1290161598">
              <w:marLeft w:val="0"/>
              <w:marRight w:val="0"/>
              <w:marTop w:val="0"/>
              <w:marBottom w:val="0"/>
              <w:divBdr>
                <w:top w:val="none" w:sz="0" w:space="0" w:color="auto"/>
                <w:left w:val="none" w:sz="0" w:space="0" w:color="auto"/>
                <w:bottom w:val="none" w:sz="0" w:space="0" w:color="auto"/>
                <w:right w:val="none" w:sz="0" w:space="0" w:color="auto"/>
              </w:divBdr>
              <w:divsChild>
                <w:div w:id="12758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9416">
      <w:bodyDiv w:val="1"/>
      <w:marLeft w:val="0"/>
      <w:marRight w:val="0"/>
      <w:marTop w:val="0"/>
      <w:marBottom w:val="0"/>
      <w:divBdr>
        <w:top w:val="none" w:sz="0" w:space="0" w:color="auto"/>
        <w:left w:val="none" w:sz="0" w:space="0" w:color="auto"/>
        <w:bottom w:val="none" w:sz="0" w:space="0" w:color="auto"/>
        <w:right w:val="none" w:sz="0" w:space="0" w:color="auto"/>
      </w:divBdr>
      <w:divsChild>
        <w:div w:id="843974655">
          <w:marLeft w:val="0"/>
          <w:marRight w:val="0"/>
          <w:marTop w:val="0"/>
          <w:marBottom w:val="0"/>
          <w:divBdr>
            <w:top w:val="none" w:sz="0" w:space="0" w:color="auto"/>
            <w:left w:val="none" w:sz="0" w:space="0" w:color="auto"/>
            <w:bottom w:val="none" w:sz="0" w:space="0" w:color="auto"/>
            <w:right w:val="none" w:sz="0" w:space="0" w:color="auto"/>
          </w:divBdr>
          <w:divsChild>
            <w:div w:id="1972516222">
              <w:marLeft w:val="0"/>
              <w:marRight w:val="0"/>
              <w:marTop w:val="0"/>
              <w:marBottom w:val="0"/>
              <w:divBdr>
                <w:top w:val="none" w:sz="0" w:space="0" w:color="auto"/>
                <w:left w:val="none" w:sz="0" w:space="0" w:color="auto"/>
                <w:bottom w:val="none" w:sz="0" w:space="0" w:color="auto"/>
                <w:right w:val="none" w:sz="0" w:space="0" w:color="auto"/>
              </w:divBdr>
              <w:divsChild>
                <w:div w:id="570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5174">
      <w:bodyDiv w:val="1"/>
      <w:marLeft w:val="0"/>
      <w:marRight w:val="0"/>
      <w:marTop w:val="0"/>
      <w:marBottom w:val="0"/>
      <w:divBdr>
        <w:top w:val="none" w:sz="0" w:space="0" w:color="auto"/>
        <w:left w:val="none" w:sz="0" w:space="0" w:color="auto"/>
        <w:bottom w:val="none" w:sz="0" w:space="0" w:color="auto"/>
        <w:right w:val="none" w:sz="0" w:space="0" w:color="auto"/>
      </w:divBdr>
    </w:div>
    <w:div w:id="1087963628">
      <w:bodyDiv w:val="1"/>
      <w:marLeft w:val="0"/>
      <w:marRight w:val="0"/>
      <w:marTop w:val="0"/>
      <w:marBottom w:val="0"/>
      <w:divBdr>
        <w:top w:val="none" w:sz="0" w:space="0" w:color="auto"/>
        <w:left w:val="none" w:sz="0" w:space="0" w:color="auto"/>
        <w:bottom w:val="none" w:sz="0" w:space="0" w:color="auto"/>
        <w:right w:val="none" w:sz="0" w:space="0" w:color="auto"/>
      </w:divBdr>
      <w:divsChild>
        <w:div w:id="205070737">
          <w:marLeft w:val="0"/>
          <w:marRight w:val="0"/>
          <w:marTop w:val="0"/>
          <w:marBottom w:val="0"/>
          <w:divBdr>
            <w:top w:val="none" w:sz="0" w:space="0" w:color="auto"/>
            <w:left w:val="none" w:sz="0" w:space="0" w:color="auto"/>
            <w:bottom w:val="none" w:sz="0" w:space="0" w:color="auto"/>
            <w:right w:val="none" w:sz="0" w:space="0" w:color="auto"/>
          </w:divBdr>
          <w:divsChild>
            <w:div w:id="764689225">
              <w:marLeft w:val="0"/>
              <w:marRight w:val="0"/>
              <w:marTop w:val="0"/>
              <w:marBottom w:val="0"/>
              <w:divBdr>
                <w:top w:val="none" w:sz="0" w:space="0" w:color="auto"/>
                <w:left w:val="none" w:sz="0" w:space="0" w:color="auto"/>
                <w:bottom w:val="none" w:sz="0" w:space="0" w:color="auto"/>
                <w:right w:val="none" w:sz="0" w:space="0" w:color="auto"/>
              </w:divBdr>
              <w:divsChild>
                <w:div w:id="6618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7798">
      <w:bodyDiv w:val="1"/>
      <w:marLeft w:val="0"/>
      <w:marRight w:val="0"/>
      <w:marTop w:val="0"/>
      <w:marBottom w:val="0"/>
      <w:divBdr>
        <w:top w:val="none" w:sz="0" w:space="0" w:color="auto"/>
        <w:left w:val="none" w:sz="0" w:space="0" w:color="auto"/>
        <w:bottom w:val="none" w:sz="0" w:space="0" w:color="auto"/>
        <w:right w:val="none" w:sz="0" w:space="0" w:color="auto"/>
      </w:divBdr>
      <w:divsChild>
        <w:div w:id="1894658693">
          <w:marLeft w:val="0"/>
          <w:marRight w:val="0"/>
          <w:marTop w:val="0"/>
          <w:marBottom w:val="0"/>
          <w:divBdr>
            <w:top w:val="none" w:sz="0" w:space="0" w:color="auto"/>
            <w:left w:val="none" w:sz="0" w:space="0" w:color="auto"/>
            <w:bottom w:val="none" w:sz="0" w:space="0" w:color="auto"/>
            <w:right w:val="none" w:sz="0" w:space="0" w:color="auto"/>
          </w:divBdr>
          <w:divsChild>
            <w:div w:id="392581622">
              <w:marLeft w:val="0"/>
              <w:marRight w:val="0"/>
              <w:marTop w:val="0"/>
              <w:marBottom w:val="0"/>
              <w:divBdr>
                <w:top w:val="none" w:sz="0" w:space="0" w:color="auto"/>
                <w:left w:val="none" w:sz="0" w:space="0" w:color="auto"/>
                <w:bottom w:val="none" w:sz="0" w:space="0" w:color="auto"/>
                <w:right w:val="none" w:sz="0" w:space="0" w:color="auto"/>
              </w:divBdr>
              <w:divsChild>
                <w:div w:id="793905016">
                  <w:marLeft w:val="0"/>
                  <w:marRight w:val="0"/>
                  <w:marTop w:val="0"/>
                  <w:marBottom w:val="0"/>
                  <w:divBdr>
                    <w:top w:val="none" w:sz="0" w:space="0" w:color="auto"/>
                    <w:left w:val="none" w:sz="0" w:space="0" w:color="auto"/>
                    <w:bottom w:val="none" w:sz="0" w:space="0" w:color="auto"/>
                    <w:right w:val="none" w:sz="0" w:space="0" w:color="auto"/>
                  </w:divBdr>
                  <w:divsChild>
                    <w:div w:id="20965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671178">
      <w:bodyDiv w:val="1"/>
      <w:marLeft w:val="0"/>
      <w:marRight w:val="0"/>
      <w:marTop w:val="0"/>
      <w:marBottom w:val="0"/>
      <w:divBdr>
        <w:top w:val="none" w:sz="0" w:space="0" w:color="auto"/>
        <w:left w:val="none" w:sz="0" w:space="0" w:color="auto"/>
        <w:bottom w:val="none" w:sz="0" w:space="0" w:color="auto"/>
        <w:right w:val="none" w:sz="0" w:space="0" w:color="auto"/>
      </w:divBdr>
      <w:divsChild>
        <w:div w:id="93482193">
          <w:marLeft w:val="0"/>
          <w:marRight w:val="0"/>
          <w:marTop w:val="0"/>
          <w:marBottom w:val="0"/>
          <w:divBdr>
            <w:top w:val="none" w:sz="0" w:space="0" w:color="auto"/>
            <w:left w:val="none" w:sz="0" w:space="0" w:color="auto"/>
            <w:bottom w:val="none" w:sz="0" w:space="0" w:color="auto"/>
            <w:right w:val="none" w:sz="0" w:space="0" w:color="auto"/>
          </w:divBdr>
          <w:divsChild>
            <w:div w:id="1224560088">
              <w:marLeft w:val="0"/>
              <w:marRight w:val="0"/>
              <w:marTop w:val="0"/>
              <w:marBottom w:val="0"/>
              <w:divBdr>
                <w:top w:val="none" w:sz="0" w:space="0" w:color="auto"/>
                <w:left w:val="none" w:sz="0" w:space="0" w:color="auto"/>
                <w:bottom w:val="none" w:sz="0" w:space="0" w:color="auto"/>
                <w:right w:val="none" w:sz="0" w:space="0" w:color="auto"/>
              </w:divBdr>
              <w:divsChild>
                <w:div w:id="1689866007">
                  <w:marLeft w:val="0"/>
                  <w:marRight w:val="0"/>
                  <w:marTop w:val="0"/>
                  <w:marBottom w:val="0"/>
                  <w:divBdr>
                    <w:top w:val="none" w:sz="0" w:space="0" w:color="auto"/>
                    <w:left w:val="none" w:sz="0" w:space="0" w:color="auto"/>
                    <w:bottom w:val="none" w:sz="0" w:space="0" w:color="auto"/>
                    <w:right w:val="none" w:sz="0" w:space="0" w:color="auto"/>
                  </w:divBdr>
                  <w:divsChild>
                    <w:div w:id="13775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559180">
      <w:bodyDiv w:val="1"/>
      <w:marLeft w:val="0"/>
      <w:marRight w:val="0"/>
      <w:marTop w:val="0"/>
      <w:marBottom w:val="0"/>
      <w:divBdr>
        <w:top w:val="none" w:sz="0" w:space="0" w:color="auto"/>
        <w:left w:val="none" w:sz="0" w:space="0" w:color="auto"/>
        <w:bottom w:val="none" w:sz="0" w:space="0" w:color="auto"/>
        <w:right w:val="none" w:sz="0" w:space="0" w:color="auto"/>
      </w:divBdr>
      <w:divsChild>
        <w:div w:id="1408456899">
          <w:marLeft w:val="0"/>
          <w:marRight w:val="0"/>
          <w:marTop w:val="0"/>
          <w:marBottom w:val="0"/>
          <w:divBdr>
            <w:top w:val="none" w:sz="0" w:space="0" w:color="auto"/>
            <w:left w:val="none" w:sz="0" w:space="0" w:color="auto"/>
            <w:bottom w:val="none" w:sz="0" w:space="0" w:color="auto"/>
            <w:right w:val="none" w:sz="0" w:space="0" w:color="auto"/>
          </w:divBdr>
          <w:divsChild>
            <w:div w:id="1542205462">
              <w:marLeft w:val="0"/>
              <w:marRight w:val="0"/>
              <w:marTop w:val="0"/>
              <w:marBottom w:val="0"/>
              <w:divBdr>
                <w:top w:val="none" w:sz="0" w:space="0" w:color="auto"/>
                <w:left w:val="none" w:sz="0" w:space="0" w:color="auto"/>
                <w:bottom w:val="none" w:sz="0" w:space="0" w:color="auto"/>
                <w:right w:val="none" w:sz="0" w:space="0" w:color="auto"/>
              </w:divBdr>
              <w:divsChild>
                <w:div w:id="9542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9207">
      <w:bodyDiv w:val="1"/>
      <w:marLeft w:val="0"/>
      <w:marRight w:val="0"/>
      <w:marTop w:val="0"/>
      <w:marBottom w:val="0"/>
      <w:divBdr>
        <w:top w:val="none" w:sz="0" w:space="0" w:color="auto"/>
        <w:left w:val="none" w:sz="0" w:space="0" w:color="auto"/>
        <w:bottom w:val="none" w:sz="0" w:space="0" w:color="auto"/>
        <w:right w:val="none" w:sz="0" w:space="0" w:color="auto"/>
      </w:divBdr>
      <w:divsChild>
        <w:div w:id="541946923">
          <w:marLeft w:val="0"/>
          <w:marRight w:val="0"/>
          <w:marTop w:val="0"/>
          <w:marBottom w:val="0"/>
          <w:divBdr>
            <w:top w:val="none" w:sz="0" w:space="0" w:color="auto"/>
            <w:left w:val="none" w:sz="0" w:space="0" w:color="auto"/>
            <w:bottom w:val="none" w:sz="0" w:space="0" w:color="auto"/>
            <w:right w:val="none" w:sz="0" w:space="0" w:color="auto"/>
          </w:divBdr>
          <w:divsChild>
            <w:div w:id="1893610814">
              <w:marLeft w:val="0"/>
              <w:marRight w:val="0"/>
              <w:marTop w:val="0"/>
              <w:marBottom w:val="0"/>
              <w:divBdr>
                <w:top w:val="none" w:sz="0" w:space="0" w:color="auto"/>
                <w:left w:val="none" w:sz="0" w:space="0" w:color="auto"/>
                <w:bottom w:val="none" w:sz="0" w:space="0" w:color="auto"/>
                <w:right w:val="none" w:sz="0" w:space="0" w:color="auto"/>
              </w:divBdr>
              <w:divsChild>
                <w:div w:id="1585916500">
                  <w:marLeft w:val="0"/>
                  <w:marRight w:val="0"/>
                  <w:marTop w:val="0"/>
                  <w:marBottom w:val="0"/>
                  <w:divBdr>
                    <w:top w:val="none" w:sz="0" w:space="0" w:color="auto"/>
                    <w:left w:val="none" w:sz="0" w:space="0" w:color="auto"/>
                    <w:bottom w:val="none" w:sz="0" w:space="0" w:color="auto"/>
                    <w:right w:val="none" w:sz="0" w:space="0" w:color="auto"/>
                  </w:divBdr>
                  <w:divsChild>
                    <w:div w:id="122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5558">
      <w:bodyDiv w:val="1"/>
      <w:marLeft w:val="0"/>
      <w:marRight w:val="0"/>
      <w:marTop w:val="0"/>
      <w:marBottom w:val="0"/>
      <w:divBdr>
        <w:top w:val="none" w:sz="0" w:space="0" w:color="auto"/>
        <w:left w:val="none" w:sz="0" w:space="0" w:color="auto"/>
        <w:bottom w:val="none" w:sz="0" w:space="0" w:color="auto"/>
        <w:right w:val="none" w:sz="0" w:space="0" w:color="auto"/>
      </w:divBdr>
      <w:divsChild>
        <w:div w:id="308676934">
          <w:marLeft w:val="0"/>
          <w:marRight w:val="0"/>
          <w:marTop w:val="0"/>
          <w:marBottom w:val="0"/>
          <w:divBdr>
            <w:top w:val="none" w:sz="0" w:space="0" w:color="auto"/>
            <w:left w:val="none" w:sz="0" w:space="0" w:color="auto"/>
            <w:bottom w:val="none" w:sz="0" w:space="0" w:color="auto"/>
            <w:right w:val="none" w:sz="0" w:space="0" w:color="auto"/>
          </w:divBdr>
          <w:divsChild>
            <w:div w:id="398869119">
              <w:marLeft w:val="0"/>
              <w:marRight w:val="0"/>
              <w:marTop w:val="0"/>
              <w:marBottom w:val="0"/>
              <w:divBdr>
                <w:top w:val="none" w:sz="0" w:space="0" w:color="auto"/>
                <w:left w:val="none" w:sz="0" w:space="0" w:color="auto"/>
                <w:bottom w:val="none" w:sz="0" w:space="0" w:color="auto"/>
                <w:right w:val="none" w:sz="0" w:space="0" w:color="auto"/>
              </w:divBdr>
              <w:divsChild>
                <w:div w:id="4070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4064">
      <w:bodyDiv w:val="1"/>
      <w:marLeft w:val="0"/>
      <w:marRight w:val="0"/>
      <w:marTop w:val="0"/>
      <w:marBottom w:val="0"/>
      <w:divBdr>
        <w:top w:val="none" w:sz="0" w:space="0" w:color="auto"/>
        <w:left w:val="none" w:sz="0" w:space="0" w:color="auto"/>
        <w:bottom w:val="none" w:sz="0" w:space="0" w:color="auto"/>
        <w:right w:val="none" w:sz="0" w:space="0" w:color="auto"/>
      </w:divBdr>
    </w:div>
    <w:div w:id="1120762658">
      <w:bodyDiv w:val="1"/>
      <w:marLeft w:val="0"/>
      <w:marRight w:val="0"/>
      <w:marTop w:val="0"/>
      <w:marBottom w:val="0"/>
      <w:divBdr>
        <w:top w:val="none" w:sz="0" w:space="0" w:color="auto"/>
        <w:left w:val="none" w:sz="0" w:space="0" w:color="auto"/>
        <w:bottom w:val="none" w:sz="0" w:space="0" w:color="auto"/>
        <w:right w:val="none" w:sz="0" w:space="0" w:color="auto"/>
      </w:divBdr>
      <w:divsChild>
        <w:div w:id="891385789">
          <w:marLeft w:val="0"/>
          <w:marRight w:val="0"/>
          <w:marTop w:val="0"/>
          <w:marBottom w:val="0"/>
          <w:divBdr>
            <w:top w:val="none" w:sz="0" w:space="0" w:color="auto"/>
            <w:left w:val="none" w:sz="0" w:space="0" w:color="auto"/>
            <w:bottom w:val="none" w:sz="0" w:space="0" w:color="auto"/>
            <w:right w:val="none" w:sz="0" w:space="0" w:color="auto"/>
          </w:divBdr>
          <w:divsChild>
            <w:div w:id="103237431">
              <w:marLeft w:val="0"/>
              <w:marRight w:val="0"/>
              <w:marTop w:val="0"/>
              <w:marBottom w:val="0"/>
              <w:divBdr>
                <w:top w:val="none" w:sz="0" w:space="0" w:color="auto"/>
                <w:left w:val="none" w:sz="0" w:space="0" w:color="auto"/>
                <w:bottom w:val="none" w:sz="0" w:space="0" w:color="auto"/>
                <w:right w:val="none" w:sz="0" w:space="0" w:color="auto"/>
              </w:divBdr>
              <w:divsChild>
                <w:div w:id="1689285867">
                  <w:marLeft w:val="0"/>
                  <w:marRight w:val="0"/>
                  <w:marTop w:val="0"/>
                  <w:marBottom w:val="0"/>
                  <w:divBdr>
                    <w:top w:val="none" w:sz="0" w:space="0" w:color="auto"/>
                    <w:left w:val="none" w:sz="0" w:space="0" w:color="auto"/>
                    <w:bottom w:val="none" w:sz="0" w:space="0" w:color="auto"/>
                    <w:right w:val="none" w:sz="0" w:space="0" w:color="auto"/>
                  </w:divBdr>
                  <w:divsChild>
                    <w:div w:id="1008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86720">
      <w:bodyDiv w:val="1"/>
      <w:marLeft w:val="0"/>
      <w:marRight w:val="0"/>
      <w:marTop w:val="0"/>
      <w:marBottom w:val="0"/>
      <w:divBdr>
        <w:top w:val="none" w:sz="0" w:space="0" w:color="auto"/>
        <w:left w:val="none" w:sz="0" w:space="0" w:color="auto"/>
        <w:bottom w:val="none" w:sz="0" w:space="0" w:color="auto"/>
        <w:right w:val="none" w:sz="0" w:space="0" w:color="auto"/>
      </w:divBdr>
      <w:divsChild>
        <w:div w:id="962154567">
          <w:marLeft w:val="0"/>
          <w:marRight w:val="0"/>
          <w:marTop w:val="0"/>
          <w:marBottom w:val="0"/>
          <w:divBdr>
            <w:top w:val="none" w:sz="0" w:space="0" w:color="auto"/>
            <w:left w:val="none" w:sz="0" w:space="0" w:color="auto"/>
            <w:bottom w:val="none" w:sz="0" w:space="0" w:color="auto"/>
            <w:right w:val="none" w:sz="0" w:space="0" w:color="auto"/>
          </w:divBdr>
          <w:divsChild>
            <w:div w:id="2047024028">
              <w:marLeft w:val="0"/>
              <w:marRight w:val="0"/>
              <w:marTop w:val="0"/>
              <w:marBottom w:val="0"/>
              <w:divBdr>
                <w:top w:val="none" w:sz="0" w:space="0" w:color="auto"/>
                <w:left w:val="none" w:sz="0" w:space="0" w:color="auto"/>
                <w:bottom w:val="none" w:sz="0" w:space="0" w:color="auto"/>
                <w:right w:val="none" w:sz="0" w:space="0" w:color="auto"/>
              </w:divBdr>
              <w:divsChild>
                <w:div w:id="8580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2902">
      <w:bodyDiv w:val="1"/>
      <w:marLeft w:val="0"/>
      <w:marRight w:val="0"/>
      <w:marTop w:val="0"/>
      <w:marBottom w:val="0"/>
      <w:divBdr>
        <w:top w:val="none" w:sz="0" w:space="0" w:color="auto"/>
        <w:left w:val="none" w:sz="0" w:space="0" w:color="auto"/>
        <w:bottom w:val="none" w:sz="0" w:space="0" w:color="auto"/>
        <w:right w:val="none" w:sz="0" w:space="0" w:color="auto"/>
      </w:divBdr>
      <w:divsChild>
        <w:div w:id="1583178540">
          <w:marLeft w:val="0"/>
          <w:marRight w:val="0"/>
          <w:marTop w:val="0"/>
          <w:marBottom w:val="0"/>
          <w:divBdr>
            <w:top w:val="none" w:sz="0" w:space="0" w:color="auto"/>
            <w:left w:val="none" w:sz="0" w:space="0" w:color="auto"/>
            <w:bottom w:val="none" w:sz="0" w:space="0" w:color="auto"/>
            <w:right w:val="none" w:sz="0" w:space="0" w:color="auto"/>
          </w:divBdr>
          <w:divsChild>
            <w:div w:id="140461153">
              <w:marLeft w:val="0"/>
              <w:marRight w:val="0"/>
              <w:marTop w:val="0"/>
              <w:marBottom w:val="0"/>
              <w:divBdr>
                <w:top w:val="none" w:sz="0" w:space="0" w:color="auto"/>
                <w:left w:val="none" w:sz="0" w:space="0" w:color="auto"/>
                <w:bottom w:val="none" w:sz="0" w:space="0" w:color="auto"/>
                <w:right w:val="none" w:sz="0" w:space="0" w:color="auto"/>
              </w:divBdr>
              <w:divsChild>
                <w:div w:id="1588880898">
                  <w:marLeft w:val="0"/>
                  <w:marRight w:val="0"/>
                  <w:marTop w:val="0"/>
                  <w:marBottom w:val="0"/>
                  <w:divBdr>
                    <w:top w:val="none" w:sz="0" w:space="0" w:color="auto"/>
                    <w:left w:val="none" w:sz="0" w:space="0" w:color="auto"/>
                    <w:bottom w:val="none" w:sz="0" w:space="0" w:color="auto"/>
                    <w:right w:val="none" w:sz="0" w:space="0" w:color="auto"/>
                  </w:divBdr>
                  <w:divsChild>
                    <w:div w:id="11738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95885">
      <w:bodyDiv w:val="1"/>
      <w:marLeft w:val="0"/>
      <w:marRight w:val="0"/>
      <w:marTop w:val="0"/>
      <w:marBottom w:val="0"/>
      <w:divBdr>
        <w:top w:val="none" w:sz="0" w:space="0" w:color="auto"/>
        <w:left w:val="none" w:sz="0" w:space="0" w:color="auto"/>
        <w:bottom w:val="none" w:sz="0" w:space="0" w:color="auto"/>
        <w:right w:val="none" w:sz="0" w:space="0" w:color="auto"/>
      </w:divBdr>
    </w:div>
    <w:div w:id="1148788849">
      <w:bodyDiv w:val="1"/>
      <w:marLeft w:val="0"/>
      <w:marRight w:val="0"/>
      <w:marTop w:val="0"/>
      <w:marBottom w:val="0"/>
      <w:divBdr>
        <w:top w:val="none" w:sz="0" w:space="0" w:color="auto"/>
        <w:left w:val="none" w:sz="0" w:space="0" w:color="auto"/>
        <w:bottom w:val="none" w:sz="0" w:space="0" w:color="auto"/>
        <w:right w:val="none" w:sz="0" w:space="0" w:color="auto"/>
      </w:divBdr>
      <w:divsChild>
        <w:div w:id="1091465129">
          <w:marLeft w:val="0"/>
          <w:marRight w:val="0"/>
          <w:marTop w:val="0"/>
          <w:marBottom w:val="0"/>
          <w:divBdr>
            <w:top w:val="none" w:sz="0" w:space="0" w:color="auto"/>
            <w:left w:val="none" w:sz="0" w:space="0" w:color="auto"/>
            <w:bottom w:val="none" w:sz="0" w:space="0" w:color="auto"/>
            <w:right w:val="none" w:sz="0" w:space="0" w:color="auto"/>
          </w:divBdr>
          <w:divsChild>
            <w:div w:id="11154207">
              <w:marLeft w:val="0"/>
              <w:marRight w:val="0"/>
              <w:marTop w:val="0"/>
              <w:marBottom w:val="0"/>
              <w:divBdr>
                <w:top w:val="none" w:sz="0" w:space="0" w:color="auto"/>
                <w:left w:val="none" w:sz="0" w:space="0" w:color="auto"/>
                <w:bottom w:val="none" w:sz="0" w:space="0" w:color="auto"/>
                <w:right w:val="none" w:sz="0" w:space="0" w:color="auto"/>
              </w:divBdr>
              <w:divsChild>
                <w:div w:id="17614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95104">
      <w:bodyDiv w:val="1"/>
      <w:marLeft w:val="0"/>
      <w:marRight w:val="0"/>
      <w:marTop w:val="0"/>
      <w:marBottom w:val="0"/>
      <w:divBdr>
        <w:top w:val="none" w:sz="0" w:space="0" w:color="auto"/>
        <w:left w:val="none" w:sz="0" w:space="0" w:color="auto"/>
        <w:bottom w:val="none" w:sz="0" w:space="0" w:color="auto"/>
        <w:right w:val="none" w:sz="0" w:space="0" w:color="auto"/>
      </w:divBdr>
      <w:divsChild>
        <w:div w:id="1115518345">
          <w:marLeft w:val="0"/>
          <w:marRight w:val="0"/>
          <w:marTop w:val="0"/>
          <w:marBottom w:val="0"/>
          <w:divBdr>
            <w:top w:val="none" w:sz="0" w:space="0" w:color="auto"/>
            <w:left w:val="none" w:sz="0" w:space="0" w:color="auto"/>
            <w:bottom w:val="none" w:sz="0" w:space="0" w:color="auto"/>
            <w:right w:val="none" w:sz="0" w:space="0" w:color="auto"/>
          </w:divBdr>
          <w:divsChild>
            <w:div w:id="570583132">
              <w:marLeft w:val="0"/>
              <w:marRight w:val="0"/>
              <w:marTop w:val="0"/>
              <w:marBottom w:val="0"/>
              <w:divBdr>
                <w:top w:val="none" w:sz="0" w:space="0" w:color="auto"/>
                <w:left w:val="none" w:sz="0" w:space="0" w:color="auto"/>
                <w:bottom w:val="none" w:sz="0" w:space="0" w:color="auto"/>
                <w:right w:val="none" w:sz="0" w:space="0" w:color="auto"/>
              </w:divBdr>
              <w:divsChild>
                <w:div w:id="1867477504">
                  <w:marLeft w:val="0"/>
                  <w:marRight w:val="0"/>
                  <w:marTop w:val="0"/>
                  <w:marBottom w:val="0"/>
                  <w:divBdr>
                    <w:top w:val="none" w:sz="0" w:space="0" w:color="auto"/>
                    <w:left w:val="none" w:sz="0" w:space="0" w:color="auto"/>
                    <w:bottom w:val="none" w:sz="0" w:space="0" w:color="auto"/>
                    <w:right w:val="none" w:sz="0" w:space="0" w:color="auto"/>
                  </w:divBdr>
                  <w:divsChild>
                    <w:div w:id="15663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259010">
      <w:bodyDiv w:val="1"/>
      <w:marLeft w:val="0"/>
      <w:marRight w:val="0"/>
      <w:marTop w:val="0"/>
      <w:marBottom w:val="0"/>
      <w:divBdr>
        <w:top w:val="none" w:sz="0" w:space="0" w:color="auto"/>
        <w:left w:val="none" w:sz="0" w:space="0" w:color="auto"/>
        <w:bottom w:val="none" w:sz="0" w:space="0" w:color="auto"/>
        <w:right w:val="none" w:sz="0" w:space="0" w:color="auto"/>
      </w:divBdr>
      <w:divsChild>
        <w:div w:id="1641377678">
          <w:marLeft w:val="0"/>
          <w:marRight w:val="0"/>
          <w:marTop w:val="0"/>
          <w:marBottom w:val="0"/>
          <w:divBdr>
            <w:top w:val="none" w:sz="0" w:space="0" w:color="auto"/>
            <w:left w:val="none" w:sz="0" w:space="0" w:color="auto"/>
            <w:bottom w:val="none" w:sz="0" w:space="0" w:color="auto"/>
            <w:right w:val="none" w:sz="0" w:space="0" w:color="auto"/>
          </w:divBdr>
          <w:divsChild>
            <w:div w:id="221210834">
              <w:marLeft w:val="0"/>
              <w:marRight w:val="0"/>
              <w:marTop w:val="0"/>
              <w:marBottom w:val="0"/>
              <w:divBdr>
                <w:top w:val="none" w:sz="0" w:space="0" w:color="auto"/>
                <w:left w:val="none" w:sz="0" w:space="0" w:color="auto"/>
                <w:bottom w:val="none" w:sz="0" w:space="0" w:color="auto"/>
                <w:right w:val="none" w:sz="0" w:space="0" w:color="auto"/>
              </w:divBdr>
              <w:divsChild>
                <w:div w:id="1219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37579">
      <w:bodyDiv w:val="1"/>
      <w:marLeft w:val="0"/>
      <w:marRight w:val="0"/>
      <w:marTop w:val="0"/>
      <w:marBottom w:val="0"/>
      <w:divBdr>
        <w:top w:val="none" w:sz="0" w:space="0" w:color="auto"/>
        <w:left w:val="none" w:sz="0" w:space="0" w:color="auto"/>
        <w:bottom w:val="none" w:sz="0" w:space="0" w:color="auto"/>
        <w:right w:val="none" w:sz="0" w:space="0" w:color="auto"/>
      </w:divBdr>
      <w:divsChild>
        <w:div w:id="2131774331">
          <w:marLeft w:val="0"/>
          <w:marRight w:val="0"/>
          <w:marTop w:val="0"/>
          <w:marBottom w:val="0"/>
          <w:divBdr>
            <w:top w:val="none" w:sz="0" w:space="0" w:color="auto"/>
            <w:left w:val="none" w:sz="0" w:space="0" w:color="auto"/>
            <w:bottom w:val="none" w:sz="0" w:space="0" w:color="auto"/>
            <w:right w:val="none" w:sz="0" w:space="0" w:color="auto"/>
          </w:divBdr>
          <w:divsChild>
            <w:div w:id="12534194">
              <w:marLeft w:val="0"/>
              <w:marRight w:val="0"/>
              <w:marTop w:val="0"/>
              <w:marBottom w:val="0"/>
              <w:divBdr>
                <w:top w:val="none" w:sz="0" w:space="0" w:color="auto"/>
                <w:left w:val="none" w:sz="0" w:space="0" w:color="auto"/>
                <w:bottom w:val="none" w:sz="0" w:space="0" w:color="auto"/>
                <w:right w:val="none" w:sz="0" w:space="0" w:color="auto"/>
              </w:divBdr>
              <w:divsChild>
                <w:div w:id="2146043127">
                  <w:marLeft w:val="0"/>
                  <w:marRight w:val="0"/>
                  <w:marTop w:val="0"/>
                  <w:marBottom w:val="0"/>
                  <w:divBdr>
                    <w:top w:val="none" w:sz="0" w:space="0" w:color="auto"/>
                    <w:left w:val="none" w:sz="0" w:space="0" w:color="auto"/>
                    <w:bottom w:val="none" w:sz="0" w:space="0" w:color="auto"/>
                    <w:right w:val="none" w:sz="0" w:space="0" w:color="auto"/>
                  </w:divBdr>
                </w:div>
              </w:divsChild>
            </w:div>
            <w:div w:id="61342100">
              <w:marLeft w:val="0"/>
              <w:marRight w:val="0"/>
              <w:marTop w:val="0"/>
              <w:marBottom w:val="0"/>
              <w:divBdr>
                <w:top w:val="none" w:sz="0" w:space="0" w:color="auto"/>
                <w:left w:val="none" w:sz="0" w:space="0" w:color="auto"/>
                <w:bottom w:val="none" w:sz="0" w:space="0" w:color="auto"/>
                <w:right w:val="none" w:sz="0" w:space="0" w:color="auto"/>
              </w:divBdr>
              <w:divsChild>
                <w:div w:id="1073621051">
                  <w:marLeft w:val="0"/>
                  <w:marRight w:val="0"/>
                  <w:marTop w:val="0"/>
                  <w:marBottom w:val="0"/>
                  <w:divBdr>
                    <w:top w:val="none" w:sz="0" w:space="0" w:color="auto"/>
                    <w:left w:val="none" w:sz="0" w:space="0" w:color="auto"/>
                    <w:bottom w:val="none" w:sz="0" w:space="0" w:color="auto"/>
                    <w:right w:val="none" w:sz="0" w:space="0" w:color="auto"/>
                  </w:divBdr>
                </w:div>
              </w:divsChild>
            </w:div>
            <w:div w:id="277177000">
              <w:marLeft w:val="0"/>
              <w:marRight w:val="0"/>
              <w:marTop w:val="0"/>
              <w:marBottom w:val="0"/>
              <w:divBdr>
                <w:top w:val="none" w:sz="0" w:space="0" w:color="auto"/>
                <w:left w:val="none" w:sz="0" w:space="0" w:color="auto"/>
                <w:bottom w:val="none" w:sz="0" w:space="0" w:color="auto"/>
                <w:right w:val="none" w:sz="0" w:space="0" w:color="auto"/>
              </w:divBdr>
              <w:divsChild>
                <w:div w:id="407190065">
                  <w:marLeft w:val="0"/>
                  <w:marRight w:val="0"/>
                  <w:marTop w:val="0"/>
                  <w:marBottom w:val="0"/>
                  <w:divBdr>
                    <w:top w:val="none" w:sz="0" w:space="0" w:color="auto"/>
                    <w:left w:val="none" w:sz="0" w:space="0" w:color="auto"/>
                    <w:bottom w:val="none" w:sz="0" w:space="0" w:color="auto"/>
                    <w:right w:val="none" w:sz="0" w:space="0" w:color="auto"/>
                  </w:divBdr>
                </w:div>
              </w:divsChild>
            </w:div>
            <w:div w:id="461388214">
              <w:marLeft w:val="0"/>
              <w:marRight w:val="0"/>
              <w:marTop w:val="0"/>
              <w:marBottom w:val="0"/>
              <w:divBdr>
                <w:top w:val="none" w:sz="0" w:space="0" w:color="auto"/>
                <w:left w:val="none" w:sz="0" w:space="0" w:color="auto"/>
                <w:bottom w:val="none" w:sz="0" w:space="0" w:color="auto"/>
                <w:right w:val="none" w:sz="0" w:space="0" w:color="auto"/>
              </w:divBdr>
              <w:divsChild>
                <w:div w:id="317148012">
                  <w:marLeft w:val="0"/>
                  <w:marRight w:val="0"/>
                  <w:marTop w:val="0"/>
                  <w:marBottom w:val="0"/>
                  <w:divBdr>
                    <w:top w:val="none" w:sz="0" w:space="0" w:color="auto"/>
                    <w:left w:val="none" w:sz="0" w:space="0" w:color="auto"/>
                    <w:bottom w:val="none" w:sz="0" w:space="0" w:color="auto"/>
                    <w:right w:val="none" w:sz="0" w:space="0" w:color="auto"/>
                  </w:divBdr>
                </w:div>
              </w:divsChild>
            </w:div>
            <w:div w:id="493884701">
              <w:marLeft w:val="0"/>
              <w:marRight w:val="0"/>
              <w:marTop w:val="0"/>
              <w:marBottom w:val="0"/>
              <w:divBdr>
                <w:top w:val="none" w:sz="0" w:space="0" w:color="auto"/>
                <w:left w:val="none" w:sz="0" w:space="0" w:color="auto"/>
                <w:bottom w:val="none" w:sz="0" w:space="0" w:color="auto"/>
                <w:right w:val="none" w:sz="0" w:space="0" w:color="auto"/>
              </w:divBdr>
              <w:divsChild>
                <w:div w:id="1880587507">
                  <w:marLeft w:val="0"/>
                  <w:marRight w:val="0"/>
                  <w:marTop w:val="0"/>
                  <w:marBottom w:val="0"/>
                  <w:divBdr>
                    <w:top w:val="none" w:sz="0" w:space="0" w:color="auto"/>
                    <w:left w:val="none" w:sz="0" w:space="0" w:color="auto"/>
                    <w:bottom w:val="none" w:sz="0" w:space="0" w:color="auto"/>
                    <w:right w:val="none" w:sz="0" w:space="0" w:color="auto"/>
                  </w:divBdr>
                </w:div>
              </w:divsChild>
            </w:div>
            <w:div w:id="648436682">
              <w:marLeft w:val="0"/>
              <w:marRight w:val="0"/>
              <w:marTop w:val="0"/>
              <w:marBottom w:val="0"/>
              <w:divBdr>
                <w:top w:val="none" w:sz="0" w:space="0" w:color="auto"/>
                <w:left w:val="none" w:sz="0" w:space="0" w:color="auto"/>
                <w:bottom w:val="none" w:sz="0" w:space="0" w:color="auto"/>
                <w:right w:val="none" w:sz="0" w:space="0" w:color="auto"/>
              </w:divBdr>
              <w:divsChild>
                <w:div w:id="344133400">
                  <w:marLeft w:val="0"/>
                  <w:marRight w:val="0"/>
                  <w:marTop w:val="0"/>
                  <w:marBottom w:val="0"/>
                  <w:divBdr>
                    <w:top w:val="none" w:sz="0" w:space="0" w:color="auto"/>
                    <w:left w:val="none" w:sz="0" w:space="0" w:color="auto"/>
                    <w:bottom w:val="none" w:sz="0" w:space="0" w:color="auto"/>
                    <w:right w:val="none" w:sz="0" w:space="0" w:color="auto"/>
                  </w:divBdr>
                </w:div>
              </w:divsChild>
            </w:div>
            <w:div w:id="719281252">
              <w:marLeft w:val="0"/>
              <w:marRight w:val="0"/>
              <w:marTop w:val="0"/>
              <w:marBottom w:val="0"/>
              <w:divBdr>
                <w:top w:val="none" w:sz="0" w:space="0" w:color="auto"/>
                <w:left w:val="none" w:sz="0" w:space="0" w:color="auto"/>
                <w:bottom w:val="none" w:sz="0" w:space="0" w:color="auto"/>
                <w:right w:val="none" w:sz="0" w:space="0" w:color="auto"/>
              </w:divBdr>
              <w:divsChild>
                <w:div w:id="2015523876">
                  <w:marLeft w:val="0"/>
                  <w:marRight w:val="0"/>
                  <w:marTop w:val="0"/>
                  <w:marBottom w:val="0"/>
                  <w:divBdr>
                    <w:top w:val="none" w:sz="0" w:space="0" w:color="auto"/>
                    <w:left w:val="none" w:sz="0" w:space="0" w:color="auto"/>
                    <w:bottom w:val="none" w:sz="0" w:space="0" w:color="auto"/>
                    <w:right w:val="none" w:sz="0" w:space="0" w:color="auto"/>
                  </w:divBdr>
                </w:div>
              </w:divsChild>
            </w:div>
            <w:div w:id="786777927">
              <w:marLeft w:val="0"/>
              <w:marRight w:val="0"/>
              <w:marTop w:val="0"/>
              <w:marBottom w:val="0"/>
              <w:divBdr>
                <w:top w:val="none" w:sz="0" w:space="0" w:color="auto"/>
                <w:left w:val="none" w:sz="0" w:space="0" w:color="auto"/>
                <w:bottom w:val="none" w:sz="0" w:space="0" w:color="auto"/>
                <w:right w:val="none" w:sz="0" w:space="0" w:color="auto"/>
              </w:divBdr>
              <w:divsChild>
                <w:div w:id="140774192">
                  <w:marLeft w:val="0"/>
                  <w:marRight w:val="0"/>
                  <w:marTop w:val="0"/>
                  <w:marBottom w:val="0"/>
                  <w:divBdr>
                    <w:top w:val="none" w:sz="0" w:space="0" w:color="auto"/>
                    <w:left w:val="none" w:sz="0" w:space="0" w:color="auto"/>
                    <w:bottom w:val="none" w:sz="0" w:space="0" w:color="auto"/>
                    <w:right w:val="none" w:sz="0" w:space="0" w:color="auto"/>
                  </w:divBdr>
                </w:div>
              </w:divsChild>
            </w:div>
            <w:div w:id="963728286">
              <w:marLeft w:val="0"/>
              <w:marRight w:val="0"/>
              <w:marTop w:val="0"/>
              <w:marBottom w:val="0"/>
              <w:divBdr>
                <w:top w:val="none" w:sz="0" w:space="0" w:color="auto"/>
                <w:left w:val="none" w:sz="0" w:space="0" w:color="auto"/>
                <w:bottom w:val="none" w:sz="0" w:space="0" w:color="auto"/>
                <w:right w:val="none" w:sz="0" w:space="0" w:color="auto"/>
              </w:divBdr>
              <w:divsChild>
                <w:div w:id="424349532">
                  <w:marLeft w:val="0"/>
                  <w:marRight w:val="0"/>
                  <w:marTop w:val="0"/>
                  <w:marBottom w:val="0"/>
                  <w:divBdr>
                    <w:top w:val="none" w:sz="0" w:space="0" w:color="auto"/>
                    <w:left w:val="none" w:sz="0" w:space="0" w:color="auto"/>
                    <w:bottom w:val="none" w:sz="0" w:space="0" w:color="auto"/>
                    <w:right w:val="none" w:sz="0" w:space="0" w:color="auto"/>
                  </w:divBdr>
                </w:div>
              </w:divsChild>
            </w:div>
            <w:div w:id="1106341636">
              <w:marLeft w:val="0"/>
              <w:marRight w:val="0"/>
              <w:marTop w:val="0"/>
              <w:marBottom w:val="0"/>
              <w:divBdr>
                <w:top w:val="none" w:sz="0" w:space="0" w:color="auto"/>
                <w:left w:val="none" w:sz="0" w:space="0" w:color="auto"/>
                <w:bottom w:val="none" w:sz="0" w:space="0" w:color="auto"/>
                <w:right w:val="none" w:sz="0" w:space="0" w:color="auto"/>
              </w:divBdr>
              <w:divsChild>
                <w:div w:id="1822691404">
                  <w:marLeft w:val="0"/>
                  <w:marRight w:val="0"/>
                  <w:marTop w:val="0"/>
                  <w:marBottom w:val="0"/>
                  <w:divBdr>
                    <w:top w:val="none" w:sz="0" w:space="0" w:color="auto"/>
                    <w:left w:val="none" w:sz="0" w:space="0" w:color="auto"/>
                    <w:bottom w:val="none" w:sz="0" w:space="0" w:color="auto"/>
                    <w:right w:val="none" w:sz="0" w:space="0" w:color="auto"/>
                  </w:divBdr>
                </w:div>
              </w:divsChild>
            </w:div>
            <w:div w:id="1119494362">
              <w:marLeft w:val="0"/>
              <w:marRight w:val="0"/>
              <w:marTop w:val="0"/>
              <w:marBottom w:val="0"/>
              <w:divBdr>
                <w:top w:val="none" w:sz="0" w:space="0" w:color="auto"/>
                <w:left w:val="none" w:sz="0" w:space="0" w:color="auto"/>
                <w:bottom w:val="none" w:sz="0" w:space="0" w:color="auto"/>
                <w:right w:val="none" w:sz="0" w:space="0" w:color="auto"/>
              </w:divBdr>
              <w:divsChild>
                <w:div w:id="1874920393">
                  <w:marLeft w:val="0"/>
                  <w:marRight w:val="0"/>
                  <w:marTop w:val="0"/>
                  <w:marBottom w:val="0"/>
                  <w:divBdr>
                    <w:top w:val="none" w:sz="0" w:space="0" w:color="auto"/>
                    <w:left w:val="none" w:sz="0" w:space="0" w:color="auto"/>
                    <w:bottom w:val="none" w:sz="0" w:space="0" w:color="auto"/>
                    <w:right w:val="none" w:sz="0" w:space="0" w:color="auto"/>
                  </w:divBdr>
                </w:div>
              </w:divsChild>
            </w:div>
            <w:div w:id="1585411872">
              <w:marLeft w:val="0"/>
              <w:marRight w:val="0"/>
              <w:marTop w:val="0"/>
              <w:marBottom w:val="0"/>
              <w:divBdr>
                <w:top w:val="none" w:sz="0" w:space="0" w:color="auto"/>
                <w:left w:val="none" w:sz="0" w:space="0" w:color="auto"/>
                <w:bottom w:val="none" w:sz="0" w:space="0" w:color="auto"/>
                <w:right w:val="none" w:sz="0" w:space="0" w:color="auto"/>
              </w:divBdr>
              <w:divsChild>
                <w:div w:id="1900968544">
                  <w:marLeft w:val="0"/>
                  <w:marRight w:val="0"/>
                  <w:marTop w:val="0"/>
                  <w:marBottom w:val="0"/>
                  <w:divBdr>
                    <w:top w:val="none" w:sz="0" w:space="0" w:color="auto"/>
                    <w:left w:val="none" w:sz="0" w:space="0" w:color="auto"/>
                    <w:bottom w:val="none" w:sz="0" w:space="0" w:color="auto"/>
                    <w:right w:val="none" w:sz="0" w:space="0" w:color="auto"/>
                  </w:divBdr>
                </w:div>
              </w:divsChild>
            </w:div>
            <w:div w:id="1713188215">
              <w:marLeft w:val="0"/>
              <w:marRight w:val="0"/>
              <w:marTop w:val="0"/>
              <w:marBottom w:val="0"/>
              <w:divBdr>
                <w:top w:val="none" w:sz="0" w:space="0" w:color="auto"/>
                <w:left w:val="none" w:sz="0" w:space="0" w:color="auto"/>
                <w:bottom w:val="none" w:sz="0" w:space="0" w:color="auto"/>
                <w:right w:val="none" w:sz="0" w:space="0" w:color="auto"/>
              </w:divBdr>
              <w:divsChild>
                <w:div w:id="940651763">
                  <w:marLeft w:val="0"/>
                  <w:marRight w:val="0"/>
                  <w:marTop w:val="0"/>
                  <w:marBottom w:val="0"/>
                  <w:divBdr>
                    <w:top w:val="none" w:sz="0" w:space="0" w:color="auto"/>
                    <w:left w:val="none" w:sz="0" w:space="0" w:color="auto"/>
                    <w:bottom w:val="none" w:sz="0" w:space="0" w:color="auto"/>
                    <w:right w:val="none" w:sz="0" w:space="0" w:color="auto"/>
                  </w:divBdr>
                </w:div>
              </w:divsChild>
            </w:div>
            <w:div w:id="1927641874">
              <w:marLeft w:val="0"/>
              <w:marRight w:val="0"/>
              <w:marTop w:val="0"/>
              <w:marBottom w:val="0"/>
              <w:divBdr>
                <w:top w:val="none" w:sz="0" w:space="0" w:color="auto"/>
                <w:left w:val="none" w:sz="0" w:space="0" w:color="auto"/>
                <w:bottom w:val="none" w:sz="0" w:space="0" w:color="auto"/>
                <w:right w:val="none" w:sz="0" w:space="0" w:color="auto"/>
              </w:divBdr>
              <w:divsChild>
                <w:div w:id="2059894229">
                  <w:marLeft w:val="0"/>
                  <w:marRight w:val="0"/>
                  <w:marTop w:val="0"/>
                  <w:marBottom w:val="0"/>
                  <w:divBdr>
                    <w:top w:val="none" w:sz="0" w:space="0" w:color="auto"/>
                    <w:left w:val="none" w:sz="0" w:space="0" w:color="auto"/>
                    <w:bottom w:val="none" w:sz="0" w:space="0" w:color="auto"/>
                    <w:right w:val="none" w:sz="0" w:space="0" w:color="auto"/>
                  </w:divBdr>
                </w:div>
              </w:divsChild>
            </w:div>
            <w:div w:id="1956592957">
              <w:marLeft w:val="0"/>
              <w:marRight w:val="0"/>
              <w:marTop w:val="0"/>
              <w:marBottom w:val="0"/>
              <w:divBdr>
                <w:top w:val="none" w:sz="0" w:space="0" w:color="auto"/>
                <w:left w:val="none" w:sz="0" w:space="0" w:color="auto"/>
                <w:bottom w:val="none" w:sz="0" w:space="0" w:color="auto"/>
                <w:right w:val="none" w:sz="0" w:space="0" w:color="auto"/>
              </w:divBdr>
              <w:divsChild>
                <w:div w:id="164634889">
                  <w:marLeft w:val="0"/>
                  <w:marRight w:val="0"/>
                  <w:marTop w:val="0"/>
                  <w:marBottom w:val="0"/>
                  <w:divBdr>
                    <w:top w:val="none" w:sz="0" w:space="0" w:color="auto"/>
                    <w:left w:val="none" w:sz="0" w:space="0" w:color="auto"/>
                    <w:bottom w:val="none" w:sz="0" w:space="0" w:color="auto"/>
                    <w:right w:val="none" w:sz="0" w:space="0" w:color="auto"/>
                  </w:divBdr>
                </w:div>
              </w:divsChild>
            </w:div>
            <w:div w:id="2034961159">
              <w:marLeft w:val="0"/>
              <w:marRight w:val="0"/>
              <w:marTop w:val="0"/>
              <w:marBottom w:val="0"/>
              <w:divBdr>
                <w:top w:val="none" w:sz="0" w:space="0" w:color="auto"/>
                <w:left w:val="none" w:sz="0" w:space="0" w:color="auto"/>
                <w:bottom w:val="none" w:sz="0" w:space="0" w:color="auto"/>
                <w:right w:val="none" w:sz="0" w:space="0" w:color="auto"/>
              </w:divBdr>
              <w:divsChild>
                <w:div w:id="1701008663">
                  <w:marLeft w:val="0"/>
                  <w:marRight w:val="0"/>
                  <w:marTop w:val="0"/>
                  <w:marBottom w:val="0"/>
                  <w:divBdr>
                    <w:top w:val="none" w:sz="0" w:space="0" w:color="auto"/>
                    <w:left w:val="none" w:sz="0" w:space="0" w:color="auto"/>
                    <w:bottom w:val="none" w:sz="0" w:space="0" w:color="auto"/>
                    <w:right w:val="none" w:sz="0" w:space="0" w:color="auto"/>
                  </w:divBdr>
                </w:div>
              </w:divsChild>
            </w:div>
            <w:div w:id="2130080931">
              <w:marLeft w:val="0"/>
              <w:marRight w:val="0"/>
              <w:marTop w:val="0"/>
              <w:marBottom w:val="0"/>
              <w:divBdr>
                <w:top w:val="none" w:sz="0" w:space="0" w:color="auto"/>
                <w:left w:val="none" w:sz="0" w:space="0" w:color="auto"/>
                <w:bottom w:val="none" w:sz="0" w:space="0" w:color="auto"/>
                <w:right w:val="none" w:sz="0" w:space="0" w:color="auto"/>
              </w:divBdr>
              <w:divsChild>
                <w:div w:id="16601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558">
      <w:bodyDiv w:val="1"/>
      <w:marLeft w:val="0"/>
      <w:marRight w:val="0"/>
      <w:marTop w:val="0"/>
      <w:marBottom w:val="0"/>
      <w:divBdr>
        <w:top w:val="none" w:sz="0" w:space="0" w:color="auto"/>
        <w:left w:val="none" w:sz="0" w:space="0" w:color="auto"/>
        <w:bottom w:val="none" w:sz="0" w:space="0" w:color="auto"/>
        <w:right w:val="none" w:sz="0" w:space="0" w:color="auto"/>
      </w:divBdr>
      <w:divsChild>
        <w:div w:id="596135496">
          <w:marLeft w:val="0"/>
          <w:marRight w:val="0"/>
          <w:marTop w:val="0"/>
          <w:marBottom w:val="0"/>
          <w:divBdr>
            <w:top w:val="none" w:sz="0" w:space="0" w:color="auto"/>
            <w:left w:val="none" w:sz="0" w:space="0" w:color="auto"/>
            <w:bottom w:val="none" w:sz="0" w:space="0" w:color="auto"/>
            <w:right w:val="none" w:sz="0" w:space="0" w:color="auto"/>
          </w:divBdr>
          <w:divsChild>
            <w:div w:id="507452035">
              <w:marLeft w:val="0"/>
              <w:marRight w:val="0"/>
              <w:marTop w:val="0"/>
              <w:marBottom w:val="0"/>
              <w:divBdr>
                <w:top w:val="none" w:sz="0" w:space="0" w:color="auto"/>
                <w:left w:val="none" w:sz="0" w:space="0" w:color="auto"/>
                <w:bottom w:val="none" w:sz="0" w:space="0" w:color="auto"/>
                <w:right w:val="none" w:sz="0" w:space="0" w:color="auto"/>
              </w:divBdr>
              <w:divsChild>
                <w:div w:id="1293899259">
                  <w:marLeft w:val="0"/>
                  <w:marRight w:val="0"/>
                  <w:marTop w:val="0"/>
                  <w:marBottom w:val="0"/>
                  <w:divBdr>
                    <w:top w:val="none" w:sz="0" w:space="0" w:color="auto"/>
                    <w:left w:val="none" w:sz="0" w:space="0" w:color="auto"/>
                    <w:bottom w:val="none" w:sz="0" w:space="0" w:color="auto"/>
                    <w:right w:val="none" w:sz="0" w:space="0" w:color="auto"/>
                  </w:divBdr>
                  <w:divsChild>
                    <w:div w:id="4347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0780">
      <w:bodyDiv w:val="1"/>
      <w:marLeft w:val="0"/>
      <w:marRight w:val="0"/>
      <w:marTop w:val="0"/>
      <w:marBottom w:val="0"/>
      <w:divBdr>
        <w:top w:val="none" w:sz="0" w:space="0" w:color="auto"/>
        <w:left w:val="none" w:sz="0" w:space="0" w:color="auto"/>
        <w:bottom w:val="none" w:sz="0" w:space="0" w:color="auto"/>
        <w:right w:val="none" w:sz="0" w:space="0" w:color="auto"/>
      </w:divBdr>
    </w:div>
    <w:div w:id="1183935998">
      <w:bodyDiv w:val="1"/>
      <w:marLeft w:val="0"/>
      <w:marRight w:val="0"/>
      <w:marTop w:val="0"/>
      <w:marBottom w:val="0"/>
      <w:divBdr>
        <w:top w:val="none" w:sz="0" w:space="0" w:color="auto"/>
        <w:left w:val="none" w:sz="0" w:space="0" w:color="auto"/>
        <w:bottom w:val="none" w:sz="0" w:space="0" w:color="auto"/>
        <w:right w:val="none" w:sz="0" w:space="0" w:color="auto"/>
      </w:divBdr>
      <w:divsChild>
        <w:div w:id="1883513960">
          <w:marLeft w:val="0"/>
          <w:marRight w:val="0"/>
          <w:marTop w:val="0"/>
          <w:marBottom w:val="0"/>
          <w:divBdr>
            <w:top w:val="none" w:sz="0" w:space="0" w:color="auto"/>
            <w:left w:val="none" w:sz="0" w:space="0" w:color="auto"/>
            <w:bottom w:val="none" w:sz="0" w:space="0" w:color="auto"/>
            <w:right w:val="none" w:sz="0" w:space="0" w:color="auto"/>
          </w:divBdr>
          <w:divsChild>
            <w:div w:id="387926067">
              <w:marLeft w:val="0"/>
              <w:marRight w:val="0"/>
              <w:marTop w:val="0"/>
              <w:marBottom w:val="0"/>
              <w:divBdr>
                <w:top w:val="none" w:sz="0" w:space="0" w:color="auto"/>
                <w:left w:val="none" w:sz="0" w:space="0" w:color="auto"/>
                <w:bottom w:val="none" w:sz="0" w:space="0" w:color="auto"/>
                <w:right w:val="none" w:sz="0" w:space="0" w:color="auto"/>
              </w:divBdr>
              <w:divsChild>
                <w:div w:id="12972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10487">
      <w:bodyDiv w:val="1"/>
      <w:marLeft w:val="0"/>
      <w:marRight w:val="0"/>
      <w:marTop w:val="0"/>
      <w:marBottom w:val="0"/>
      <w:divBdr>
        <w:top w:val="none" w:sz="0" w:space="0" w:color="auto"/>
        <w:left w:val="none" w:sz="0" w:space="0" w:color="auto"/>
        <w:bottom w:val="none" w:sz="0" w:space="0" w:color="auto"/>
        <w:right w:val="none" w:sz="0" w:space="0" w:color="auto"/>
      </w:divBdr>
      <w:divsChild>
        <w:div w:id="2128355078">
          <w:marLeft w:val="0"/>
          <w:marRight w:val="0"/>
          <w:marTop w:val="0"/>
          <w:marBottom w:val="0"/>
          <w:divBdr>
            <w:top w:val="none" w:sz="0" w:space="0" w:color="auto"/>
            <w:left w:val="none" w:sz="0" w:space="0" w:color="auto"/>
            <w:bottom w:val="none" w:sz="0" w:space="0" w:color="auto"/>
            <w:right w:val="none" w:sz="0" w:space="0" w:color="auto"/>
          </w:divBdr>
          <w:divsChild>
            <w:div w:id="2125494390">
              <w:marLeft w:val="0"/>
              <w:marRight w:val="0"/>
              <w:marTop w:val="0"/>
              <w:marBottom w:val="0"/>
              <w:divBdr>
                <w:top w:val="none" w:sz="0" w:space="0" w:color="auto"/>
                <w:left w:val="none" w:sz="0" w:space="0" w:color="auto"/>
                <w:bottom w:val="none" w:sz="0" w:space="0" w:color="auto"/>
                <w:right w:val="none" w:sz="0" w:space="0" w:color="auto"/>
              </w:divBdr>
              <w:divsChild>
                <w:div w:id="8747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5994">
      <w:bodyDiv w:val="1"/>
      <w:marLeft w:val="0"/>
      <w:marRight w:val="0"/>
      <w:marTop w:val="0"/>
      <w:marBottom w:val="0"/>
      <w:divBdr>
        <w:top w:val="none" w:sz="0" w:space="0" w:color="auto"/>
        <w:left w:val="none" w:sz="0" w:space="0" w:color="auto"/>
        <w:bottom w:val="none" w:sz="0" w:space="0" w:color="auto"/>
        <w:right w:val="none" w:sz="0" w:space="0" w:color="auto"/>
      </w:divBdr>
      <w:divsChild>
        <w:div w:id="1294478311">
          <w:marLeft w:val="0"/>
          <w:marRight w:val="0"/>
          <w:marTop w:val="0"/>
          <w:marBottom w:val="0"/>
          <w:divBdr>
            <w:top w:val="none" w:sz="0" w:space="0" w:color="auto"/>
            <w:left w:val="none" w:sz="0" w:space="0" w:color="auto"/>
            <w:bottom w:val="none" w:sz="0" w:space="0" w:color="auto"/>
            <w:right w:val="none" w:sz="0" w:space="0" w:color="auto"/>
          </w:divBdr>
          <w:divsChild>
            <w:div w:id="1933005962">
              <w:marLeft w:val="0"/>
              <w:marRight w:val="0"/>
              <w:marTop w:val="0"/>
              <w:marBottom w:val="0"/>
              <w:divBdr>
                <w:top w:val="none" w:sz="0" w:space="0" w:color="auto"/>
                <w:left w:val="none" w:sz="0" w:space="0" w:color="auto"/>
                <w:bottom w:val="none" w:sz="0" w:space="0" w:color="auto"/>
                <w:right w:val="none" w:sz="0" w:space="0" w:color="auto"/>
              </w:divBdr>
              <w:divsChild>
                <w:div w:id="10076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6896">
      <w:bodyDiv w:val="1"/>
      <w:marLeft w:val="0"/>
      <w:marRight w:val="0"/>
      <w:marTop w:val="0"/>
      <w:marBottom w:val="0"/>
      <w:divBdr>
        <w:top w:val="none" w:sz="0" w:space="0" w:color="auto"/>
        <w:left w:val="none" w:sz="0" w:space="0" w:color="auto"/>
        <w:bottom w:val="none" w:sz="0" w:space="0" w:color="auto"/>
        <w:right w:val="none" w:sz="0" w:space="0" w:color="auto"/>
      </w:divBdr>
      <w:divsChild>
        <w:div w:id="1442844875">
          <w:marLeft w:val="0"/>
          <w:marRight w:val="0"/>
          <w:marTop w:val="0"/>
          <w:marBottom w:val="0"/>
          <w:divBdr>
            <w:top w:val="none" w:sz="0" w:space="0" w:color="auto"/>
            <w:left w:val="none" w:sz="0" w:space="0" w:color="auto"/>
            <w:bottom w:val="none" w:sz="0" w:space="0" w:color="auto"/>
            <w:right w:val="none" w:sz="0" w:space="0" w:color="auto"/>
          </w:divBdr>
          <w:divsChild>
            <w:div w:id="276496493">
              <w:marLeft w:val="0"/>
              <w:marRight w:val="0"/>
              <w:marTop w:val="0"/>
              <w:marBottom w:val="0"/>
              <w:divBdr>
                <w:top w:val="none" w:sz="0" w:space="0" w:color="auto"/>
                <w:left w:val="none" w:sz="0" w:space="0" w:color="auto"/>
                <w:bottom w:val="none" w:sz="0" w:space="0" w:color="auto"/>
                <w:right w:val="none" w:sz="0" w:space="0" w:color="auto"/>
              </w:divBdr>
              <w:divsChild>
                <w:div w:id="3652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67124">
      <w:bodyDiv w:val="1"/>
      <w:marLeft w:val="0"/>
      <w:marRight w:val="0"/>
      <w:marTop w:val="0"/>
      <w:marBottom w:val="0"/>
      <w:divBdr>
        <w:top w:val="none" w:sz="0" w:space="0" w:color="auto"/>
        <w:left w:val="none" w:sz="0" w:space="0" w:color="auto"/>
        <w:bottom w:val="none" w:sz="0" w:space="0" w:color="auto"/>
        <w:right w:val="none" w:sz="0" w:space="0" w:color="auto"/>
      </w:divBdr>
      <w:divsChild>
        <w:div w:id="895552051">
          <w:marLeft w:val="0"/>
          <w:marRight w:val="0"/>
          <w:marTop w:val="0"/>
          <w:marBottom w:val="0"/>
          <w:divBdr>
            <w:top w:val="none" w:sz="0" w:space="0" w:color="auto"/>
            <w:left w:val="none" w:sz="0" w:space="0" w:color="auto"/>
            <w:bottom w:val="none" w:sz="0" w:space="0" w:color="auto"/>
            <w:right w:val="none" w:sz="0" w:space="0" w:color="auto"/>
          </w:divBdr>
          <w:divsChild>
            <w:div w:id="591862660">
              <w:marLeft w:val="0"/>
              <w:marRight w:val="0"/>
              <w:marTop w:val="0"/>
              <w:marBottom w:val="0"/>
              <w:divBdr>
                <w:top w:val="none" w:sz="0" w:space="0" w:color="auto"/>
                <w:left w:val="none" w:sz="0" w:space="0" w:color="auto"/>
                <w:bottom w:val="none" w:sz="0" w:space="0" w:color="auto"/>
                <w:right w:val="none" w:sz="0" w:space="0" w:color="auto"/>
              </w:divBdr>
              <w:divsChild>
                <w:div w:id="962033496">
                  <w:marLeft w:val="0"/>
                  <w:marRight w:val="0"/>
                  <w:marTop w:val="0"/>
                  <w:marBottom w:val="0"/>
                  <w:divBdr>
                    <w:top w:val="none" w:sz="0" w:space="0" w:color="auto"/>
                    <w:left w:val="none" w:sz="0" w:space="0" w:color="auto"/>
                    <w:bottom w:val="none" w:sz="0" w:space="0" w:color="auto"/>
                    <w:right w:val="none" w:sz="0" w:space="0" w:color="auto"/>
                  </w:divBdr>
                  <w:divsChild>
                    <w:div w:id="1055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2784">
      <w:bodyDiv w:val="1"/>
      <w:marLeft w:val="0"/>
      <w:marRight w:val="0"/>
      <w:marTop w:val="0"/>
      <w:marBottom w:val="0"/>
      <w:divBdr>
        <w:top w:val="none" w:sz="0" w:space="0" w:color="auto"/>
        <w:left w:val="none" w:sz="0" w:space="0" w:color="auto"/>
        <w:bottom w:val="none" w:sz="0" w:space="0" w:color="auto"/>
        <w:right w:val="none" w:sz="0" w:space="0" w:color="auto"/>
      </w:divBdr>
      <w:divsChild>
        <w:div w:id="1432121540">
          <w:marLeft w:val="0"/>
          <w:marRight w:val="0"/>
          <w:marTop w:val="0"/>
          <w:marBottom w:val="0"/>
          <w:divBdr>
            <w:top w:val="none" w:sz="0" w:space="0" w:color="auto"/>
            <w:left w:val="none" w:sz="0" w:space="0" w:color="auto"/>
            <w:bottom w:val="none" w:sz="0" w:space="0" w:color="auto"/>
            <w:right w:val="none" w:sz="0" w:space="0" w:color="auto"/>
          </w:divBdr>
          <w:divsChild>
            <w:div w:id="1128283499">
              <w:marLeft w:val="0"/>
              <w:marRight w:val="0"/>
              <w:marTop w:val="0"/>
              <w:marBottom w:val="0"/>
              <w:divBdr>
                <w:top w:val="none" w:sz="0" w:space="0" w:color="auto"/>
                <w:left w:val="none" w:sz="0" w:space="0" w:color="auto"/>
                <w:bottom w:val="none" w:sz="0" w:space="0" w:color="auto"/>
                <w:right w:val="none" w:sz="0" w:space="0" w:color="auto"/>
              </w:divBdr>
              <w:divsChild>
                <w:div w:id="297226748">
                  <w:marLeft w:val="0"/>
                  <w:marRight w:val="0"/>
                  <w:marTop w:val="0"/>
                  <w:marBottom w:val="0"/>
                  <w:divBdr>
                    <w:top w:val="none" w:sz="0" w:space="0" w:color="auto"/>
                    <w:left w:val="none" w:sz="0" w:space="0" w:color="auto"/>
                    <w:bottom w:val="none" w:sz="0" w:space="0" w:color="auto"/>
                    <w:right w:val="none" w:sz="0" w:space="0" w:color="auto"/>
                  </w:divBdr>
                  <w:divsChild>
                    <w:div w:id="2586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239487">
      <w:bodyDiv w:val="1"/>
      <w:marLeft w:val="0"/>
      <w:marRight w:val="0"/>
      <w:marTop w:val="0"/>
      <w:marBottom w:val="0"/>
      <w:divBdr>
        <w:top w:val="none" w:sz="0" w:space="0" w:color="auto"/>
        <w:left w:val="none" w:sz="0" w:space="0" w:color="auto"/>
        <w:bottom w:val="none" w:sz="0" w:space="0" w:color="auto"/>
        <w:right w:val="none" w:sz="0" w:space="0" w:color="auto"/>
      </w:divBdr>
    </w:div>
    <w:div w:id="1224366374">
      <w:bodyDiv w:val="1"/>
      <w:marLeft w:val="0"/>
      <w:marRight w:val="0"/>
      <w:marTop w:val="0"/>
      <w:marBottom w:val="0"/>
      <w:divBdr>
        <w:top w:val="none" w:sz="0" w:space="0" w:color="auto"/>
        <w:left w:val="none" w:sz="0" w:space="0" w:color="auto"/>
        <w:bottom w:val="none" w:sz="0" w:space="0" w:color="auto"/>
        <w:right w:val="none" w:sz="0" w:space="0" w:color="auto"/>
      </w:divBdr>
      <w:divsChild>
        <w:div w:id="1049456172">
          <w:marLeft w:val="0"/>
          <w:marRight w:val="0"/>
          <w:marTop w:val="0"/>
          <w:marBottom w:val="0"/>
          <w:divBdr>
            <w:top w:val="none" w:sz="0" w:space="0" w:color="auto"/>
            <w:left w:val="none" w:sz="0" w:space="0" w:color="auto"/>
            <w:bottom w:val="none" w:sz="0" w:space="0" w:color="auto"/>
            <w:right w:val="none" w:sz="0" w:space="0" w:color="auto"/>
          </w:divBdr>
          <w:divsChild>
            <w:div w:id="1895655803">
              <w:marLeft w:val="0"/>
              <w:marRight w:val="0"/>
              <w:marTop w:val="0"/>
              <w:marBottom w:val="0"/>
              <w:divBdr>
                <w:top w:val="none" w:sz="0" w:space="0" w:color="auto"/>
                <w:left w:val="none" w:sz="0" w:space="0" w:color="auto"/>
                <w:bottom w:val="none" w:sz="0" w:space="0" w:color="auto"/>
                <w:right w:val="none" w:sz="0" w:space="0" w:color="auto"/>
              </w:divBdr>
              <w:divsChild>
                <w:div w:id="626550741">
                  <w:marLeft w:val="0"/>
                  <w:marRight w:val="0"/>
                  <w:marTop w:val="0"/>
                  <w:marBottom w:val="0"/>
                  <w:divBdr>
                    <w:top w:val="none" w:sz="0" w:space="0" w:color="auto"/>
                    <w:left w:val="none" w:sz="0" w:space="0" w:color="auto"/>
                    <w:bottom w:val="none" w:sz="0" w:space="0" w:color="auto"/>
                    <w:right w:val="none" w:sz="0" w:space="0" w:color="auto"/>
                  </w:divBdr>
                  <w:divsChild>
                    <w:div w:id="647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59315">
      <w:bodyDiv w:val="1"/>
      <w:marLeft w:val="0"/>
      <w:marRight w:val="0"/>
      <w:marTop w:val="0"/>
      <w:marBottom w:val="0"/>
      <w:divBdr>
        <w:top w:val="none" w:sz="0" w:space="0" w:color="auto"/>
        <w:left w:val="none" w:sz="0" w:space="0" w:color="auto"/>
        <w:bottom w:val="none" w:sz="0" w:space="0" w:color="auto"/>
        <w:right w:val="none" w:sz="0" w:space="0" w:color="auto"/>
      </w:divBdr>
    </w:div>
    <w:div w:id="1256861059">
      <w:bodyDiv w:val="1"/>
      <w:marLeft w:val="0"/>
      <w:marRight w:val="0"/>
      <w:marTop w:val="0"/>
      <w:marBottom w:val="0"/>
      <w:divBdr>
        <w:top w:val="none" w:sz="0" w:space="0" w:color="auto"/>
        <w:left w:val="none" w:sz="0" w:space="0" w:color="auto"/>
        <w:bottom w:val="none" w:sz="0" w:space="0" w:color="auto"/>
        <w:right w:val="none" w:sz="0" w:space="0" w:color="auto"/>
      </w:divBdr>
    </w:div>
    <w:div w:id="1264605624">
      <w:bodyDiv w:val="1"/>
      <w:marLeft w:val="0"/>
      <w:marRight w:val="0"/>
      <w:marTop w:val="0"/>
      <w:marBottom w:val="0"/>
      <w:divBdr>
        <w:top w:val="none" w:sz="0" w:space="0" w:color="auto"/>
        <w:left w:val="none" w:sz="0" w:space="0" w:color="auto"/>
        <w:bottom w:val="none" w:sz="0" w:space="0" w:color="auto"/>
        <w:right w:val="none" w:sz="0" w:space="0" w:color="auto"/>
      </w:divBdr>
      <w:divsChild>
        <w:div w:id="1275601741">
          <w:marLeft w:val="0"/>
          <w:marRight w:val="0"/>
          <w:marTop w:val="0"/>
          <w:marBottom w:val="0"/>
          <w:divBdr>
            <w:top w:val="none" w:sz="0" w:space="0" w:color="auto"/>
            <w:left w:val="none" w:sz="0" w:space="0" w:color="auto"/>
            <w:bottom w:val="none" w:sz="0" w:space="0" w:color="auto"/>
            <w:right w:val="none" w:sz="0" w:space="0" w:color="auto"/>
          </w:divBdr>
          <w:divsChild>
            <w:div w:id="1097216142">
              <w:marLeft w:val="0"/>
              <w:marRight w:val="0"/>
              <w:marTop w:val="0"/>
              <w:marBottom w:val="0"/>
              <w:divBdr>
                <w:top w:val="none" w:sz="0" w:space="0" w:color="auto"/>
                <w:left w:val="none" w:sz="0" w:space="0" w:color="auto"/>
                <w:bottom w:val="none" w:sz="0" w:space="0" w:color="auto"/>
                <w:right w:val="none" w:sz="0" w:space="0" w:color="auto"/>
              </w:divBdr>
              <w:divsChild>
                <w:div w:id="2350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4133">
      <w:bodyDiv w:val="1"/>
      <w:marLeft w:val="0"/>
      <w:marRight w:val="0"/>
      <w:marTop w:val="0"/>
      <w:marBottom w:val="0"/>
      <w:divBdr>
        <w:top w:val="none" w:sz="0" w:space="0" w:color="auto"/>
        <w:left w:val="none" w:sz="0" w:space="0" w:color="auto"/>
        <w:bottom w:val="none" w:sz="0" w:space="0" w:color="auto"/>
        <w:right w:val="none" w:sz="0" w:space="0" w:color="auto"/>
      </w:divBdr>
      <w:divsChild>
        <w:div w:id="1739357054">
          <w:marLeft w:val="0"/>
          <w:marRight w:val="0"/>
          <w:marTop w:val="0"/>
          <w:marBottom w:val="0"/>
          <w:divBdr>
            <w:top w:val="none" w:sz="0" w:space="0" w:color="auto"/>
            <w:left w:val="none" w:sz="0" w:space="0" w:color="auto"/>
            <w:bottom w:val="none" w:sz="0" w:space="0" w:color="auto"/>
            <w:right w:val="none" w:sz="0" w:space="0" w:color="auto"/>
          </w:divBdr>
          <w:divsChild>
            <w:div w:id="318654515">
              <w:marLeft w:val="0"/>
              <w:marRight w:val="0"/>
              <w:marTop w:val="0"/>
              <w:marBottom w:val="0"/>
              <w:divBdr>
                <w:top w:val="none" w:sz="0" w:space="0" w:color="auto"/>
                <w:left w:val="none" w:sz="0" w:space="0" w:color="auto"/>
                <w:bottom w:val="none" w:sz="0" w:space="0" w:color="auto"/>
                <w:right w:val="none" w:sz="0" w:space="0" w:color="auto"/>
              </w:divBdr>
              <w:divsChild>
                <w:div w:id="1373459986">
                  <w:marLeft w:val="0"/>
                  <w:marRight w:val="0"/>
                  <w:marTop w:val="0"/>
                  <w:marBottom w:val="0"/>
                  <w:divBdr>
                    <w:top w:val="none" w:sz="0" w:space="0" w:color="auto"/>
                    <w:left w:val="none" w:sz="0" w:space="0" w:color="auto"/>
                    <w:bottom w:val="none" w:sz="0" w:space="0" w:color="auto"/>
                    <w:right w:val="none" w:sz="0" w:space="0" w:color="auto"/>
                  </w:divBdr>
                  <w:divsChild>
                    <w:div w:id="19239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779990">
      <w:bodyDiv w:val="1"/>
      <w:marLeft w:val="0"/>
      <w:marRight w:val="0"/>
      <w:marTop w:val="0"/>
      <w:marBottom w:val="0"/>
      <w:divBdr>
        <w:top w:val="none" w:sz="0" w:space="0" w:color="auto"/>
        <w:left w:val="none" w:sz="0" w:space="0" w:color="auto"/>
        <w:bottom w:val="none" w:sz="0" w:space="0" w:color="auto"/>
        <w:right w:val="none" w:sz="0" w:space="0" w:color="auto"/>
      </w:divBdr>
      <w:divsChild>
        <w:div w:id="873808682">
          <w:marLeft w:val="0"/>
          <w:marRight w:val="0"/>
          <w:marTop w:val="0"/>
          <w:marBottom w:val="0"/>
          <w:divBdr>
            <w:top w:val="none" w:sz="0" w:space="0" w:color="auto"/>
            <w:left w:val="none" w:sz="0" w:space="0" w:color="auto"/>
            <w:bottom w:val="none" w:sz="0" w:space="0" w:color="auto"/>
            <w:right w:val="none" w:sz="0" w:space="0" w:color="auto"/>
          </w:divBdr>
          <w:divsChild>
            <w:div w:id="1619334800">
              <w:marLeft w:val="0"/>
              <w:marRight w:val="0"/>
              <w:marTop w:val="0"/>
              <w:marBottom w:val="0"/>
              <w:divBdr>
                <w:top w:val="none" w:sz="0" w:space="0" w:color="auto"/>
                <w:left w:val="none" w:sz="0" w:space="0" w:color="auto"/>
                <w:bottom w:val="none" w:sz="0" w:space="0" w:color="auto"/>
                <w:right w:val="none" w:sz="0" w:space="0" w:color="auto"/>
              </w:divBdr>
              <w:divsChild>
                <w:div w:id="79496188">
                  <w:marLeft w:val="0"/>
                  <w:marRight w:val="0"/>
                  <w:marTop w:val="0"/>
                  <w:marBottom w:val="0"/>
                  <w:divBdr>
                    <w:top w:val="none" w:sz="0" w:space="0" w:color="auto"/>
                    <w:left w:val="none" w:sz="0" w:space="0" w:color="auto"/>
                    <w:bottom w:val="none" w:sz="0" w:space="0" w:color="auto"/>
                    <w:right w:val="none" w:sz="0" w:space="0" w:color="auto"/>
                  </w:divBdr>
                  <w:divsChild>
                    <w:div w:id="10665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82308">
      <w:bodyDiv w:val="1"/>
      <w:marLeft w:val="0"/>
      <w:marRight w:val="0"/>
      <w:marTop w:val="0"/>
      <w:marBottom w:val="0"/>
      <w:divBdr>
        <w:top w:val="none" w:sz="0" w:space="0" w:color="auto"/>
        <w:left w:val="none" w:sz="0" w:space="0" w:color="auto"/>
        <w:bottom w:val="none" w:sz="0" w:space="0" w:color="auto"/>
        <w:right w:val="none" w:sz="0" w:space="0" w:color="auto"/>
      </w:divBdr>
      <w:divsChild>
        <w:div w:id="1265066323">
          <w:marLeft w:val="0"/>
          <w:marRight w:val="0"/>
          <w:marTop w:val="0"/>
          <w:marBottom w:val="0"/>
          <w:divBdr>
            <w:top w:val="none" w:sz="0" w:space="0" w:color="auto"/>
            <w:left w:val="none" w:sz="0" w:space="0" w:color="auto"/>
            <w:bottom w:val="none" w:sz="0" w:space="0" w:color="auto"/>
            <w:right w:val="none" w:sz="0" w:space="0" w:color="auto"/>
          </w:divBdr>
          <w:divsChild>
            <w:div w:id="2098208792">
              <w:marLeft w:val="0"/>
              <w:marRight w:val="0"/>
              <w:marTop w:val="0"/>
              <w:marBottom w:val="0"/>
              <w:divBdr>
                <w:top w:val="none" w:sz="0" w:space="0" w:color="auto"/>
                <w:left w:val="none" w:sz="0" w:space="0" w:color="auto"/>
                <w:bottom w:val="none" w:sz="0" w:space="0" w:color="auto"/>
                <w:right w:val="none" w:sz="0" w:space="0" w:color="auto"/>
              </w:divBdr>
              <w:divsChild>
                <w:div w:id="1386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6690">
      <w:bodyDiv w:val="1"/>
      <w:marLeft w:val="0"/>
      <w:marRight w:val="0"/>
      <w:marTop w:val="0"/>
      <w:marBottom w:val="0"/>
      <w:divBdr>
        <w:top w:val="none" w:sz="0" w:space="0" w:color="auto"/>
        <w:left w:val="none" w:sz="0" w:space="0" w:color="auto"/>
        <w:bottom w:val="none" w:sz="0" w:space="0" w:color="auto"/>
        <w:right w:val="none" w:sz="0" w:space="0" w:color="auto"/>
      </w:divBdr>
    </w:div>
    <w:div w:id="1312564795">
      <w:bodyDiv w:val="1"/>
      <w:marLeft w:val="0"/>
      <w:marRight w:val="0"/>
      <w:marTop w:val="0"/>
      <w:marBottom w:val="0"/>
      <w:divBdr>
        <w:top w:val="none" w:sz="0" w:space="0" w:color="auto"/>
        <w:left w:val="none" w:sz="0" w:space="0" w:color="auto"/>
        <w:bottom w:val="none" w:sz="0" w:space="0" w:color="auto"/>
        <w:right w:val="none" w:sz="0" w:space="0" w:color="auto"/>
      </w:divBdr>
      <w:divsChild>
        <w:div w:id="1111508729">
          <w:marLeft w:val="0"/>
          <w:marRight w:val="0"/>
          <w:marTop w:val="0"/>
          <w:marBottom w:val="0"/>
          <w:divBdr>
            <w:top w:val="none" w:sz="0" w:space="0" w:color="auto"/>
            <w:left w:val="none" w:sz="0" w:space="0" w:color="auto"/>
            <w:bottom w:val="none" w:sz="0" w:space="0" w:color="auto"/>
            <w:right w:val="none" w:sz="0" w:space="0" w:color="auto"/>
          </w:divBdr>
          <w:divsChild>
            <w:div w:id="2100953203">
              <w:marLeft w:val="0"/>
              <w:marRight w:val="0"/>
              <w:marTop w:val="0"/>
              <w:marBottom w:val="0"/>
              <w:divBdr>
                <w:top w:val="none" w:sz="0" w:space="0" w:color="auto"/>
                <w:left w:val="none" w:sz="0" w:space="0" w:color="auto"/>
                <w:bottom w:val="none" w:sz="0" w:space="0" w:color="auto"/>
                <w:right w:val="none" w:sz="0" w:space="0" w:color="auto"/>
              </w:divBdr>
              <w:divsChild>
                <w:div w:id="4787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18283">
      <w:bodyDiv w:val="1"/>
      <w:marLeft w:val="0"/>
      <w:marRight w:val="0"/>
      <w:marTop w:val="0"/>
      <w:marBottom w:val="0"/>
      <w:divBdr>
        <w:top w:val="none" w:sz="0" w:space="0" w:color="auto"/>
        <w:left w:val="none" w:sz="0" w:space="0" w:color="auto"/>
        <w:bottom w:val="none" w:sz="0" w:space="0" w:color="auto"/>
        <w:right w:val="none" w:sz="0" w:space="0" w:color="auto"/>
      </w:divBdr>
      <w:divsChild>
        <w:div w:id="54547717">
          <w:marLeft w:val="0"/>
          <w:marRight w:val="0"/>
          <w:marTop w:val="0"/>
          <w:marBottom w:val="0"/>
          <w:divBdr>
            <w:top w:val="none" w:sz="0" w:space="0" w:color="auto"/>
            <w:left w:val="none" w:sz="0" w:space="0" w:color="auto"/>
            <w:bottom w:val="none" w:sz="0" w:space="0" w:color="auto"/>
            <w:right w:val="none" w:sz="0" w:space="0" w:color="auto"/>
          </w:divBdr>
          <w:divsChild>
            <w:div w:id="1176187567">
              <w:marLeft w:val="0"/>
              <w:marRight w:val="0"/>
              <w:marTop w:val="0"/>
              <w:marBottom w:val="0"/>
              <w:divBdr>
                <w:top w:val="none" w:sz="0" w:space="0" w:color="auto"/>
                <w:left w:val="none" w:sz="0" w:space="0" w:color="auto"/>
                <w:bottom w:val="none" w:sz="0" w:space="0" w:color="auto"/>
                <w:right w:val="none" w:sz="0" w:space="0" w:color="auto"/>
              </w:divBdr>
              <w:divsChild>
                <w:div w:id="812984992">
                  <w:marLeft w:val="0"/>
                  <w:marRight w:val="0"/>
                  <w:marTop w:val="0"/>
                  <w:marBottom w:val="0"/>
                  <w:divBdr>
                    <w:top w:val="none" w:sz="0" w:space="0" w:color="auto"/>
                    <w:left w:val="none" w:sz="0" w:space="0" w:color="auto"/>
                    <w:bottom w:val="none" w:sz="0" w:space="0" w:color="auto"/>
                    <w:right w:val="none" w:sz="0" w:space="0" w:color="auto"/>
                  </w:divBdr>
                  <w:divsChild>
                    <w:div w:id="1310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658487">
      <w:bodyDiv w:val="1"/>
      <w:marLeft w:val="0"/>
      <w:marRight w:val="0"/>
      <w:marTop w:val="0"/>
      <w:marBottom w:val="0"/>
      <w:divBdr>
        <w:top w:val="none" w:sz="0" w:space="0" w:color="auto"/>
        <w:left w:val="none" w:sz="0" w:space="0" w:color="auto"/>
        <w:bottom w:val="none" w:sz="0" w:space="0" w:color="auto"/>
        <w:right w:val="none" w:sz="0" w:space="0" w:color="auto"/>
      </w:divBdr>
      <w:divsChild>
        <w:div w:id="894127665">
          <w:marLeft w:val="0"/>
          <w:marRight w:val="0"/>
          <w:marTop w:val="0"/>
          <w:marBottom w:val="0"/>
          <w:divBdr>
            <w:top w:val="none" w:sz="0" w:space="0" w:color="auto"/>
            <w:left w:val="none" w:sz="0" w:space="0" w:color="auto"/>
            <w:bottom w:val="none" w:sz="0" w:space="0" w:color="auto"/>
            <w:right w:val="none" w:sz="0" w:space="0" w:color="auto"/>
          </w:divBdr>
          <w:divsChild>
            <w:div w:id="674377329">
              <w:marLeft w:val="0"/>
              <w:marRight w:val="0"/>
              <w:marTop w:val="0"/>
              <w:marBottom w:val="0"/>
              <w:divBdr>
                <w:top w:val="none" w:sz="0" w:space="0" w:color="auto"/>
                <w:left w:val="none" w:sz="0" w:space="0" w:color="auto"/>
                <w:bottom w:val="none" w:sz="0" w:space="0" w:color="auto"/>
                <w:right w:val="none" w:sz="0" w:space="0" w:color="auto"/>
              </w:divBdr>
              <w:divsChild>
                <w:div w:id="18687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336277">
      <w:bodyDiv w:val="1"/>
      <w:marLeft w:val="0"/>
      <w:marRight w:val="0"/>
      <w:marTop w:val="0"/>
      <w:marBottom w:val="0"/>
      <w:divBdr>
        <w:top w:val="none" w:sz="0" w:space="0" w:color="auto"/>
        <w:left w:val="none" w:sz="0" w:space="0" w:color="auto"/>
        <w:bottom w:val="none" w:sz="0" w:space="0" w:color="auto"/>
        <w:right w:val="none" w:sz="0" w:space="0" w:color="auto"/>
      </w:divBdr>
    </w:div>
    <w:div w:id="1356074595">
      <w:bodyDiv w:val="1"/>
      <w:marLeft w:val="0"/>
      <w:marRight w:val="0"/>
      <w:marTop w:val="0"/>
      <w:marBottom w:val="0"/>
      <w:divBdr>
        <w:top w:val="none" w:sz="0" w:space="0" w:color="auto"/>
        <w:left w:val="none" w:sz="0" w:space="0" w:color="auto"/>
        <w:bottom w:val="none" w:sz="0" w:space="0" w:color="auto"/>
        <w:right w:val="none" w:sz="0" w:space="0" w:color="auto"/>
      </w:divBdr>
      <w:divsChild>
        <w:div w:id="25719504">
          <w:marLeft w:val="0"/>
          <w:marRight w:val="0"/>
          <w:marTop w:val="0"/>
          <w:marBottom w:val="0"/>
          <w:divBdr>
            <w:top w:val="none" w:sz="0" w:space="0" w:color="auto"/>
            <w:left w:val="none" w:sz="0" w:space="0" w:color="auto"/>
            <w:bottom w:val="none" w:sz="0" w:space="0" w:color="auto"/>
            <w:right w:val="none" w:sz="0" w:space="0" w:color="auto"/>
          </w:divBdr>
          <w:divsChild>
            <w:div w:id="11537606">
              <w:marLeft w:val="0"/>
              <w:marRight w:val="0"/>
              <w:marTop w:val="0"/>
              <w:marBottom w:val="0"/>
              <w:divBdr>
                <w:top w:val="none" w:sz="0" w:space="0" w:color="auto"/>
                <w:left w:val="none" w:sz="0" w:space="0" w:color="auto"/>
                <w:bottom w:val="none" w:sz="0" w:space="0" w:color="auto"/>
                <w:right w:val="none" w:sz="0" w:space="0" w:color="auto"/>
              </w:divBdr>
              <w:divsChild>
                <w:div w:id="791049875">
                  <w:marLeft w:val="0"/>
                  <w:marRight w:val="0"/>
                  <w:marTop w:val="0"/>
                  <w:marBottom w:val="0"/>
                  <w:divBdr>
                    <w:top w:val="none" w:sz="0" w:space="0" w:color="auto"/>
                    <w:left w:val="none" w:sz="0" w:space="0" w:color="auto"/>
                    <w:bottom w:val="none" w:sz="0" w:space="0" w:color="auto"/>
                    <w:right w:val="none" w:sz="0" w:space="0" w:color="auto"/>
                  </w:divBdr>
                  <w:divsChild>
                    <w:div w:id="5328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70034">
      <w:bodyDiv w:val="1"/>
      <w:marLeft w:val="0"/>
      <w:marRight w:val="0"/>
      <w:marTop w:val="0"/>
      <w:marBottom w:val="0"/>
      <w:divBdr>
        <w:top w:val="none" w:sz="0" w:space="0" w:color="auto"/>
        <w:left w:val="none" w:sz="0" w:space="0" w:color="auto"/>
        <w:bottom w:val="none" w:sz="0" w:space="0" w:color="auto"/>
        <w:right w:val="none" w:sz="0" w:space="0" w:color="auto"/>
      </w:divBdr>
    </w:div>
    <w:div w:id="1362050898">
      <w:bodyDiv w:val="1"/>
      <w:marLeft w:val="0"/>
      <w:marRight w:val="0"/>
      <w:marTop w:val="0"/>
      <w:marBottom w:val="0"/>
      <w:divBdr>
        <w:top w:val="none" w:sz="0" w:space="0" w:color="auto"/>
        <w:left w:val="none" w:sz="0" w:space="0" w:color="auto"/>
        <w:bottom w:val="none" w:sz="0" w:space="0" w:color="auto"/>
        <w:right w:val="none" w:sz="0" w:space="0" w:color="auto"/>
      </w:divBdr>
      <w:divsChild>
        <w:div w:id="946621821">
          <w:marLeft w:val="0"/>
          <w:marRight w:val="0"/>
          <w:marTop w:val="0"/>
          <w:marBottom w:val="0"/>
          <w:divBdr>
            <w:top w:val="none" w:sz="0" w:space="0" w:color="auto"/>
            <w:left w:val="none" w:sz="0" w:space="0" w:color="auto"/>
            <w:bottom w:val="none" w:sz="0" w:space="0" w:color="auto"/>
            <w:right w:val="none" w:sz="0" w:space="0" w:color="auto"/>
          </w:divBdr>
        </w:div>
      </w:divsChild>
    </w:div>
    <w:div w:id="1364525979">
      <w:bodyDiv w:val="1"/>
      <w:marLeft w:val="0"/>
      <w:marRight w:val="0"/>
      <w:marTop w:val="0"/>
      <w:marBottom w:val="0"/>
      <w:divBdr>
        <w:top w:val="none" w:sz="0" w:space="0" w:color="auto"/>
        <w:left w:val="none" w:sz="0" w:space="0" w:color="auto"/>
        <w:bottom w:val="none" w:sz="0" w:space="0" w:color="auto"/>
        <w:right w:val="none" w:sz="0" w:space="0" w:color="auto"/>
      </w:divBdr>
    </w:div>
    <w:div w:id="1373190815">
      <w:bodyDiv w:val="1"/>
      <w:marLeft w:val="0"/>
      <w:marRight w:val="0"/>
      <w:marTop w:val="0"/>
      <w:marBottom w:val="0"/>
      <w:divBdr>
        <w:top w:val="none" w:sz="0" w:space="0" w:color="auto"/>
        <w:left w:val="none" w:sz="0" w:space="0" w:color="auto"/>
        <w:bottom w:val="none" w:sz="0" w:space="0" w:color="auto"/>
        <w:right w:val="none" w:sz="0" w:space="0" w:color="auto"/>
      </w:divBdr>
      <w:divsChild>
        <w:div w:id="1395472136">
          <w:marLeft w:val="0"/>
          <w:marRight w:val="0"/>
          <w:marTop w:val="0"/>
          <w:marBottom w:val="0"/>
          <w:divBdr>
            <w:top w:val="none" w:sz="0" w:space="0" w:color="auto"/>
            <w:left w:val="none" w:sz="0" w:space="0" w:color="auto"/>
            <w:bottom w:val="none" w:sz="0" w:space="0" w:color="auto"/>
            <w:right w:val="none" w:sz="0" w:space="0" w:color="auto"/>
          </w:divBdr>
          <w:divsChild>
            <w:div w:id="125587394">
              <w:marLeft w:val="0"/>
              <w:marRight w:val="0"/>
              <w:marTop w:val="0"/>
              <w:marBottom w:val="0"/>
              <w:divBdr>
                <w:top w:val="none" w:sz="0" w:space="0" w:color="auto"/>
                <w:left w:val="none" w:sz="0" w:space="0" w:color="auto"/>
                <w:bottom w:val="none" w:sz="0" w:space="0" w:color="auto"/>
                <w:right w:val="none" w:sz="0" w:space="0" w:color="auto"/>
              </w:divBdr>
              <w:divsChild>
                <w:div w:id="11322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4837">
      <w:bodyDiv w:val="1"/>
      <w:marLeft w:val="0"/>
      <w:marRight w:val="0"/>
      <w:marTop w:val="0"/>
      <w:marBottom w:val="0"/>
      <w:divBdr>
        <w:top w:val="none" w:sz="0" w:space="0" w:color="auto"/>
        <w:left w:val="none" w:sz="0" w:space="0" w:color="auto"/>
        <w:bottom w:val="none" w:sz="0" w:space="0" w:color="auto"/>
        <w:right w:val="none" w:sz="0" w:space="0" w:color="auto"/>
      </w:divBdr>
      <w:divsChild>
        <w:div w:id="1523397858">
          <w:marLeft w:val="0"/>
          <w:marRight w:val="0"/>
          <w:marTop w:val="0"/>
          <w:marBottom w:val="0"/>
          <w:divBdr>
            <w:top w:val="none" w:sz="0" w:space="0" w:color="auto"/>
            <w:left w:val="none" w:sz="0" w:space="0" w:color="auto"/>
            <w:bottom w:val="none" w:sz="0" w:space="0" w:color="auto"/>
            <w:right w:val="none" w:sz="0" w:space="0" w:color="auto"/>
          </w:divBdr>
          <w:divsChild>
            <w:div w:id="161969422">
              <w:marLeft w:val="0"/>
              <w:marRight w:val="0"/>
              <w:marTop w:val="0"/>
              <w:marBottom w:val="0"/>
              <w:divBdr>
                <w:top w:val="none" w:sz="0" w:space="0" w:color="auto"/>
                <w:left w:val="none" w:sz="0" w:space="0" w:color="auto"/>
                <w:bottom w:val="none" w:sz="0" w:space="0" w:color="auto"/>
                <w:right w:val="none" w:sz="0" w:space="0" w:color="auto"/>
              </w:divBdr>
              <w:divsChild>
                <w:div w:id="136000843">
                  <w:marLeft w:val="0"/>
                  <w:marRight w:val="0"/>
                  <w:marTop w:val="0"/>
                  <w:marBottom w:val="0"/>
                  <w:divBdr>
                    <w:top w:val="none" w:sz="0" w:space="0" w:color="auto"/>
                    <w:left w:val="none" w:sz="0" w:space="0" w:color="auto"/>
                    <w:bottom w:val="none" w:sz="0" w:space="0" w:color="auto"/>
                    <w:right w:val="none" w:sz="0" w:space="0" w:color="auto"/>
                  </w:divBdr>
                </w:div>
              </w:divsChild>
            </w:div>
            <w:div w:id="390614174">
              <w:marLeft w:val="0"/>
              <w:marRight w:val="0"/>
              <w:marTop w:val="0"/>
              <w:marBottom w:val="0"/>
              <w:divBdr>
                <w:top w:val="none" w:sz="0" w:space="0" w:color="auto"/>
                <w:left w:val="none" w:sz="0" w:space="0" w:color="auto"/>
                <w:bottom w:val="none" w:sz="0" w:space="0" w:color="auto"/>
                <w:right w:val="none" w:sz="0" w:space="0" w:color="auto"/>
              </w:divBdr>
              <w:divsChild>
                <w:div w:id="1424961366">
                  <w:marLeft w:val="0"/>
                  <w:marRight w:val="0"/>
                  <w:marTop w:val="0"/>
                  <w:marBottom w:val="0"/>
                  <w:divBdr>
                    <w:top w:val="none" w:sz="0" w:space="0" w:color="auto"/>
                    <w:left w:val="none" w:sz="0" w:space="0" w:color="auto"/>
                    <w:bottom w:val="none" w:sz="0" w:space="0" w:color="auto"/>
                    <w:right w:val="none" w:sz="0" w:space="0" w:color="auto"/>
                  </w:divBdr>
                </w:div>
              </w:divsChild>
            </w:div>
            <w:div w:id="1237472537">
              <w:marLeft w:val="0"/>
              <w:marRight w:val="0"/>
              <w:marTop w:val="0"/>
              <w:marBottom w:val="0"/>
              <w:divBdr>
                <w:top w:val="none" w:sz="0" w:space="0" w:color="auto"/>
                <w:left w:val="none" w:sz="0" w:space="0" w:color="auto"/>
                <w:bottom w:val="none" w:sz="0" w:space="0" w:color="auto"/>
                <w:right w:val="none" w:sz="0" w:space="0" w:color="auto"/>
              </w:divBdr>
              <w:divsChild>
                <w:div w:id="2082940392">
                  <w:marLeft w:val="0"/>
                  <w:marRight w:val="0"/>
                  <w:marTop w:val="0"/>
                  <w:marBottom w:val="0"/>
                  <w:divBdr>
                    <w:top w:val="none" w:sz="0" w:space="0" w:color="auto"/>
                    <w:left w:val="none" w:sz="0" w:space="0" w:color="auto"/>
                    <w:bottom w:val="none" w:sz="0" w:space="0" w:color="auto"/>
                    <w:right w:val="none" w:sz="0" w:space="0" w:color="auto"/>
                  </w:divBdr>
                </w:div>
              </w:divsChild>
            </w:div>
            <w:div w:id="1366784627">
              <w:marLeft w:val="0"/>
              <w:marRight w:val="0"/>
              <w:marTop w:val="0"/>
              <w:marBottom w:val="0"/>
              <w:divBdr>
                <w:top w:val="none" w:sz="0" w:space="0" w:color="auto"/>
                <w:left w:val="none" w:sz="0" w:space="0" w:color="auto"/>
                <w:bottom w:val="none" w:sz="0" w:space="0" w:color="auto"/>
                <w:right w:val="none" w:sz="0" w:space="0" w:color="auto"/>
              </w:divBdr>
              <w:divsChild>
                <w:div w:id="1832402440">
                  <w:marLeft w:val="0"/>
                  <w:marRight w:val="0"/>
                  <w:marTop w:val="0"/>
                  <w:marBottom w:val="0"/>
                  <w:divBdr>
                    <w:top w:val="none" w:sz="0" w:space="0" w:color="auto"/>
                    <w:left w:val="none" w:sz="0" w:space="0" w:color="auto"/>
                    <w:bottom w:val="none" w:sz="0" w:space="0" w:color="auto"/>
                    <w:right w:val="none" w:sz="0" w:space="0" w:color="auto"/>
                  </w:divBdr>
                </w:div>
              </w:divsChild>
            </w:div>
            <w:div w:id="1486169521">
              <w:marLeft w:val="0"/>
              <w:marRight w:val="0"/>
              <w:marTop w:val="0"/>
              <w:marBottom w:val="0"/>
              <w:divBdr>
                <w:top w:val="none" w:sz="0" w:space="0" w:color="auto"/>
                <w:left w:val="none" w:sz="0" w:space="0" w:color="auto"/>
                <w:bottom w:val="none" w:sz="0" w:space="0" w:color="auto"/>
                <w:right w:val="none" w:sz="0" w:space="0" w:color="auto"/>
              </w:divBdr>
              <w:divsChild>
                <w:div w:id="675691897">
                  <w:marLeft w:val="0"/>
                  <w:marRight w:val="0"/>
                  <w:marTop w:val="0"/>
                  <w:marBottom w:val="0"/>
                  <w:divBdr>
                    <w:top w:val="none" w:sz="0" w:space="0" w:color="auto"/>
                    <w:left w:val="none" w:sz="0" w:space="0" w:color="auto"/>
                    <w:bottom w:val="none" w:sz="0" w:space="0" w:color="auto"/>
                    <w:right w:val="none" w:sz="0" w:space="0" w:color="auto"/>
                  </w:divBdr>
                </w:div>
              </w:divsChild>
            </w:div>
            <w:div w:id="1965502282">
              <w:marLeft w:val="0"/>
              <w:marRight w:val="0"/>
              <w:marTop w:val="0"/>
              <w:marBottom w:val="0"/>
              <w:divBdr>
                <w:top w:val="none" w:sz="0" w:space="0" w:color="auto"/>
                <w:left w:val="none" w:sz="0" w:space="0" w:color="auto"/>
                <w:bottom w:val="none" w:sz="0" w:space="0" w:color="auto"/>
                <w:right w:val="none" w:sz="0" w:space="0" w:color="auto"/>
              </w:divBdr>
              <w:divsChild>
                <w:div w:id="1415274646">
                  <w:marLeft w:val="0"/>
                  <w:marRight w:val="0"/>
                  <w:marTop w:val="0"/>
                  <w:marBottom w:val="0"/>
                  <w:divBdr>
                    <w:top w:val="none" w:sz="0" w:space="0" w:color="auto"/>
                    <w:left w:val="none" w:sz="0" w:space="0" w:color="auto"/>
                    <w:bottom w:val="none" w:sz="0" w:space="0" w:color="auto"/>
                    <w:right w:val="none" w:sz="0" w:space="0" w:color="auto"/>
                  </w:divBdr>
                </w:div>
              </w:divsChild>
            </w:div>
            <w:div w:id="1990861665">
              <w:marLeft w:val="0"/>
              <w:marRight w:val="0"/>
              <w:marTop w:val="0"/>
              <w:marBottom w:val="0"/>
              <w:divBdr>
                <w:top w:val="none" w:sz="0" w:space="0" w:color="auto"/>
                <w:left w:val="none" w:sz="0" w:space="0" w:color="auto"/>
                <w:bottom w:val="none" w:sz="0" w:space="0" w:color="auto"/>
                <w:right w:val="none" w:sz="0" w:space="0" w:color="auto"/>
              </w:divBdr>
              <w:divsChild>
                <w:div w:id="2010256568">
                  <w:marLeft w:val="0"/>
                  <w:marRight w:val="0"/>
                  <w:marTop w:val="0"/>
                  <w:marBottom w:val="0"/>
                  <w:divBdr>
                    <w:top w:val="none" w:sz="0" w:space="0" w:color="auto"/>
                    <w:left w:val="none" w:sz="0" w:space="0" w:color="auto"/>
                    <w:bottom w:val="none" w:sz="0" w:space="0" w:color="auto"/>
                    <w:right w:val="none" w:sz="0" w:space="0" w:color="auto"/>
                  </w:divBdr>
                </w:div>
              </w:divsChild>
            </w:div>
            <w:div w:id="2074157038">
              <w:marLeft w:val="0"/>
              <w:marRight w:val="0"/>
              <w:marTop w:val="0"/>
              <w:marBottom w:val="0"/>
              <w:divBdr>
                <w:top w:val="none" w:sz="0" w:space="0" w:color="auto"/>
                <w:left w:val="none" w:sz="0" w:space="0" w:color="auto"/>
                <w:bottom w:val="none" w:sz="0" w:space="0" w:color="auto"/>
                <w:right w:val="none" w:sz="0" w:space="0" w:color="auto"/>
              </w:divBdr>
              <w:divsChild>
                <w:div w:id="10308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92529">
      <w:bodyDiv w:val="1"/>
      <w:marLeft w:val="0"/>
      <w:marRight w:val="0"/>
      <w:marTop w:val="0"/>
      <w:marBottom w:val="0"/>
      <w:divBdr>
        <w:top w:val="none" w:sz="0" w:space="0" w:color="auto"/>
        <w:left w:val="none" w:sz="0" w:space="0" w:color="auto"/>
        <w:bottom w:val="none" w:sz="0" w:space="0" w:color="auto"/>
        <w:right w:val="none" w:sz="0" w:space="0" w:color="auto"/>
      </w:divBdr>
      <w:divsChild>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sChild>
                <w:div w:id="17548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6819">
      <w:bodyDiv w:val="1"/>
      <w:marLeft w:val="0"/>
      <w:marRight w:val="0"/>
      <w:marTop w:val="0"/>
      <w:marBottom w:val="0"/>
      <w:divBdr>
        <w:top w:val="none" w:sz="0" w:space="0" w:color="auto"/>
        <w:left w:val="none" w:sz="0" w:space="0" w:color="auto"/>
        <w:bottom w:val="none" w:sz="0" w:space="0" w:color="auto"/>
        <w:right w:val="none" w:sz="0" w:space="0" w:color="auto"/>
      </w:divBdr>
      <w:divsChild>
        <w:div w:id="234554267">
          <w:marLeft w:val="0"/>
          <w:marRight w:val="0"/>
          <w:marTop w:val="0"/>
          <w:marBottom w:val="0"/>
          <w:divBdr>
            <w:top w:val="none" w:sz="0" w:space="0" w:color="auto"/>
            <w:left w:val="none" w:sz="0" w:space="0" w:color="auto"/>
            <w:bottom w:val="none" w:sz="0" w:space="0" w:color="auto"/>
            <w:right w:val="none" w:sz="0" w:space="0" w:color="auto"/>
          </w:divBdr>
          <w:divsChild>
            <w:div w:id="716320918">
              <w:marLeft w:val="0"/>
              <w:marRight w:val="0"/>
              <w:marTop w:val="0"/>
              <w:marBottom w:val="0"/>
              <w:divBdr>
                <w:top w:val="none" w:sz="0" w:space="0" w:color="auto"/>
                <w:left w:val="none" w:sz="0" w:space="0" w:color="auto"/>
                <w:bottom w:val="none" w:sz="0" w:space="0" w:color="auto"/>
                <w:right w:val="none" w:sz="0" w:space="0" w:color="auto"/>
              </w:divBdr>
              <w:divsChild>
                <w:div w:id="706831872">
                  <w:marLeft w:val="0"/>
                  <w:marRight w:val="0"/>
                  <w:marTop w:val="0"/>
                  <w:marBottom w:val="0"/>
                  <w:divBdr>
                    <w:top w:val="none" w:sz="0" w:space="0" w:color="auto"/>
                    <w:left w:val="none" w:sz="0" w:space="0" w:color="auto"/>
                    <w:bottom w:val="none" w:sz="0" w:space="0" w:color="auto"/>
                    <w:right w:val="none" w:sz="0" w:space="0" w:color="auto"/>
                  </w:divBdr>
                </w:div>
              </w:divsChild>
            </w:div>
            <w:div w:id="1186483517">
              <w:marLeft w:val="0"/>
              <w:marRight w:val="0"/>
              <w:marTop w:val="0"/>
              <w:marBottom w:val="0"/>
              <w:divBdr>
                <w:top w:val="none" w:sz="0" w:space="0" w:color="auto"/>
                <w:left w:val="none" w:sz="0" w:space="0" w:color="auto"/>
                <w:bottom w:val="none" w:sz="0" w:space="0" w:color="auto"/>
                <w:right w:val="none" w:sz="0" w:space="0" w:color="auto"/>
              </w:divBdr>
              <w:divsChild>
                <w:div w:id="16821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54010">
      <w:bodyDiv w:val="1"/>
      <w:marLeft w:val="0"/>
      <w:marRight w:val="0"/>
      <w:marTop w:val="0"/>
      <w:marBottom w:val="0"/>
      <w:divBdr>
        <w:top w:val="none" w:sz="0" w:space="0" w:color="auto"/>
        <w:left w:val="none" w:sz="0" w:space="0" w:color="auto"/>
        <w:bottom w:val="none" w:sz="0" w:space="0" w:color="auto"/>
        <w:right w:val="none" w:sz="0" w:space="0" w:color="auto"/>
      </w:divBdr>
      <w:divsChild>
        <w:div w:id="498085573">
          <w:marLeft w:val="0"/>
          <w:marRight w:val="0"/>
          <w:marTop w:val="0"/>
          <w:marBottom w:val="0"/>
          <w:divBdr>
            <w:top w:val="none" w:sz="0" w:space="0" w:color="auto"/>
            <w:left w:val="none" w:sz="0" w:space="0" w:color="auto"/>
            <w:bottom w:val="none" w:sz="0" w:space="0" w:color="auto"/>
            <w:right w:val="none" w:sz="0" w:space="0" w:color="auto"/>
          </w:divBdr>
          <w:divsChild>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sChild>
                    <w:div w:id="12588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22689">
      <w:bodyDiv w:val="1"/>
      <w:marLeft w:val="0"/>
      <w:marRight w:val="0"/>
      <w:marTop w:val="0"/>
      <w:marBottom w:val="0"/>
      <w:divBdr>
        <w:top w:val="none" w:sz="0" w:space="0" w:color="auto"/>
        <w:left w:val="none" w:sz="0" w:space="0" w:color="auto"/>
        <w:bottom w:val="none" w:sz="0" w:space="0" w:color="auto"/>
        <w:right w:val="none" w:sz="0" w:space="0" w:color="auto"/>
      </w:divBdr>
      <w:divsChild>
        <w:div w:id="1367949502">
          <w:marLeft w:val="0"/>
          <w:marRight w:val="0"/>
          <w:marTop w:val="0"/>
          <w:marBottom w:val="0"/>
          <w:divBdr>
            <w:top w:val="none" w:sz="0" w:space="0" w:color="auto"/>
            <w:left w:val="none" w:sz="0" w:space="0" w:color="auto"/>
            <w:bottom w:val="none" w:sz="0" w:space="0" w:color="auto"/>
            <w:right w:val="none" w:sz="0" w:space="0" w:color="auto"/>
          </w:divBdr>
          <w:divsChild>
            <w:div w:id="967272994">
              <w:marLeft w:val="0"/>
              <w:marRight w:val="0"/>
              <w:marTop w:val="0"/>
              <w:marBottom w:val="0"/>
              <w:divBdr>
                <w:top w:val="none" w:sz="0" w:space="0" w:color="auto"/>
                <w:left w:val="none" w:sz="0" w:space="0" w:color="auto"/>
                <w:bottom w:val="none" w:sz="0" w:space="0" w:color="auto"/>
                <w:right w:val="none" w:sz="0" w:space="0" w:color="auto"/>
              </w:divBdr>
              <w:divsChild>
                <w:div w:id="2089033088">
                  <w:marLeft w:val="0"/>
                  <w:marRight w:val="0"/>
                  <w:marTop w:val="0"/>
                  <w:marBottom w:val="0"/>
                  <w:divBdr>
                    <w:top w:val="none" w:sz="0" w:space="0" w:color="auto"/>
                    <w:left w:val="none" w:sz="0" w:space="0" w:color="auto"/>
                    <w:bottom w:val="none" w:sz="0" w:space="0" w:color="auto"/>
                    <w:right w:val="none" w:sz="0" w:space="0" w:color="auto"/>
                  </w:divBdr>
                  <w:divsChild>
                    <w:div w:id="13717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76358">
      <w:bodyDiv w:val="1"/>
      <w:marLeft w:val="0"/>
      <w:marRight w:val="0"/>
      <w:marTop w:val="0"/>
      <w:marBottom w:val="0"/>
      <w:divBdr>
        <w:top w:val="none" w:sz="0" w:space="0" w:color="auto"/>
        <w:left w:val="none" w:sz="0" w:space="0" w:color="auto"/>
        <w:bottom w:val="none" w:sz="0" w:space="0" w:color="auto"/>
        <w:right w:val="none" w:sz="0" w:space="0" w:color="auto"/>
      </w:divBdr>
      <w:divsChild>
        <w:div w:id="588393110">
          <w:marLeft w:val="0"/>
          <w:marRight w:val="0"/>
          <w:marTop w:val="0"/>
          <w:marBottom w:val="0"/>
          <w:divBdr>
            <w:top w:val="none" w:sz="0" w:space="0" w:color="auto"/>
            <w:left w:val="none" w:sz="0" w:space="0" w:color="auto"/>
            <w:bottom w:val="none" w:sz="0" w:space="0" w:color="auto"/>
            <w:right w:val="none" w:sz="0" w:space="0" w:color="auto"/>
          </w:divBdr>
          <w:divsChild>
            <w:div w:id="2007778443">
              <w:marLeft w:val="0"/>
              <w:marRight w:val="0"/>
              <w:marTop w:val="0"/>
              <w:marBottom w:val="0"/>
              <w:divBdr>
                <w:top w:val="none" w:sz="0" w:space="0" w:color="auto"/>
                <w:left w:val="none" w:sz="0" w:space="0" w:color="auto"/>
                <w:bottom w:val="none" w:sz="0" w:space="0" w:color="auto"/>
                <w:right w:val="none" w:sz="0" w:space="0" w:color="auto"/>
              </w:divBdr>
              <w:divsChild>
                <w:div w:id="956136566">
                  <w:marLeft w:val="0"/>
                  <w:marRight w:val="0"/>
                  <w:marTop w:val="0"/>
                  <w:marBottom w:val="0"/>
                  <w:divBdr>
                    <w:top w:val="none" w:sz="0" w:space="0" w:color="auto"/>
                    <w:left w:val="none" w:sz="0" w:space="0" w:color="auto"/>
                    <w:bottom w:val="none" w:sz="0" w:space="0" w:color="auto"/>
                    <w:right w:val="none" w:sz="0" w:space="0" w:color="auto"/>
                  </w:divBdr>
                  <w:divsChild>
                    <w:div w:id="17451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839537">
      <w:bodyDiv w:val="1"/>
      <w:marLeft w:val="0"/>
      <w:marRight w:val="0"/>
      <w:marTop w:val="0"/>
      <w:marBottom w:val="0"/>
      <w:divBdr>
        <w:top w:val="none" w:sz="0" w:space="0" w:color="auto"/>
        <w:left w:val="none" w:sz="0" w:space="0" w:color="auto"/>
        <w:bottom w:val="none" w:sz="0" w:space="0" w:color="auto"/>
        <w:right w:val="none" w:sz="0" w:space="0" w:color="auto"/>
      </w:divBdr>
      <w:divsChild>
        <w:div w:id="1773478640">
          <w:marLeft w:val="0"/>
          <w:marRight w:val="0"/>
          <w:marTop w:val="0"/>
          <w:marBottom w:val="0"/>
          <w:divBdr>
            <w:top w:val="none" w:sz="0" w:space="0" w:color="auto"/>
            <w:left w:val="none" w:sz="0" w:space="0" w:color="auto"/>
            <w:bottom w:val="none" w:sz="0" w:space="0" w:color="auto"/>
            <w:right w:val="none" w:sz="0" w:space="0" w:color="auto"/>
          </w:divBdr>
          <w:divsChild>
            <w:div w:id="490366769">
              <w:marLeft w:val="0"/>
              <w:marRight w:val="0"/>
              <w:marTop w:val="0"/>
              <w:marBottom w:val="0"/>
              <w:divBdr>
                <w:top w:val="none" w:sz="0" w:space="0" w:color="auto"/>
                <w:left w:val="none" w:sz="0" w:space="0" w:color="auto"/>
                <w:bottom w:val="none" w:sz="0" w:space="0" w:color="auto"/>
                <w:right w:val="none" w:sz="0" w:space="0" w:color="auto"/>
              </w:divBdr>
              <w:divsChild>
                <w:div w:id="2039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7327">
      <w:bodyDiv w:val="1"/>
      <w:marLeft w:val="0"/>
      <w:marRight w:val="0"/>
      <w:marTop w:val="0"/>
      <w:marBottom w:val="0"/>
      <w:divBdr>
        <w:top w:val="none" w:sz="0" w:space="0" w:color="auto"/>
        <w:left w:val="none" w:sz="0" w:space="0" w:color="auto"/>
        <w:bottom w:val="none" w:sz="0" w:space="0" w:color="auto"/>
        <w:right w:val="none" w:sz="0" w:space="0" w:color="auto"/>
      </w:divBdr>
      <w:divsChild>
        <w:div w:id="1992244434">
          <w:marLeft w:val="0"/>
          <w:marRight w:val="0"/>
          <w:marTop w:val="0"/>
          <w:marBottom w:val="0"/>
          <w:divBdr>
            <w:top w:val="none" w:sz="0" w:space="0" w:color="auto"/>
            <w:left w:val="none" w:sz="0" w:space="0" w:color="auto"/>
            <w:bottom w:val="none" w:sz="0" w:space="0" w:color="auto"/>
            <w:right w:val="none" w:sz="0" w:space="0" w:color="auto"/>
          </w:divBdr>
          <w:divsChild>
            <w:div w:id="247664434">
              <w:marLeft w:val="0"/>
              <w:marRight w:val="0"/>
              <w:marTop w:val="0"/>
              <w:marBottom w:val="0"/>
              <w:divBdr>
                <w:top w:val="none" w:sz="0" w:space="0" w:color="auto"/>
                <w:left w:val="none" w:sz="0" w:space="0" w:color="auto"/>
                <w:bottom w:val="none" w:sz="0" w:space="0" w:color="auto"/>
                <w:right w:val="none" w:sz="0" w:space="0" w:color="auto"/>
              </w:divBdr>
              <w:divsChild>
                <w:div w:id="17202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2766">
      <w:bodyDiv w:val="1"/>
      <w:marLeft w:val="0"/>
      <w:marRight w:val="0"/>
      <w:marTop w:val="0"/>
      <w:marBottom w:val="0"/>
      <w:divBdr>
        <w:top w:val="none" w:sz="0" w:space="0" w:color="auto"/>
        <w:left w:val="none" w:sz="0" w:space="0" w:color="auto"/>
        <w:bottom w:val="none" w:sz="0" w:space="0" w:color="auto"/>
        <w:right w:val="none" w:sz="0" w:space="0" w:color="auto"/>
      </w:divBdr>
      <w:divsChild>
        <w:div w:id="2111847540">
          <w:marLeft w:val="0"/>
          <w:marRight w:val="0"/>
          <w:marTop w:val="0"/>
          <w:marBottom w:val="0"/>
          <w:divBdr>
            <w:top w:val="none" w:sz="0" w:space="0" w:color="auto"/>
            <w:left w:val="none" w:sz="0" w:space="0" w:color="auto"/>
            <w:bottom w:val="none" w:sz="0" w:space="0" w:color="auto"/>
            <w:right w:val="none" w:sz="0" w:space="0" w:color="auto"/>
          </w:divBdr>
          <w:divsChild>
            <w:div w:id="1929388234">
              <w:marLeft w:val="0"/>
              <w:marRight w:val="0"/>
              <w:marTop w:val="0"/>
              <w:marBottom w:val="0"/>
              <w:divBdr>
                <w:top w:val="none" w:sz="0" w:space="0" w:color="auto"/>
                <w:left w:val="none" w:sz="0" w:space="0" w:color="auto"/>
                <w:bottom w:val="none" w:sz="0" w:space="0" w:color="auto"/>
                <w:right w:val="none" w:sz="0" w:space="0" w:color="auto"/>
              </w:divBdr>
              <w:divsChild>
                <w:div w:id="9073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0361">
      <w:bodyDiv w:val="1"/>
      <w:marLeft w:val="0"/>
      <w:marRight w:val="0"/>
      <w:marTop w:val="0"/>
      <w:marBottom w:val="0"/>
      <w:divBdr>
        <w:top w:val="none" w:sz="0" w:space="0" w:color="auto"/>
        <w:left w:val="none" w:sz="0" w:space="0" w:color="auto"/>
        <w:bottom w:val="none" w:sz="0" w:space="0" w:color="auto"/>
        <w:right w:val="none" w:sz="0" w:space="0" w:color="auto"/>
      </w:divBdr>
      <w:divsChild>
        <w:div w:id="293946869">
          <w:marLeft w:val="0"/>
          <w:marRight w:val="0"/>
          <w:marTop w:val="0"/>
          <w:marBottom w:val="0"/>
          <w:divBdr>
            <w:top w:val="none" w:sz="0" w:space="0" w:color="auto"/>
            <w:left w:val="none" w:sz="0" w:space="0" w:color="auto"/>
            <w:bottom w:val="none" w:sz="0" w:space="0" w:color="auto"/>
            <w:right w:val="none" w:sz="0" w:space="0" w:color="auto"/>
          </w:divBdr>
          <w:divsChild>
            <w:div w:id="1034964024">
              <w:marLeft w:val="0"/>
              <w:marRight w:val="0"/>
              <w:marTop w:val="0"/>
              <w:marBottom w:val="0"/>
              <w:divBdr>
                <w:top w:val="none" w:sz="0" w:space="0" w:color="auto"/>
                <w:left w:val="none" w:sz="0" w:space="0" w:color="auto"/>
                <w:bottom w:val="none" w:sz="0" w:space="0" w:color="auto"/>
                <w:right w:val="none" w:sz="0" w:space="0" w:color="auto"/>
              </w:divBdr>
              <w:divsChild>
                <w:div w:id="5381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1348">
      <w:bodyDiv w:val="1"/>
      <w:marLeft w:val="0"/>
      <w:marRight w:val="0"/>
      <w:marTop w:val="0"/>
      <w:marBottom w:val="0"/>
      <w:divBdr>
        <w:top w:val="none" w:sz="0" w:space="0" w:color="auto"/>
        <w:left w:val="none" w:sz="0" w:space="0" w:color="auto"/>
        <w:bottom w:val="none" w:sz="0" w:space="0" w:color="auto"/>
        <w:right w:val="none" w:sz="0" w:space="0" w:color="auto"/>
      </w:divBdr>
      <w:divsChild>
        <w:div w:id="1639843316">
          <w:marLeft w:val="0"/>
          <w:marRight w:val="0"/>
          <w:marTop w:val="0"/>
          <w:marBottom w:val="0"/>
          <w:divBdr>
            <w:top w:val="none" w:sz="0" w:space="0" w:color="auto"/>
            <w:left w:val="none" w:sz="0" w:space="0" w:color="auto"/>
            <w:bottom w:val="none" w:sz="0" w:space="0" w:color="auto"/>
            <w:right w:val="none" w:sz="0" w:space="0" w:color="auto"/>
          </w:divBdr>
          <w:divsChild>
            <w:div w:id="501046885">
              <w:marLeft w:val="0"/>
              <w:marRight w:val="0"/>
              <w:marTop w:val="0"/>
              <w:marBottom w:val="0"/>
              <w:divBdr>
                <w:top w:val="none" w:sz="0" w:space="0" w:color="auto"/>
                <w:left w:val="none" w:sz="0" w:space="0" w:color="auto"/>
                <w:bottom w:val="none" w:sz="0" w:space="0" w:color="auto"/>
                <w:right w:val="none" w:sz="0" w:space="0" w:color="auto"/>
              </w:divBdr>
              <w:divsChild>
                <w:div w:id="18280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0889">
      <w:bodyDiv w:val="1"/>
      <w:marLeft w:val="0"/>
      <w:marRight w:val="0"/>
      <w:marTop w:val="0"/>
      <w:marBottom w:val="0"/>
      <w:divBdr>
        <w:top w:val="none" w:sz="0" w:space="0" w:color="auto"/>
        <w:left w:val="none" w:sz="0" w:space="0" w:color="auto"/>
        <w:bottom w:val="none" w:sz="0" w:space="0" w:color="auto"/>
        <w:right w:val="none" w:sz="0" w:space="0" w:color="auto"/>
      </w:divBdr>
      <w:divsChild>
        <w:div w:id="888079483">
          <w:marLeft w:val="0"/>
          <w:marRight w:val="0"/>
          <w:marTop w:val="0"/>
          <w:marBottom w:val="0"/>
          <w:divBdr>
            <w:top w:val="none" w:sz="0" w:space="0" w:color="auto"/>
            <w:left w:val="none" w:sz="0" w:space="0" w:color="auto"/>
            <w:bottom w:val="none" w:sz="0" w:space="0" w:color="auto"/>
            <w:right w:val="none" w:sz="0" w:space="0" w:color="auto"/>
          </w:divBdr>
          <w:divsChild>
            <w:div w:id="668675196">
              <w:marLeft w:val="0"/>
              <w:marRight w:val="0"/>
              <w:marTop w:val="0"/>
              <w:marBottom w:val="0"/>
              <w:divBdr>
                <w:top w:val="none" w:sz="0" w:space="0" w:color="auto"/>
                <w:left w:val="none" w:sz="0" w:space="0" w:color="auto"/>
                <w:bottom w:val="none" w:sz="0" w:space="0" w:color="auto"/>
                <w:right w:val="none" w:sz="0" w:space="0" w:color="auto"/>
              </w:divBdr>
              <w:divsChild>
                <w:div w:id="8037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0857">
      <w:bodyDiv w:val="1"/>
      <w:marLeft w:val="0"/>
      <w:marRight w:val="0"/>
      <w:marTop w:val="0"/>
      <w:marBottom w:val="0"/>
      <w:divBdr>
        <w:top w:val="none" w:sz="0" w:space="0" w:color="auto"/>
        <w:left w:val="none" w:sz="0" w:space="0" w:color="auto"/>
        <w:bottom w:val="none" w:sz="0" w:space="0" w:color="auto"/>
        <w:right w:val="none" w:sz="0" w:space="0" w:color="auto"/>
      </w:divBdr>
      <w:divsChild>
        <w:div w:id="1067338302">
          <w:marLeft w:val="0"/>
          <w:marRight w:val="0"/>
          <w:marTop w:val="0"/>
          <w:marBottom w:val="0"/>
          <w:divBdr>
            <w:top w:val="none" w:sz="0" w:space="0" w:color="auto"/>
            <w:left w:val="none" w:sz="0" w:space="0" w:color="auto"/>
            <w:bottom w:val="none" w:sz="0" w:space="0" w:color="auto"/>
            <w:right w:val="none" w:sz="0" w:space="0" w:color="auto"/>
          </w:divBdr>
          <w:divsChild>
            <w:div w:id="2116290232">
              <w:marLeft w:val="0"/>
              <w:marRight w:val="0"/>
              <w:marTop w:val="0"/>
              <w:marBottom w:val="0"/>
              <w:divBdr>
                <w:top w:val="none" w:sz="0" w:space="0" w:color="auto"/>
                <w:left w:val="none" w:sz="0" w:space="0" w:color="auto"/>
                <w:bottom w:val="none" w:sz="0" w:space="0" w:color="auto"/>
                <w:right w:val="none" w:sz="0" w:space="0" w:color="auto"/>
              </w:divBdr>
              <w:divsChild>
                <w:div w:id="769936106">
                  <w:marLeft w:val="0"/>
                  <w:marRight w:val="0"/>
                  <w:marTop w:val="0"/>
                  <w:marBottom w:val="0"/>
                  <w:divBdr>
                    <w:top w:val="none" w:sz="0" w:space="0" w:color="auto"/>
                    <w:left w:val="none" w:sz="0" w:space="0" w:color="auto"/>
                    <w:bottom w:val="none" w:sz="0" w:space="0" w:color="auto"/>
                    <w:right w:val="none" w:sz="0" w:space="0" w:color="auto"/>
                  </w:divBdr>
                  <w:divsChild>
                    <w:div w:id="10270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32454">
      <w:bodyDiv w:val="1"/>
      <w:marLeft w:val="0"/>
      <w:marRight w:val="0"/>
      <w:marTop w:val="0"/>
      <w:marBottom w:val="0"/>
      <w:divBdr>
        <w:top w:val="none" w:sz="0" w:space="0" w:color="auto"/>
        <w:left w:val="none" w:sz="0" w:space="0" w:color="auto"/>
        <w:bottom w:val="none" w:sz="0" w:space="0" w:color="auto"/>
        <w:right w:val="none" w:sz="0" w:space="0" w:color="auto"/>
      </w:divBdr>
    </w:div>
    <w:div w:id="1527674397">
      <w:bodyDiv w:val="1"/>
      <w:marLeft w:val="0"/>
      <w:marRight w:val="0"/>
      <w:marTop w:val="0"/>
      <w:marBottom w:val="0"/>
      <w:divBdr>
        <w:top w:val="none" w:sz="0" w:space="0" w:color="auto"/>
        <w:left w:val="none" w:sz="0" w:space="0" w:color="auto"/>
        <w:bottom w:val="none" w:sz="0" w:space="0" w:color="auto"/>
        <w:right w:val="none" w:sz="0" w:space="0" w:color="auto"/>
      </w:divBdr>
      <w:divsChild>
        <w:div w:id="2053118657">
          <w:marLeft w:val="0"/>
          <w:marRight w:val="0"/>
          <w:marTop w:val="0"/>
          <w:marBottom w:val="0"/>
          <w:divBdr>
            <w:top w:val="none" w:sz="0" w:space="0" w:color="auto"/>
            <w:left w:val="none" w:sz="0" w:space="0" w:color="auto"/>
            <w:bottom w:val="none" w:sz="0" w:space="0" w:color="auto"/>
            <w:right w:val="none" w:sz="0" w:space="0" w:color="auto"/>
          </w:divBdr>
          <w:divsChild>
            <w:div w:id="734397253">
              <w:marLeft w:val="0"/>
              <w:marRight w:val="0"/>
              <w:marTop w:val="0"/>
              <w:marBottom w:val="0"/>
              <w:divBdr>
                <w:top w:val="none" w:sz="0" w:space="0" w:color="auto"/>
                <w:left w:val="none" w:sz="0" w:space="0" w:color="auto"/>
                <w:bottom w:val="none" w:sz="0" w:space="0" w:color="auto"/>
                <w:right w:val="none" w:sz="0" w:space="0" w:color="auto"/>
              </w:divBdr>
              <w:divsChild>
                <w:div w:id="104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00712">
      <w:bodyDiv w:val="1"/>
      <w:marLeft w:val="0"/>
      <w:marRight w:val="0"/>
      <w:marTop w:val="0"/>
      <w:marBottom w:val="0"/>
      <w:divBdr>
        <w:top w:val="none" w:sz="0" w:space="0" w:color="auto"/>
        <w:left w:val="none" w:sz="0" w:space="0" w:color="auto"/>
        <w:bottom w:val="none" w:sz="0" w:space="0" w:color="auto"/>
        <w:right w:val="none" w:sz="0" w:space="0" w:color="auto"/>
      </w:divBdr>
      <w:divsChild>
        <w:div w:id="1298486213">
          <w:marLeft w:val="0"/>
          <w:marRight w:val="0"/>
          <w:marTop w:val="0"/>
          <w:marBottom w:val="0"/>
          <w:divBdr>
            <w:top w:val="none" w:sz="0" w:space="0" w:color="auto"/>
            <w:left w:val="none" w:sz="0" w:space="0" w:color="auto"/>
            <w:bottom w:val="none" w:sz="0" w:space="0" w:color="auto"/>
            <w:right w:val="none" w:sz="0" w:space="0" w:color="auto"/>
          </w:divBdr>
          <w:divsChild>
            <w:div w:id="931861419">
              <w:marLeft w:val="0"/>
              <w:marRight w:val="0"/>
              <w:marTop w:val="0"/>
              <w:marBottom w:val="0"/>
              <w:divBdr>
                <w:top w:val="none" w:sz="0" w:space="0" w:color="auto"/>
                <w:left w:val="none" w:sz="0" w:space="0" w:color="auto"/>
                <w:bottom w:val="none" w:sz="0" w:space="0" w:color="auto"/>
                <w:right w:val="none" w:sz="0" w:space="0" w:color="auto"/>
              </w:divBdr>
              <w:divsChild>
                <w:div w:id="1847402953">
                  <w:marLeft w:val="0"/>
                  <w:marRight w:val="0"/>
                  <w:marTop w:val="0"/>
                  <w:marBottom w:val="0"/>
                  <w:divBdr>
                    <w:top w:val="none" w:sz="0" w:space="0" w:color="auto"/>
                    <w:left w:val="none" w:sz="0" w:space="0" w:color="auto"/>
                    <w:bottom w:val="none" w:sz="0" w:space="0" w:color="auto"/>
                    <w:right w:val="none" w:sz="0" w:space="0" w:color="auto"/>
                  </w:divBdr>
                </w:div>
              </w:divsChild>
            </w:div>
            <w:div w:id="1924338135">
              <w:marLeft w:val="0"/>
              <w:marRight w:val="0"/>
              <w:marTop w:val="0"/>
              <w:marBottom w:val="0"/>
              <w:divBdr>
                <w:top w:val="none" w:sz="0" w:space="0" w:color="auto"/>
                <w:left w:val="none" w:sz="0" w:space="0" w:color="auto"/>
                <w:bottom w:val="none" w:sz="0" w:space="0" w:color="auto"/>
                <w:right w:val="none" w:sz="0" w:space="0" w:color="auto"/>
              </w:divBdr>
              <w:divsChild>
                <w:div w:id="1983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6942">
      <w:bodyDiv w:val="1"/>
      <w:marLeft w:val="0"/>
      <w:marRight w:val="0"/>
      <w:marTop w:val="0"/>
      <w:marBottom w:val="0"/>
      <w:divBdr>
        <w:top w:val="none" w:sz="0" w:space="0" w:color="auto"/>
        <w:left w:val="none" w:sz="0" w:space="0" w:color="auto"/>
        <w:bottom w:val="none" w:sz="0" w:space="0" w:color="auto"/>
        <w:right w:val="none" w:sz="0" w:space="0" w:color="auto"/>
      </w:divBdr>
    </w:div>
    <w:div w:id="1555001965">
      <w:bodyDiv w:val="1"/>
      <w:marLeft w:val="0"/>
      <w:marRight w:val="0"/>
      <w:marTop w:val="0"/>
      <w:marBottom w:val="0"/>
      <w:divBdr>
        <w:top w:val="none" w:sz="0" w:space="0" w:color="auto"/>
        <w:left w:val="none" w:sz="0" w:space="0" w:color="auto"/>
        <w:bottom w:val="none" w:sz="0" w:space="0" w:color="auto"/>
        <w:right w:val="none" w:sz="0" w:space="0" w:color="auto"/>
      </w:divBdr>
      <w:divsChild>
        <w:div w:id="1058674935">
          <w:marLeft w:val="0"/>
          <w:marRight w:val="0"/>
          <w:marTop w:val="0"/>
          <w:marBottom w:val="0"/>
          <w:divBdr>
            <w:top w:val="none" w:sz="0" w:space="0" w:color="auto"/>
            <w:left w:val="none" w:sz="0" w:space="0" w:color="auto"/>
            <w:bottom w:val="none" w:sz="0" w:space="0" w:color="auto"/>
            <w:right w:val="none" w:sz="0" w:space="0" w:color="auto"/>
          </w:divBdr>
          <w:divsChild>
            <w:div w:id="1221675602">
              <w:marLeft w:val="0"/>
              <w:marRight w:val="0"/>
              <w:marTop w:val="0"/>
              <w:marBottom w:val="0"/>
              <w:divBdr>
                <w:top w:val="none" w:sz="0" w:space="0" w:color="auto"/>
                <w:left w:val="none" w:sz="0" w:space="0" w:color="auto"/>
                <w:bottom w:val="none" w:sz="0" w:space="0" w:color="auto"/>
                <w:right w:val="none" w:sz="0" w:space="0" w:color="auto"/>
              </w:divBdr>
              <w:divsChild>
                <w:div w:id="2004622443">
                  <w:marLeft w:val="0"/>
                  <w:marRight w:val="0"/>
                  <w:marTop w:val="0"/>
                  <w:marBottom w:val="0"/>
                  <w:divBdr>
                    <w:top w:val="none" w:sz="0" w:space="0" w:color="auto"/>
                    <w:left w:val="none" w:sz="0" w:space="0" w:color="auto"/>
                    <w:bottom w:val="none" w:sz="0" w:space="0" w:color="auto"/>
                    <w:right w:val="none" w:sz="0" w:space="0" w:color="auto"/>
                  </w:divBdr>
                  <w:divsChild>
                    <w:div w:id="15905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5312">
      <w:bodyDiv w:val="1"/>
      <w:marLeft w:val="0"/>
      <w:marRight w:val="0"/>
      <w:marTop w:val="0"/>
      <w:marBottom w:val="0"/>
      <w:divBdr>
        <w:top w:val="none" w:sz="0" w:space="0" w:color="auto"/>
        <w:left w:val="none" w:sz="0" w:space="0" w:color="auto"/>
        <w:bottom w:val="none" w:sz="0" w:space="0" w:color="auto"/>
        <w:right w:val="none" w:sz="0" w:space="0" w:color="auto"/>
      </w:divBdr>
      <w:divsChild>
        <w:div w:id="1824005398">
          <w:marLeft w:val="0"/>
          <w:marRight w:val="0"/>
          <w:marTop w:val="0"/>
          <w:marBottom w:val="0"/>
          <w:divBdr>
            <w:top w:val="none" w:sz="0" w:space="0" w:color="auto"/>
            <w:left w:val="none" w:sz="0" w:space="0" w:color="auto"/>
            <w:bottom w:val="none" w:sz="0" w:space="0" w:color="auto"/>
            <w:right w:val="none" w:sz="0" w:space="0" w:color="auto"/>
          </w:divBdr>
          <w:divsChild>
            <w:div w:id="1777827571">
              <w:marLeft w:val="0"/>
              <w:marRight w:val="0"/>
              <w:marTop w:val="0"/>
              <w:marBottom w:val="0"/>
              <w:divBdr>
                <w:top w:val="none" w:sz="0" w:space="0" w:color="auto"/>
                <w:left w:val="none" w:sz="0" w:space="0" w:color="auto"/>
                <w:bottom w:val="none" w:sz="0" w:space="0" w:color="auto"/>
                <w:right w:val="none" w:sz="0" w:space="0" w:color="auto"/>
              </w:divBdr>
              <w:divsChild>
                <w:div w:id="310794733">
                  <w:marLeft w:val="0"/>
                  <w:marRight w:val="0"/>
                  <w:marTop w:val="0"/>
                  <w:marBottom w:val="0"/>
                  <w:divBdr>
                    <w:top w:val="none" w:sz="0" w:space="0" w:color="auto"/>
                    <w:left w:val="none" w:sz="0" w:space="0" w:color="auto"/>
                    <w:bottom w:val="none" w:sz="0" w:space="0" w:color="auto"/>
                    <w:right w:val="none" w:sz="0" w:space="0" w:color="auto"/>
                  </w:divBdr>
                  <w:divsChild>
                    <w:div w:id="3651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74">
      <w:bodyDiv w:val="1"/>
      <w:marLeft w:val="0"/>
      <w:marRight w:val="0"/>
      <w:marTop w:val="0"/>
      <w:marBottom w:val="0"/>
      <w:divBdr>
        <w:top w:val="none" w:sz="0" w:space="0" w:color="auto"/>
        <w:left w:val="none" w:sz="0" w:space="0" w:color="auto"/>
        <w:bottom w:val="none" w:sz="0" w:space="0" w:color="auto"/>
        <w:right w:val="none" w:sz="0" w:space="0" w:color="auto"/>
      </w:divBdr>
      <w:divsChild>
        <w:div w:id="1194272336">
          <w:marLeft w:val="0"/>
          <w:marRight w:val="0"/>
          <w:marTop w:val="0"/>
          <w:marBottom w:val="0"/>
          <w:divBdr>
            <w:top w:val="none" w:sz="0" w:space="0" w:color="auto"/>
            <w:left w:val="none" w:sz="0" w:space="0" w:color="auto"/>
            <w:bottom w:val="none" w:sz="0" w:space="0" w:color="auto"/>
            <w:right w:val="none" w:sz="0" w:space="0" w:color="auto"/>
          </w:divBdr>
          <w:divsChild>
            <w:div w:id="640161879">
              <w:marLeft w:val="0"/>
              <w:marRight w:val="0"/>
              <w:marTop w:val="0"/>
              <w:marBottom w:val="0"/>
              <w:divBdr>
                <w:top w:val="none" w:sz="0" w:space="0" w:color="auto"/>
                <w:left w:val="none" w:sz="0" w:space="0" w:color="auto"/>
                <w:bottom w:val="none" w:sz="0" w:space="0" w:color="auto"/>
                <w:right w:val="none" w:sz="0" w:space="0" w:color="auto"/>
              </w:divBdr>
              <w:divsChild>
                <w:div w:id="601955420">
                  <w:marLeft w:val="0"/>
                  <w:marRight w:val="0"/>
                  <w:marTop w:val="0"/>
                  <w:marBottom w:val="0"/>
                  <w:divBdr>
                    <w:top w:val="none" w:sz="0" w:space="0" w:color="auto"/>
                    <w:left w:val="none" w:sz="0" w:space="0" w:color="auto"/>
                    <w:bottom w:val="none" w:sz="0" w:space="0" w:color="auto"/>
                    <w:right w:val="none" w:sz="0" w:space="0" w:color="auto"/>
                  </w:divBdr>
                  <w:divsChild>
                    <w:div w:id="625745156">
                      <w:marLeft w:val="0"/>
                      <w:marRight w:val="0"/>
                      <w:marTop w:val="0"/>
                      <w:marBottom w:val="0"/>
                      <w:divBdr>
                        <w:top w:val="none" w:sz="0" w:space="0" w:color="auto"/>
                        <w:left w:val="none" w:sz="0" w:space="0" w:color="auto"/>
                        <w:bottom w:val="none" w:sz="0" w:space="0" w:color="auto"/>
                        <w:right w:val="none" w:sz="0" w:space="0" w:color="auto"/>
                      </w:divBdr>
                    </w:div>
                  </w:divsChild>
                </w:div>
                <w:div w:id="2104492073">
                  <w:marLeft w:val="0"/>
                  <w:marRight w:val="0"/>
                  <w:marTop w:val="0"/>
                  <w:marBottom w:val="0"/>
                  <w:divBdr>
                    <w:top w:val="none" w:sz="0" w:space="0" w:color="auto"/>
                    <w:left w:val="none" w:sz="0" w:space="0" w:color="auto"/>
                    <w:bottom w:val="none" w:sz="0" w:space="0" w:color="auto"/>
                    <w:right w:val="none" w:sz="0" w:space="0" w:color="auto"/>
                  </w:divBdr>
                  <w:divsChild>
                    <w:div w:id="3932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1780">
          <w:marLeft w:val="0"/>
          <w:marRight w:val="0"/>
          <w:marTop w:val="0"/>
          <w:marBottom w:val="0"/>
          <w:divBdr>
            <w:top w:val="none" w:sz="0" w:space="0" w:color="auto"/>
            <w:left w:val="none" w:sz="0" w:space="0" w:color="auto"/>
            <w:bottom w:val="none" w:sz="0" w:space="0" w:color="auto"/>
            <w:right w:val="none" w:sz="0" w:space="0" w:color="auto"/>
          </w:divBdr>
          <w:divsChild>
            <w:div w:id="1081950428">
              <w:marLeft w:val="0"/>
              <w:marRight w:val="0"/>
              <w:marTop w:val="0"/>
              <w:marBottom w:val="0"/>
              <w:divBdr>
                <w:top w:val="none" w:sz="0" w:space="0" w:color="auto"/>
                <w:left w:val="none" w:sz="0" w:space="0" w:color="auto"/>
                <w:bottom w:val="none" w:sz="0" w:space="0" w:color="auto"/>
                <w:right w:val="none" w:sz="0" w:space="0" w:color="auto"/>
              </w:divBdr>
              <w:divsChild>
                <w:div w:id="391392374">
                  <w:marLeft w:val="0"/>
                  <w:marRight w:val="0"/>
                  <w:marTop w:val="0"/>
                  <w:marBottom w:val="0"/>
                  <w:divBdr>
                    <w:top w:val="none" w:sz="0" w:space="0" w:color="auto"/>
                    <w:left w:val="none" w:sz="0" w:space="0" w:color="auto"/>
                    <w:bottom w:val="none" w:sz="0" w:space="0" w:color="auto"/>
                    <w:right w:val="none" w:sz="0" w:space="0" w:color="auto"/>
                  </w:divBdr>
                  <w:divsChild>
                    <w:div w:id="11773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72242">
      <w:bodyDiv w:val="1"/>
      <w:marLeft w:val="0"/>
      <w:marRight w:val="0"/>
      <w:marTop w:val="0"/>
      <w:marBottom w:val="0"/>
      <w:divBdr>
        <w:top w:val="none" w:sz="0" w:space="0" w:color="auto"/>
        <w:left w:val="none" w:sz="0" w:space="0" w:color="auto"/>
        <w:bottom w:val="none" w:sz="0" w:space="0" w:color="auto"/>
        <w:right w:val="none" w:sz="0" w:space="0" w:color="auto"/>
      </w:divBdr>
      <w:divsChild>
        <w:div w:id="1910840521">
          <w:marLeft w:val="0"/>
          <w:marRight w:val="0"/>
          <w:marTop w:val="0"/>
          <w:marBottom w:val="0"/>
          <w:divBdr>
            <w:top w:val="none" w:sz="0" w:space="0" w:color="auto"/>
            <w:left w:val="none" w:sz="0" w:space="0" w:color="auto"/>
            <w:bottom w:val="none" w:sz="0" w:space="0" w:color="auto"/>
            <w:right w:val="none" w:sz="0" w:space="0" w:color="auto"/>
          </w:divBdr>
          <w:divsChild>
            <w:div w:id="227882661">
              <w:marLeft w:val="0"/>
              <w:marRight w:val="0"/>
              <w:marTop w:val="0"/>
              <w:marBottom w:val="0"/>
              <w:divBdr>
                <w:top w:val="none" w:sz="0" w:space="0" w:color="auto"/>
                <w:left w:val="none" w:sz="0" w:space="0" w:color="auto"/>
                <w:bottom w:val="none" w:sz="0" w:space="0" w:color="auto"/>
                <w:right w:val="none" w:sz="0" w:space="0" w:color="auto"/>
              </w:divBdr>
              <w:divsChild>
                <w:div w:id="223568853">
                  <w:marLeft w:val="0"/>
                  <w:marRight w:val="0"/>
                  <w:marTop w:val="0"/>
                  <w:marBottom w:val="0"/>
                  <w:divBdr>
                    <w:top w:val="none" w:sz="0" w:space="0" w:color="auto"/>
                    <w:left w:val="none" w:sz="0" w:space="0" w:color="auto"/>
                    <w:bottom w:val="none" w:sz="0" w:space="0" w:color="auto"/>
                    <w:right w:val="none" w:sz="0" w:space="0" w:color="auto"/>
                  </w:divBdr>
                  <w:divsChild>
                    <w:div w:id="18266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21939">
      <w:bodyDiv w:val="1"/>
      <w:marLeft w:val="0"/>
      <w:marRight w:val="0"/>
      <w:marTop w:val="0"/>
      <w:marBottom w:val="0"/>
      <w:divBdr>
        <w:top w:val="none" w:sz="0" w:space="0" w:color="auto"/>
        <w:left w:val="none" w:sz="0" w:space="0" w:color="auto"/>
        <w:bottom w:val="none" w:sz="0" w:space="0" w:color="auto"/>
        <w:right w:val="none" w:sz="0" w:space="0" w:color="auto"/>
      </w:divBdr>
      <w:divsChild>
        <w:div w:id="1455951301">
          <w:marLeft w:val="0"/>
          <w:marRight w:val="0"/>
          <w:marTop w:val="0"/>
          <w:marBottom w:val="0"/>
          <w:divBdr>
            <w:top w:val="none" w:sz="0" w:space="0" w:color="auto"/>
            <w:left w:val="none" w:sz="0" w:space="0" w:color="auto"/>
            <w:bottom w:val="none" w:sz="0" w:space="0" w:color="auto"/>
            <w:right w:val="none" w:sz="0" w:space="0" w:color="auto"/>
          </w:divBdr>
          <w:divsChild>
            <w:div w:id="945774954">
              <w:marLeft w:val="0"/>
              <w:marRight w:val="0"/>
              <w:marTop w:val="0"/>
              <w:marBottom w:val="0"/>
              <w:divBdr>
                <w:top w:val="none" w:sz="0" w:space="0" w:color="auto"/>
                <w:left w:val="none" w:sz="0" w:space="0" w:color="auto"/>
                <w:bottom w:val="none" w:sz="0" w:space="0" w:color="auto"/>
                <w:right w:val="none" w:sz="0" w:space="0" w:color="auto"/>
              </w:divBdr>
              <w:divsChild>
                <w:div w:id="208883469">
                  <w:marLeft w:val="0"/>
                  <w:marRight w:val="0"/>
                  <w:marTop w:val="0"/>
                  <w:marBottom w:val="0"/>
                  <w:divBdr>
                    <w:top w:val="none" w:sz="0" w:space="0" w:color="auto"/>
                    <w:left w:val="none" w:sz="0" w:space="0" w:color="auto"/>
                    <w:bottom w:val="none" w:sz="0" w:space="0" w:color="auto"/>
                    <w:right w:val="none" w:sz="0" w:space="0" w:color="auto"/>
                  </w:divBdr>
                  <w:divsChild>
                    <w:div w:id="19486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92454">
      <w:bodyDiv w:val="1"/>
      <w:marLeft w:val="0"/>
      <w:marRight w:val="0"/>
      <w:marTop w:val="0"/>
      <w:marBottom w:val="0"/>
      <w:divBdr>
        <w:top w:val="none" w:sz="0" w:space="0" w:color="auto"/>
        <w:left w:val="none" w:sz="0" w:space="0" w:color="auto"/>
        <w:bottom w:val="none" w:sz="0" w:space="0" w:color="auto"/>
        <w:right w:val="none" w:sz="0" w:space="0" w:color="auto"/>
      </w:divBdr>
      <w:divsChild>
        <w:div w:id="1862552116">
          <w:marLeft w:val="0"/>
          <w:marRight w:val="0"/>
          <w:marTop w:val="0"/>
          <w:marBottom w:val="0"/>
          <w:divBdr>
            <w:top w:val="none" w:sz="0" w:space="0" w:color="auto"/>
            <w:left w:val="none" w:sz="0" w:space="0" w:color="auto"/>
            <w:bottom w:val="none" w:sz="0" w:space="0" w:color="auto"/>
            <w:right w:val="none" w:sz="0" w:space="0" w:color="auto"/>
          </w:divBdr>
          <w:divsChild>
            <w:div w:id="188840131">
              <w:marLeft w:val="0"/>
              <w:marRight w:val="0"/>
              <w:marTop w:val="0"/>
              <w:marBottom w:val="0"/>
              <w:divBdr>
                <w:top w:val="none" w:sz="0" w:space="0" w:color="auto"/>
                <w:left w:val="none" w:sz="0" w:space="0" w:color="auto"/>
                <w:bottom w:val="none" w:sz="0" w:space="0" w:color="auto"/>
                <w:right w:val="none" w:sz="0" w:space="0" w:color="auto"/>
              </w:divBdr>
              <w:divsChild>
                <w:div w:id="295765991">
                  <w:marLeft w:val="0"/>
                  <w:marRight w:val="0"/>
                  <w:marTop w:val="0"/>
                  <w:marBottom w:val="0"/>
                  <w:divBdr>
                    <w:top w:val="none" w:sz="0" w:space="0" w:color="auto"/>
                    <w:left w:val="none" w:sz="0" w:space="0" w:color="auto"/>
                    <w:bottom w:val="none" w:sz="0" w:space="0" w:color="auto"/>
                    <w:right w:val="none" w:sz="0" w:space="0" w:color="auto"/>
                  </w:divBdr>
                  <w:divsChild>
                    <w:div w:id="32537762">
                      <w:marLeft w:val="0"/>
                      <w:marRight w:val="0"/>
                      <w:marTop w:val="0"/>
                      <w:marBottom w:val="0"/>
                      <w:divBdr>
                        <w:top w:val="none" w:sz="0" w:space="0" w:color="auto"/>
                        <w:left w:val="none" w:sz="0" w:space="0" w:color="auto"/>
                        <w:bottom w:val="none" w:sz="0" w:space="0" w:color="auto"/>
                        <w:right w:val="none" w:sz="0" w:space="0" w:color="auto"/>
                      </w:divBdr>
                    </w:div>
                  </w:divsChild>
                </w:div>
                <w:div w:id="305672914">
                  <w:marLeft w:val="0"/>
                  <w:marRight w:val="0"/>
                  <w:marTop w:val="0"/>
                  <w:marBottom w:val="0"/>
                  <w:divBdr>
                    <w:top w:val="none" w:sz="0" w:space="0" w:color="auto"/>
                    <w:left w:val="none" w:sz="0" w:space="0" w:color="auto"/>
                    <w:bottom w:val="none" w:sz="0" w:space="0" w:color="auto"/>
                    <w:right w:val="none" w:sz="0" w:space="0" w:color="auto"/>
                  </w:divBdr>
                  <w:divsChild>
                    <w:div w:id="634407168">
                      <w:marLeft w:val="0"/>
                      <w:marRight w:val="0"/>
                      <w:marTop w:val="0"/>
                      <w:marBottom w:val="0"/>
                      <w:divBdr>
                        <w:top w:val="none" w:sz="0" w:space="0" w:color="auto"/>
                        <w:left w:val="none" w:sz="0" w:space="0" w:color="auto"/>
                        <w:bottom w:val="none" w:sz="0" w:space="0" w:color="auto"/>
                        <w:right w:val="none" w:sz="0" w:space="0" w:color="auto"/>
                      </w:divBdr>
                    </w:div>
                  </w:divsChild>
                </w:div>
                <w:div w:id="933589556">
                  <w:marLeft w:val="0"/>
                  <w:marRight w:val="0"/>
                  <w:marTop w:val="0"/>
                  <w:marBottom w:val="0"/>
                  <w:divBdr>
                    <w:top w:val="none" w:sz="0" w:space="0" w:color="auto"/>
                    <w:left w:val="none" w:sz="0" w:space="0" w:color="auto"/>
                    <w:bottom w:val="none" w:sz="0" w:space="0" w:color="auto"/>
                    <w:right w:val="none" w:sz="0" w:space="0" w:color="auto"/>
                  </w:divBdr>
                  <w:divsChild>
                    <w:div w:id="2140217237">
                      <w:marLeft w:val="0"/>
                      <w:marRight w:val="0"/>
                      <w:marTop w:val="0"/>
                      <w:marBottom w:val="0"/>
                      <w:divBdr>
                        <w:top w:val="none" w:sz="0" w:space="0" w:color="auto"/>
                        <w:left w:val="none" w:sz="0" w:space="0" w:color="auto"/>
                        <w:bottom w:val="none" w:sz="0" w:space="0" w:color="auto"/>
                        <w:right w:val="none" w:sz="0" w:space="0" w:color="auto"/>
                      </w:divBdr>
                    </w:div>
                  </w:divsChild>
                </w:div>
                <w:div w:id="1690639505">
                  <w:marLeft w:val="0"/>
                  <w:marRight w:val="0"/>
                  <w:marTop w:val="0"/>
                  <w:marBottom w:val="0"/>
                  <w:divBdr>
                    <w:top w:val="none" w:sz="0" w:space="0" w:color="auto"/>
                    <w:left w:val="none" w:sz="0" w:space="0" w:color="auto"/>
                    <w:bottom w:val="none" w:sz="0" w:space="0" w:color="auto"/>
                    <w:right w:val="none" w:sz="0" w:space="0" w:color="auto"/>
                  </w:divBdr>
                  <w:divsChild>
                    <w:div w:id="1280868170">
                      <w:marLeft w:val="0"/>
                      <w:marRight w:val="0"/>
                      <w:marTop w:val="0"/>
                      <w:marBottom w:val="0"/>
                      <w:divBdr>
                        <w:top w:val="none" w:sz="0" w:space="0" w:color="auto"/>
                        <w:left w:val="none" w:sz="0" w:space="0" w:color="auto"/>
                        <w:bottom w:val="none" w:sz="0" w:space="0" w:color="auto"/>
                        <w:right w:val="none" w:sz="0" w:space="0" w:color="auto"/>
                      </w:divBdr>
                    </w:div>
                  </w:divsChild>
                </w:div>
                <w:div w:id="2002658594">
                  <w:marLeft w:val="0"/>
                  <w:marRight w:val="0"/>
                  <w:marTop w:val="0"/>
                  <w:marBottom w:val="0"/>
                  <w:divBdr>
                    <w:top w:val="none" w:sz="0" w:space="0" w:color="auto"/>
                    <w:left w:val="none" w:sz="0" w:space="0" w:color="auto"/>
                    <w:bottom w:val="none" w:sz="0" w:space="0" w:color="auto"/>
                    <w:right w:val="none" w:sz="0" w:space="0" w:color="auto"/>
                  </w:divBdr>
                  <w:divsChild>
                    <w:div w:id="12694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1279">
      <w:bodyDiv w:val="1"/>
      <w:marLeft w:val="0"/>
      <w:marRight w:val="0"/>
      <w:marTop w:val="0"/>
      <w:marBottom w:val="0"/>
      <w:divBdr>
        <w:top w:val="none" w:sz="0" w:space="0" w:color="auto"/>
        <w:left w:val="none" w:sz="0" w:space="0" w:color="auto"/>
        <w:bottom w:val="none" w:sz="0" w:space="0" w:color="auto"/>
        <w:right w:val="none" w:sz="0" w:space="0" w:color="auto"/>
      </w:divBdr>
    </w:div>
    <w:div w:id="1580939442">
      <w:bodyDiv w:val="1"/>
      <w:marLeft w:val="0"/>
      <w:marRight w:val="0"/>
      <w:marTop w:val="0"/>
      <w:marBottom w:val="0"/>
      <w:divBdr>
        <w:top w:val="none" w:sz="0" w:space="0" w:color="auto"/>
        <w:left w:val="none" w:sz="0" w:space="0" w:color="auto"/>
        <w:bottom w:val="none" w:sz="0" w:space="0" w:color="auto"/>
        <w:right w:val="none" w:sz="0" w:space="0" w:color="auto"/>
      </w:divBdr>
      <w:divsChild>
        <w:div w:id="933321089">
          <w:marLeft w:val="0"/>
          <w:marRight w:val="0"/>
          <w:marTop w:val="0"/>
          <w:marBottom w:val="0"/>
          <w:divBdr>
            <w:top w:val="none" w:sz="0" w:space="0" w:color="auto"/>
            <w:left w:val="none" w:sz="0" w:space="0" w:color="auto"/>
            <w:bottom w:val="none" w:sz="0" w:space="0" w:color="auto"/>
            <w:right w:val="none" w:sz="0" w:space="0" w:color="auto"/>
          </w:divBdr>
          <w:divsChild>
            <w:div w:id="225459839">
              <w:marLeft w:val="0"/>
              <w:marRight w:val="0"/>
              <w:marTop w:val="0"/>
              <w:marBottom w:val="0"/>
              <w:divBdr>
                <w:top w:val="none" w:sz="0" w:space="0" w:color="auto"/>
                <w:left w:val="none" w:sz="0" w:space="0" w:color="auto"/>
                <w:bottom w:val="none" w:sz="0" w:space="0" w:color="auto"/>
                <w:right w:val="none" w:sz="0" w:space="0" w:color="auto"/>
              </w:divBdr>
              <w:divsChild>
                <w:div w:id="13828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4116">
      <w:bodyDiv w:val="1"/>
      <w:marLeft w:val="0"/>
      <w:marRight w:val="0"/>
      <w:marTop w:val="0"/>
      <w:marBottom w:val="0"/>
      <w:divBdr>
        <w:top w:val="none" w:sz="0" w:space="0" w:color="auto"/>
        <w:left w:val="none" w:sz="0" w:space="0" w:color="auto"/>
        <w:bottom w:val="none" w:sz="0" w:space="0" w:color="auto"/>
        <w:right w:val="none" w:sz="0" w:space="0" w:color="auto"/>
      </w:divBdr>
      <w:divsChild>
        <w:div w:id="1190484514">
          <w:marLeft w:val="0"/>
          <w:marRight w:val="0"/>
          <w:marTop w:val="0"/>
          <w:marBottom w:val="0"/>
          <w:divBdr>
            <w:top w:val="none" w:sz="0" w:space="0" w:color="auto"/>
            <w:left w:val="none" w:sz="0" w:space="0" w:color="auto"/>
            <w:bottom w:val="none" w:sz="0" w:space="0" w:color="auto"/>
            <w:right w:val="none" w:sz="0" w:space="0" w:color="auto"/>
          </w:divBdr>
          <w:divsChild>
            <w:div w:id="318265966">
              <w:marLeft w:val="0"/>
              <w:marRight w:val="0"/>
              <w:marTop w:val="0"/>
              <w:marBottom w:val="0"/>
              <w:divBdr>
                <w:top w:val="none" w:sz="0" w:space="0" w:color="auto"/>
                <w:left w:val="none" w:sz="0" w:space="0" w:color="auto"/>
                <w:bottom w:val="none" w:sz="0" w:space="0" w:color="auto"/>
                <w:right w:val="none" w:sz="0" w:space="0" w:color="auto"/>
              </w:divBdr>
              <w:divsChild>
                <w:div w:id="11472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6228">
      <w:bodyDiv w:val="1"/>
      <w:marLeft w:val="0"/>
      <w:marRight w:val="0"/>
      <w:marTop w:val="0"/>
      <w:marBottom w:val="0"/>
      <w:divBdr>
        <w:top w:val="none" w:sz="0" w:space="0" w:color="auto"/>
        <w:left w:val="none" w:sz="0" w:space="0" w:color="auto"/>
        <w:bottom w:val="none" w:sz="0" w:space="0" w:color="auto"/>
        <w:right w:val="none" w:sz="0" w:space="0" w:color="auto"/>
      </w:divBdr>
      <w:divsChild>
        <w:div w:id="785273954">
          <w:marLeft w:val="0"/>
          <w:marRight w:val="0"/>
          <w:marTop w:val="0"/>
          <w:marBottom w:val="0"/>
          <w:divBdr>
            <w:top w:val="none" w:sz="0" w:space="0" w:color="auto"/>
            <w:left w:val="none" w:sz="0" w:space="0" w:color="auto"/>
            <w:bottom w:val="none" w:sz="0" w:space="0" w:color="auto"/>
            <w:right w:val="none" w:sz="0" w:space="0" w:color="auto"/>
          </w:divBdr>
          <w:divsChild>
            <w:div w:id="781266788">
              <w:marLeft w:val="0"/>
              <w:marRight w:val="0"/>
              <w:marTop w:val="0"/>
              <w:marBottom w:val="0"/>
              <w:divBdr>
                <w:top w:val="none" w:sz="0" w:space="0" w:color="auto"/>
                <w:left w:val="none" w:sz="0" w:space="0" w:color="auto"/>
                <w:bottom w:val="none" w:sz="0" w:space="0" w:color="auto"/>
                <w:right w:val="none" w:sz="0" w:space="0" w:color="auto"/>
              </w:divBdr>
              <w:divsChild>
                <w:div w:id="463692218">
                  <w:marLeft w:val="0"/>
                  <w:marRight w:val="0"/>
                  <w:marTop w:val="0"/>
                  <w:marBottom w:val="0"/>
                  <w:divBdr>
                    <w:top w:val="none" w:sz="0" w:space="0" w:color="auto"/>
                    <w:left w:val="none" w:sz="0" w:space="0" w:color="auto"/>
                    <w:bottom w:val="none" w:sz="0" w:space="0" w:color="auto"/>
                    <w:right w:val="none" w:sz="0" w:space="0" w:color="auto"/>
                  </w:divBdr>
                  <w:divsChild>
                    <w:div w:id="17470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02097">
      <w:bodyDiv w:val="1"/>
      <w:marLeft w:val="0"/>
      <w:marRight w:val="0"/>
      <w:marTop w:val="0"/>
      <w:marBottom w:val="0"/>
      <w:divBdr>
        <w:top w:val="none" w:sz="0" w:space="0" w:color="auto"/>
        <w:left w:val="none" w:sz="0" w:space="0" w:color="auto"/>
        <w:bottom w:val="none" w:sz="0" w:space="0" w:color="auto"/>
        <w:right w:val="none" w:sz="0" w:space="0" w:color="auto"/>
      </w:divBdr>
      <w:divsChild>
        <w:div w:id="1255162120">
          <w:marLeft w:val="0"/>
          <w:marRight w:val="0"/>
          <w:marTop w:val="0"/>
          <w:marBottom w:val="0"/>
          <w:divBdr>
            <w:top w:val="none" w:sz="0" w:space="0" w:color="auto"/>
            <w:left w:val="none" w:sz="0" w:space="0" w:color="auto"/>
            <w:bottom w:val="none" w:sz="0" w:space="0" w:color="auto"/>
            <w:right w:val="none" w:sz="0" w:space="0" w:color="auto"/>
          </w:divBdr>
          <w:divsChild>
            <w:div w:id="1384061188">
              <w:marLeft w:val="0"/>
              <w:marRight w:val="0"/>
              <w:marTop w:val="0"/>
              <w:marBottom w:val="0"/>
              <w:divBdr>
                <w:top w:val="none" w:sz="0" w:space="0" w:color="auto"/>
                <w:left w:val="none" w:sz="0" w:space="0" w:color="auto"/>
                <w:bottom w:val="none" w:sz="0" w:space="0" w:color="auto"/>
                <w:right w:val="none" w:sz="0" w:space="0" w:color="auto"/>
              </w:divBdr>
              <w:divsChild>
                <w:div w:id="10924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44569">
      <w:bodyDiv w:val="1"/>
      <w:marLeft w:val="0"/>
      <w:marRight w:val="0"/>
      <w:marTop w:val="0"/>
      <w:marBottom w:val="0"/>
      <w:divBdr>
        <w:top w:val="none" w:sz="0" w:space="0" w:color="auto"/>
        <w:left w:val="none" w:sz="0" w:space="0" w:color="auto"/>
        <w:bottom w:val="none" w:sz="0" w:space="0" w:color="auto"/>
        <w:right w:val="none" w:sz="0" w:space="0" w:color="auto"/>
      </w:divBdr>
      <w:divsChild>
        <w:div w:id="2045909426">
          <w:marLeft w:val="0"/>
          <w:marRight w:val="0"/>
          <w:marTop w:val="0"/>
          <w:marBottom w:val="0"/>
          <w:divBdr>
            <w:top w:val="none" w:sz="0" w:space="0" w:color="auto"/>
            <w:left w:val="none" w:sz="0" w:space="0" w:color="auto"/>
            <w:bottom w:val="none" w:sz="0" w:space="0" w:color="auto"/>
            <w:right w:val="none" w:sz="0" w:space="0" w:color="auto"/>
          </w:divBdr>
          <w:divsChild>
            <w:div w:id="485710701">
              <w:marLeft w:val="0"/>
              <w:marRight w:val="0"/>
              <w:marTop w:val="0"/>
              <w:marBottom w:val="0"/>
              <w:divBdr>
                <w:top w:val="none" w:sz="0" w:space="0" w:color="auto"/>
                <w:left w:val="none" w:sz="0" w:space="0" w:color="auto"/>
                <w:bottom w:val="none" w:sz="0" w:space="0" w:color="auto"/>
                <w:right w:val="none" w:sz="0" w:space="0" w:color="auto"/>
              </w:divBdr>
              <w:divsChild>
                <w:div w:id="344137190">
                  <w:marLeft w:val="0"/>
                  <w:marRight w:val="0"/>
                  <w:marTop w:val="0"/>
                  <w:marBottom w:val="0"/>
                  <w:divBdr>
                    <w:top w:val="none" w:sz="0" w:space="0" w:color="auto"/>
                    <w:left w:val="none" w:sz="0" w:space="0" w:color="auto"/>
                    <w:bottom w:val="none" w:sz="0" w:space="0" w:color="auto"/>
                    <w:right w:val="none" w:sz="0" w:space="0" w:color="auto"/>
                  </w:divBdr>
                  <w:divsChild>
                    <w:div w:id="15020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547820">
      <w:bodyDiv w:val="1"/>
      <w:marLeft w:val="0"/>
      <w:marRight w:val="0"/>
      <w:marTop w:val="0"/>
      <w:marBottom w:val="0"/>
      <w:divBdr>
        <w:top w:val="none" w:sz="0" w:space="0" w:color="auto"/>
        <w:left w:val="none" w:sz="0" w:space="0" w:color="auto"/>
        <w:bottom w:val="none" w:sz="0" w:space="0" w:color="auto"/>
        <w:right w:val="none" w:sz="0" w:space="0" w:color="auto"/>
      </w:divBdr>
    </w:div>
    <w:div w:id="1595045467">
      <w:bodyDiv w:val="1"/>
      <w:marLeft w:val="0"/>
      <w:marRight w:val="0"/>
      <w:marTop w:val="0"/>
      <w:marBottom w:val="0"/>
      <w:divBdr>
        <w:top w:val="none" w:sz="0" w:space="0" w:color="auto"/>
        <w:left w:val="none" w:sz="0" w:space="0" w:color="auto"/>
        <w:bottom w:val="none" w:sz="0" w:space="0" w:color="auto"/>
        <w:right w:val="none" w:sz="0" w:space="0" w:color="auto"/>
      </w:divBdr>
      <w:divsChild>
        <w:div w:id="1427657753">
          <w:marLeft w:val="0"/>
          <w:marRight w:val="0"/>
          <w:marTop w:val="0"/>
          <w:marBottom w:val="0"/>
          <w:divBdr>
            <w:top w:val="none" w:sz="0" w:space="0" w:color="auto"/>
            <w:left w:val="none" w:sz="0" w:space="0" w:color="auto"/>
            <w:bottom w:val="none" w:sz="0" w:space="0" w:color="auto"/>
            <w:right w:val="none" w:sz="0" w:space="0" w:color="auto"/>
          </w:divBdr>
          <w:divsChild>
            <w:div w:id="1289892169">
              <w:marLeft w:val="0"/>
              <w:marRight w:val="0"/>
              <w:marTop w:val="0"/>
              <w:marBottom w:val="0"/>
              <w:divBdr>
                <w:top w:val="none" w:sz="0" w:space="0" w:color="auto"/>
                <w:left w:val="none" w:sz="0" w:space="0" w:color="auto"/>
                <w:bottom w:val="none" w:sz="0" w:space="0" w:color="auto"/>
                <w:right w:val="none" w:sz="0" w:space="0" w:color="auto"/>
              </w:divBdr>
              <w:divsChild>
                <w:div w:id="11365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850">
      <w:bodyDiv w:val="1"/>
      <w:marLeft w:val="0"/>
      <w:marRight w:val="0"/>
      <w:marTop w:val="0"/>
      <w:marBottom w:val="0"/>
      <w:divBdr>
        <w:top w:val="none" w:sz="0" w:space="0" w:color="auto"/>
        <w:left w:val="none" w:sz="0" w:space="0" w:color="auto"/>
        <w:bottom w:val="none" w:sz="0" w:space="0" w:color="auto"/>
        <w:right w:val="none" w:sz="0" w:space="0" w:color="auto"/>
      </w:divBdr>
      <w:divsChild>
        <w:div w:id="249773736">
          <w:marLeft w:val="0"/>
          <w:marRight w:val="0"/>
          <w:marTop w:val="0"/>
          <w:marBottom w:val="0"/>
          <w:divBdr>
            <w:top w:val="none" w:sz="0" w:space="0" w:color="auto"/>
            <w:left w:val="none" w:sz="0" w:space="0" w:color="auto"/>
            <w:bottom w:val="none" w:sz="0" w:space="0" w:color="auto"/>
            <w:right w:val="none" w:sz="0" w:space="0" w:color="auto"/>
          </w:divBdr>
          <w:divsChild>
            <w:div w:id="992295453">
              <w:marLeft w:val="0"/>
              <w:marRight w:val="0"/>
              <w:marTop w:val="0"/>
              <w:marBottom w:val="0"/>
              <w:divBdr>
                <w:top w:val="none" w:sz="0" w:space="0" w:color="auto"/>
                <w:left w:val="none" w:sz="0" w:space="0" w:color="auto"/>
                <w:bottom w:val="none" w:sz="0" w:space="0" w:color="auto"/>
                <w:right w:val="none" w:sz="0" w:space="0" w:color="auto"/>
              </w:divBdr>
              <w:divsChild>
                <w:div w:id="1790197846">
                  <w:marLeft w:val="0"/>
                  <w:marRight w:val="0"/>
                  <w:marTop w:val="0"/>
                  <w:marBottom w:val="0"/>
                  <w:divBdr>
                    <w:top w:val="none" w:sz="0" w:space="0" w:color="auto"/>
                    <w:left w:val="none" w:sz="0" w:space="0" w:color="auto"/>
                    <w:bottom w:val="none" w:sz="0" w:space="0" w:color="auto"/>
                    <w:right w:val="none" w:sz="0" w:space="0" w:color="auto"/>
                  </w:divBdr>
                  <w:divsChild>
                    <w:div w:id="17301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08274">
      <w:bodyDiv w:val="1"/>
      <w:marLeft w:val="0"/>
      <w:marRight w:val="0"/>
      <w:marTop w:val="0"/>
      <w:marBottom w:val="0"/>
      <w:divBdr>
        <w:top w:val="none" w:sz="0" w:space="0" w:color="auto"/>
        <w:left w:val="none" w:sz="0" w:space="0" w:color="auto"/>
        <w:bottom w:val="none" w:sz="0" w:space="0" w:color="auto"/>
        <w:right w:val="none" w:sz="0" w:space="0" w:color="auto"/>
      </w:divBdr>
      <w:divsChild>
        <w:div w:id="810682478">
          <w:marLeft w:val="0"/>
          <w:marRight w:val="0"/>
          <w:marTop w:val="0"/>
          <w:marBottom w:val="0"/>
          <w:divBdr>
            <w:top w:val="none" w:sz="0" w:space="0" w:color="auto"/>
            <w:left w:val="none" w:sz="0" w:space="0" w:color="auto"/>
            <w:bottom w:val="none" w:sz="0" w:space="0" w:color="auto"/>
            <w:right w:val="none" w:sz="0" w:space="0" w:color="auto"/>
          </w:divBdr>
          <w:divsChild>
            <w:div w:id="1320770925">
              <w:marLeft w:val="0"/>
              <w:marRight w:val="0"/>
              <w:marTop w:val="0"/>
              <w:marBottom w:val="0"/>
              <w:divBdr>
                <w:top w:val="none" w:sz="0" w:space="0" w:color="auto"/>
                <w:left w:val="none" w:sz="0" w:space="0" w:color="auto"/>
                <w:bottom w:val="none" w:sz="0" w:space="0" w:color="auto"/>
                <w:right w:val="none" w:sz="0" w:space="0" w:color="auto"/>
              </w:divBdr>
              <w:divsChild>
                <w:div w:id="417483512">
                  <w:marLeft w:val="0"/>
                  <w:marRight w:val="0"/>
                  <w:marTop w:val="0"/>
                  <w:marBottom w:val="0"/>
                  <w:divBdr>
                    <w:top w:val="none" w:sz="0" w:space="0" w:color="auto"/>
                    <w:left w:val="none" w:sz="0" w:space="0" w:color="auto"/>
                    <w:bottom w:val="none" w:sz="0" w:space="0" w:color="auto"/>
                    <w:right w:val="none" w:sz="0" w:space="0" w:color="auto"/>
                  </w:divBdr>
                </w:div>
                <w:div w:id="502546444">
                  <w:marLeft w:val="0"/>
                  <w:marRight w:val="0"/>
                  <w:marTop w:val="0"/>
                  <w:marBottom w:val="0"/>
                  <w:divBdr>
                    <w:top w:val="none" w:sz="0" w:space="0" w:color="auto"/>
                    <w:left w:val="none" w:sz="0" w:space="0" w:color="auto"/>
                    <w:bottom w:val="none" w:sz="0" w:space="0" w:color="auto"/>
                    <w:right w:val="none" w:sz="0" w:space="0" w:color="auto"/>
                  </w:divBdr>
                </w:div>
                <w:div w:id="9320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7822">
          <w:marLeft w:val="0"/>
          <w:marRight w:val="0"/>
          <w:marTop w:val="0"/>
          <w:marBottom w:val="0"/>
          <w:divBdr>
            <w:top w:val="none" w:sz="0" w:space="0" w:color="auto"/>
            <w:left w:val="none" w:sz="0" w:space="0" w:color="auto"/>
            <w:bottom w:val="none" w:sz="0" w:space="0" w:color="auto"/>
            <w:right w:val="none" w:sz="0" w:space="0" w:color="auto"/>
          </w:divBdr>
          <w:divsChild>
            <w:div w:id="1833523699">
              <w:marLeft w:val="0"/>
              <w:marRight w:val="0"/>
              <w:marTop w:val="0"/>
              <w:marBottom w:val="0"/>
              <w:divBdr>
                <w:top w:val="none" w:sz="0" w:space="0" w:color="auto"/>
                <w:left w:val="none" w:sz="0" w:space="0" w:color="auto"/>
                <w:bottom w:val="none" w:sz="0" w:space="0" w:color="auto"/>
                <w:right w:val="none" w:sz="0" w:space="0" w:color="auto"/>
              </w:divBdr>
              <w:divsChild>
                <w:div w:id="763380089">
                  <w:marLeft w:val="0"/>
                  <w:marRight w:val="0"/>
                  <w:marTop w:val="0"/>
                  <w:marBottom w:val="0"/>
                  <w:divBdr>
                    <w:top w:val="none" w:sz="0" w:space="0" w:color="auto"/>
                    <w:left w:val="none" w:sz="0" w:space="0" w:color="auto"/>
                    <w:bottom w:val="none" w:sz="0" w:space="0" w:color="auto"/>
                    <w:right w:val="none" w:sz="0" w:space="0" w:color="auto"/>
                  </w:divBdr>
                </w:div>
              </w:divsChild>
            </w:div>
            <w:div w:id="2049334536">
              <w:marLeft w:val="0"/>
              <w:marRight w:val="0"/>
              <w:marTop w:val="0"/>
              <w:marBottom w:val="0"/>
              <w:divBdr>
                <w:top w:val="none" w:sz="0" w:space="0" w:color="auto"/>
                <w:left w:val="none" w:sz="0" w:space="0" w:color="auto"/>
                <w:bottom w:val="none" w:sz="0" w:space="0" w:color="auto"/>
                <w:right w:val="none" w:sz="0" w:space="0" w:color="auto"/>
              </w:divBdr>
              <w:divsChild>
                <w:div w:id="210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3783">
      <w:bodyDiv w:val="1"/>
      <w:marLeft w:val="0"/>
      <w:marRight w:val="0"/>
      <w:marTop w:val="0"/>
      <w:marBottom w:val="0"/>
      <w:divBdr>
        <w:top w:val="none" w:sz="0" w:space="0" w:color="auto"/>
        <w:left w:val="none" w:sz="0" w:space="0" w:color="auto"/>
        <w:bottom w:val="none" w:sz="0" w:space="0" w:color="auto"/>
        <w:right w:val="none" w:sz="0" w:space="0" w:color="auto"/>
      </w:divBdr>
      <w:divsChild>
        <w:div w:id="1044717960">
          <w:marLeft w:val="0"/>
          <w:marRight w:val="0"/>
          <w:marTop w:val="0"/>
          <w:marBottom w:val="0"/>
          <w:divBdr>
            <w:top w:val="none" w:sz="0" w:space="0" w:color="auto"/>
            <w:left w:val="none" w:sz="0" w:space="0" w:color="auto"/>
            <w:bottom w:val="none" w:sz="0" w:space="0" w:color="auto"/>
            <w:right w:val="none" w:sz="0" w:space="0" w:color="auto"/>
          </w:divBdr>
          <w:divsChild>
            <w:div w:id="9451228">
              <w:marLeft w:val="0"/>
              <w:marRight w:val="0"/>
              <w:marTop w:val="0"/>
              <w:marBottom w:val="0"/>
              <w:divBdr>
                <w:top w:val="none" w:sz="0" w:space="0" w:color="auto"/>
                <w:left w:val="none" w:sz="0" w:space="0" w:color="auto"/>
                <w:bottom w:val="none" w:sz="0" w:space="0" w:color="auto"/>
                <w:right w:val="none" w:sz="0" w:space="0" w:color="auto"/>
              </w:divBdr>
              <w:divsChild>
                <w:div w:id="2991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9857">
      <w:bodyDiv w:val="1"/>
      <w:marLeft w:val="0"/>
      <w:marRight w:val="0"/>
      <w:marTop w:val="0"/>
      <w:marBottom w:val="0"/>
      <w:divBdr>
        <w:top w:val="none" w:sz="0" w:space="0" w:color="auto"/>
        <w:left w:val="none" w:sz="0" w:space="0" w:color="auto"/>
        <w:bottom w:val="none" w:sz="0" w:space="0" w:color="auto"/>
        <w:right w:val="none" w:sz="0" w:space="0" w:color="auto"/>
      </w:divBdr>
      <w:divsChild>
        <w:div w:id="574314878">
          <w:marLeft w:val="0"/>
          <w:marRight w:val="0"/>
          <w:marTop w:val="0"/>
          <w:marBottom w:val="0"/>
          <w:divBdr>
            <w:top w:val="none" w:sz="0" w:space="0" w:color="auto"/>
            <w:left w:val="none" w:sz="0" w:space="0" w:color="auto"/>
            <w:bottom w:val="none" w:sz="0" w:space="0" w:color="auto"/>
            <w:right w:val="none" w:sz="0" w:space="0" w:color="auto"/>
          </w:divBdr>
          <w:divsChild>
            <w:div w:id="683166739">
              <w:marLeft w:val="0"/>
              <w:marRight w:val="0"/>
              <w:marTop w:val="0"/>
              <w:marBottom w:val="0"/>
              <w:divBdr>
                <w:top w:val="none" w:sz="0" w:space="0" w:color="auto"/>
                <w:left w:val="none" w:sz="0" w:space="0" w:color="auto"/>
                <w:bottom w:val="none" w:sz="0" w:space="0" w:color="auto"/>
                <w:right w:val="none" w:sz="0" w:space="0" w:color="auto"/>
              </w:divBdr>
              <w:divsChild>
                <w:div w:id="677660234">
                  <w:marLeft w:val="0"/>
                  <w:marRight w:val="0"/>
                  <w:marTop w:val="0"/>
                  <w:marBottom w:val="0"/>
                  <w:divBdr>
                    <w:top w:val="none" w:sz="0" w:space="0" w:color="auto"/>
                    <w:left w:val="none" w:sz="0" w:space="0" w:color="auto"/>
                    <w:bottom w:val="none" w:sz="0" w:space="0" w:color="auto"/>
                    <w:right w:val="none" w:sz="0" w:space="0" w:color="auto"/>
                  </w:divBdr>
                  <w:divsChild>
                    <w:div w:id="21022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5457">
      <w:bodyDiv w:val="1"/>
      <w:marLeft w:val="0"/>
      <w:marRight w:val="0"/>
      <w:marTop w:val="0"/>
      <w:marBottom w:val="0"/>
      <w:divBdr>
        <w:top w:val="none" w:sz="0" w:space="0" w:color="auto"/>
        <w:left w:val="none" w:sz="0" w:space="0" w:color="auto"/>
        <w:bottom w:val="none" w:sz="0" w:space="0" w:color="auto"/>
        <w:right w:val="none" w:sz="0" w:space="0" w:color="auto"/>
      </w:divBdr>
      <w:divsChild>
        <w:div w:id="1934388861">
          <w:marLeft w:val="0"/>
          <w:marRight w:val="0"/>
          <w:marTop w:val="0"/>
          <w:marBottom w:val="0"/>
          <w:divBdr>
            <w:top w:val="none" w:sz="0" w:space="0" w:color="auto"/>
            <w:left w:val="none" w:sz="0" w:space="0" w:color="auto"/>
            <w:bottom w:val="none" w:sz="0" w:space="0" w:color="auto"/>
            <w:right w:val="none" w:sz="0" w:space="0" w:color="auto"/>
          </w:divBdr>
          <w:divsChild>
            <w:div w:id="1039939387">
              <w:marLeft w:val="0"/>
              <w:marRight w:val="0"/>
              <w:marTop w:val="0"/>
              <w:marBottom w:val="0"/>
              <w:divBdr>
                <w:top w:val="none" w:sz="0" w:space="0" w:color="auto"/>
                <w:left w:val="none" w:sz="0" w:space="0" w:color="auto"/>
                <w:bottom w:val="none" w:sz="0" w:space="0" w:color="auto"/>
                <w:right w:val="none" w:sz="0" w:space="0" w:color="auto"/>
              </w:divBdr>
              <w:divsChild>
                <w:div w:id="1693072126">
                  <w:marLeft w:val="0"/>
                  <w:marRight w:val="0"/>
                  <w:marTop w:val="0"/>
                  <w:marBottom w:val="0"/>
                  <w:divBdr>
                    <w:top w:val="none" w:sz="0" w:space="0" w:color="auto"/>
                    <w:left w:val="none" w:sz="0" w:space="0" w:color="auto"/>
                    <w:bottom w:val="none" w:sz="0" w:space="0" w:color="auto"/>
                    <w:right w:val="none" w:sz="0" w:space="0" w:color="auto"/>
                  </w:divBdr>
                  <w:divsChild>
                    <w:div w:id="9313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65352">
      <w:bodyDiv w:val="1"/>
      <w:marLeft w:val="0"/>
      <w:marRight w:val="0"/>
      <w:marTop w:val="0"/>
      <w:marBottom w:val="0"/>
      <w:divBdr>
        <w:top w:val="none" w:sz="0" w:space="0" w:color="auto"/>
        <w:left w:val="none" w:sz="0" w:space="0" w:color="auto"/>
        <w:bottom w:val="none" w:sz="0" w:space="0" w:color="auto"/>
        <w:right w:val="none" w:sz="0" w:space="0" w:color="auto"/>
      </w:divBdr>
      <w:divsChild>
        <w:div w:id="1473327340">
          <w:marLeft w:val="0"/>
          <w:marRight w:val="0"/>
          <w:marTop w:val="0"/>
          <w:marBottom w:val="0"/>
          <w:divBdr>
            <w:top w:val="none" w:sz="0" w:space="0" w:color="auto"/>
            <w:left w:val="none" w:sz="0" w:space="0" w:color="auto"/>
            <w:bottom w:val="none" w:sz="0" w:space="0" w:color="auto"/>
            <w:right w:val="none" w:sz="0" w:space="0" w:color="auto"/>
          </w:divBdr>
          <w:divsChild>
            <w:div w:id="5132386">
              <w:marLeft w:val="0"/>
              <w:marRight w:val="0"/>
              <w:marTop w:val="0"/>
              <w:marBottom w:val="0"/>
              <w:divBdr>
                <w:top w:val="none" w:sz="0" w:space="0" w:color="auto"/>
                <w:left w:val="none" w:sz="0" w:space="0" w:color="auto"/>
                <w:bottom w:val="none" w:sz="0" w:space="0" w:color="auto"/>
                <w:right w:val="none" w:sz="0" w:space="0" w:color="auto"/>
              </w:divBdr>
              <w:divsChild>
                <w:div w:id="459884862">
                  <w:marLeft w:val="0"/>
                  <w:marRight w:val="0"/>
                  <w:marTop w:val="0"/>
                  <w:marBottom w:val="0"/>
                  <w:divBdr>
                    <w:top w:val="none" w:sz="0" w:space="0" w:color="auto"/>
                    <w:left w:val="none" w:sz="0" w:space="0" w:color="auto"/>
                    <w:bottom w:val="none" w:sz="0" w:space="0" w:color="auto"/>
                    <w:right w:val="none" w:sz="0" w:space="0" w:color="auto"/>
                  </w:divBdr>
                  <w:divsChild>
                    <w:div w:id="1827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062381">
      <w:bodyDiv w:val="1"/>
      <w:marLeft w:val="0"/>
      <w:marRight w:val="0"/>
      <w:marTop w:val="0"/>
      <w:marBottom w:val="0"/>
      <w:divBdr>
        <w:top w:val="none" w:sz="0" w:space="0" w:color="auto"/>
        <w:left w:val="none" w:sz="0" w:space="0" w:color="auto"/>
        <w:bottom w:val="none" w:sz="0" w:space="0" w:color="auto"/>
        <w:right w:val="none" w:sz="0" w:space="0" w:color="auto"/>
      </w:divBdr>
      <w:divsChild>
        <w:div w:id="1350060874">
          <w:marLeft w:val="0"/>
          <w:marRight w:val="0"/>
          <w:marTop w:val="0"/>
          <w:marBottom w:val="0"/>
          <w:divBdr>
            <w:top w:val="none" w:sz="0" w:space="0" w:color="auto"/>
            <w:left w:val="none" w:sz="0" w:space="0" w:color="auto"/>
            <w:bottom w:val="none" w:sz="0" w:space="0" w:color="auto"/>
            <w:right w:val="none" w:sz="0" w:space="0" w:color="auto"/>
          </w:divBdr>
          <w:divsChild>
            <w:div w:id="897548069">
              <w:marLeft w:val="0"/>
              <w:marRight w:val="0"/>
              <w:marTop w:val="0"/>
              <w:marBottom w:val="0"/>
              <w:divBdr>
                <w:top w:val="none" w:sz="0" w:space="0" w:color="auto"/>
                <w:left w:val="none" w:sz="0" w:space="0" w:color="auto"/>
                <w:bottom w:val="none" w:sz="0" w:space="0" w:color="auto"/>
                <w:right w:val="none" w:sz="0" w:space="0" w:color="auto"/>
              </w:divBdr>
              <w:divsChild>
                <w:div w:id="10025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36431">
      <w:bodyDiv w:val="1"/>
      <w:marLeft w:val="0"/>
      <w:marRight w:val="0"/>
      <w:marTop w:val="0"/>
      <w:marBottom w:val="0"/>
      <w:divBdr>
        <w:top w:val="none" w:sz="0" w:space="0" w:color="auto"/>
        <w:left w:val="none" w:sz="0" w:space="0" w:color="auto"/>
        <w:bottom w:val="none" w:sz="0" w:space="0" w:color="auto"/>
        <w:right w:val="none" w:sz="0" w:space="0" w:color="auto"/>
      </w:divBdr>
    </w:div>
    <w:div w:id="1733116424">
      <w:bodyDiv w:val="1"/>
      <w:marLeft w:val="0"/>
      <w:marRight w:val="0"/>
      <w:marTop w:val="0"/>
      <w:marBottom w:val="0"/>
      <w:divBdr>
        <w:top w:val="none" w:sz="0" w:space="0" w:color="auto"/>
        <w:left w:val="none" w:sz="0" w:space="0" w:color="auto"/>
        <w:bottom w:val="none" w:sz="0" w:space="0" w:color="auto"/>
        <w:right w:val="none" w:sz="0" w:space="0" w:color="auto"/>
      </w:divBdr>
      <w:divsChild>
        <w:div w:id="1243022959">
          <w:marLeft w:val="0"/>
          <w:marRight w:val="0"/>
          <w:marTop w:val="0"/>
          <w:marBottom w:val="0"/>
          <w:divBdr>
            <w:top w:val="none" w:sz="0" w:space="0" w:color="auto"/>
            <w:left w:val="none" w:sz="0" w:space="0" w:color="auto"/>
            <w:bottom w:val="none" w:sz="0" w:space="0" w:color="auto"/>
            <w:right w:val="none" w:sz="0" w:space="0" w:color="auto"/>
          </w:divBdr>
          <w:divsChild>
            <w:div w:id="383019264">
              <w:marLeft w:val="0"/>
              <w:marRight w:val="0"/>
              <w:marTop w:val="0"/>
              <w:marBottom w:val="0"/>
              <w:divBdr>
                <w:top w:val="none" w:sz="0" w:space="0" w:color="auto"/>
                <w:left w:val="none" w:sz="0" w:space="0" w:color="auto"/>
                <w:bottom w:val="none" w:sz="0" w:space="0" w:color="auto"/>
                <w:right w:val="none" w:sz="0" w:space="0" w:color="auto"/>
              </w:divBdr>
              <w:divsChild>
                <w:div w:id="1489127199">
                  <w:marLeft w:val="0"/>
                  <w:marRight w:val="0"/>
                  <w:marTop w:val="0"/>
                  <w:marBottom w:val="0"/>
                  <w:divBdr>
                    <w:top w:val="none" w:sz="0" w:space="0" w:color="auto"/>
                    <w:left w:val="none" w:sz="0" w:space="0" w:color="auto"/>
                    <w:bottom w:val="none" w:sz="0" w:space="0" w:color="auto"/>
                    <w:right w:val="none" w:sz="0" w:space="0" w:color="auto"/>
                  </w:divBdr>
                  <w:divsChild>
                    <w:div w:id="14086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262">
      <w:bodyDiv w:val="1"/>
      <w:marLeft w:val="0"/>
      <w:marRight w:val="0"/>
      <w:marTop w:val="0"/>
      <w:marBottom w:val="0"/>
      <w:divBdr>
        <w:top w:val="none" w:sz="0" w:space="0" w:color="auto"/>
        <w:left w:val="none" w:sz="0" w:space="0" w:color="auto"/>
        <w:bottom w:val="none" w:sz="0" w:space="0" w:color="auto"/>
        <w:right w:val="none" w:sz="0" w:space="0" w:color="auto"/>
      </w:divBdr>
      <w:divsChild>
        <w:div w:id="433021064">
          <w:marLeft w:val="0"/>
          <w:marRight w:val="0"/>
          <w:marTop w:val="0"/>
          <w:marBottom w:val="0"/>
          <w:divBdr>
            <w:top w:val="none" w:sz="0" w:space="0" w:color="auto"/>
            <w:left w:val="none" w:sz="0" w:space="0" w:color="auto"/>
            <w:bottom w:val="none" w:sz="0" w:space="0" w:color="auto"/>
            <w:right w:val="none" w:sz="0" w:space="0" w:color="auto"/>
          </w:divBdr>
          <w:divsChild>
            <w:div w:id="1650162644">
              <w:marLeft w:val="0"/>
              <w:marRight w:val="0"/>
              <w:marTop w:val="0"/>
              <w:marBottom w:val="0"/>
              <w:divBdr>
                <w:top w:val="none" w:sz="0" w:space="0" w:color="auto"/>
                <w:left w:val="none" w:sz="0" w:space="0" w:color="auto"/>
                <w:bottom w:val="none" w:sz="0" w:space="0" w:color="auto"/>
                <w:right w:val="none" w:sz="0" w:space="0" w:color="auto"/>
              </w:divBdr>
              <w:divsChild>
                <w:div w:id="34504515">
                  <w:marLeft w:val="0"/>
                  <w:marRight w:val="0"/>
                  <w:marTop w:val="0"/>
                  <w:marBottom w:val="0"/>
                  <w:divBdr>
                    <w:top w:val="none" w:sz="0" w:space="0" w:color="auto"/>
                    <w:left w:val="none" w:sz="0" w:space="0" w:color="auto"/>
                    <w:bottom w:val="none" w:sz="0" w:space="0" w:color="auto"/>
                    <w:right w:val="none" w:sz="0" w:space="0" w:color="auto"/>
                  </w:divBdr>
                  <w:divsChild>
                    <w:div w:id="21287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3034">
      <w:bodyDiv w:val="1"/>
      <w:marLeft w:val="0"/>
      <w:marRight w:val="0"/>
      <w:marTop w:val="0"/>
      <w:marBottom w:val="0"/>
      <w:divBdr>
        <w:top w:val="none" w:sz="0" w:space="0" w:color="auto"/>
        <w:left w:val="none" w:sz="0" w:space="0" w:color="auto"/>
        <w:bottom w:val="none" w:sz="0" w:space="0" w:color="auto"/>
        <w:right w:val="none" w:sz="0" w:space="0" w:color="auto"/>
      </w:divBdr>
      <w:divsChild>
        <w:div w:id="1392926332">
          <w:marLeft w:val="0"/>
          <w:marRight w:val="0"/>
          <w:marTop w:val="0"/>
          <w:marBottom w:val="0"/>
          <w:divBdr>
            <w:top w:val="none" w:sz="0" w:space="0" w:color="auto"/>
            <w:left w:val="none" w:sz="0" w:space="0" w:color="auto"/>
            <w:bottom w:val="none" w:sz="0" w:space="0" w:color="auto"/>
            <w:right w:val="none" w:sz="0" w:space="0" w:color="auto"/>
          </w:divBdr>
          <w:divsChild>
            <w:div w:id="1164054468">
              <w:marLeft w:val="0"/>
              <w:marRight w:val="0"/>
              <w:marTop w:val="0"/>
              <w:marBottom w:val="0"/>
              <w:divBdr>
                <w:top w:val="none" w:sz="0" w:space="0" w:color="auto"/>
                <w:left w:val="none" w:sz="0" w:space="0" w:color="auto"/>
                <w:bottom w:val="none" w:sz="0" w:space="0" w:color="auto"/>
                <w:right w:val="none" w:sz="0" w:space="0" w:color="auto"/>
              </w:divBdr>
              <w:divsChild>
                <w:div w:id="12503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41688">
      <w:bodyDiv w:val="1"/>
      <w:marLeft w:val="0"/>
      <w:marRight w:val="0"/>
      <w:marTop w:val="0"/>
      <w:marBottom w:val="0"/>
      <w:divBdr>
        <w:top w:val="none" w:sz="0" w:space="0" w:color="auto"/>
        <w:left w:val="none" w:sz="0" w:space="0" w:color="auto"/>
        <w:bottom w:val="none" w:sz="0" w:space="0" w:color="auto"/>
        <w:right w:val="none" w:sz="0" w:space="0" w:color="auto"/>
      </w:divBdr>
      <w:divsChild>
        <w:div w:id="724371900">
          <w:marLeft w:val="0"/>
          <w:marRight w:val="0"/>
          <w:marTop w:val="0"/>
          <w:marBottom w:val="0"/>
          <w:divBdr>
            <w:top w:val="none" w:sz="0" w:space="0" w:color="auto"/>
            <w:left w:val="none" w:sz="0" w:space="0" w:color="auto"/>
            <w:bottom w:val="none" w:sz="0" w:space="0" w:color="auto"/>
            <w:right w:val="none" w:sz="0" w:space="0" w:color="auto"/>
          </w:divBdr>
          <w:divsChild>
            <w:div w:id="1018967308">
              <w:marLeft w:val="0"/>
              <w:marRight w:val="0"/>
              <w:marTop w:val="0"/>
              <w:marBottom w:val="0"/>
              <w:divBdr>
                <w:top w:val="none" w:sz="0" w:space="0" w:color="auto"/>
                <w:left w:val="none" w:sz="0" w:space="0" w:color="auto"/>
                <w:bottom w:val="none" w:sz="0" w:space="0" w:color="auto"/>
                <w:right w:val="none" w:sz="0" w:space="0" w:color="auto"/>
              </w:divBdr>
              <w:divsChild>
                <w:div w:id="18961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0039">
      <w:bodyDiv w:val="1"/>
      <w:marLeft w:val="0"/>
      <w:marRight w:val="0"/>
      <w:marTop w:val="0"/>
      <w:marBottom w:val="0"/>
      <w:divBdr>
        <w:top w:val="none" w:sz="0" w:space="0" w:color="auto"/>
        <w:left w:val="none" w:sz="0" w:space="0" w:color="auto"/>
        <w:bottom w:val="none" w:sz="0" w:space="0" w:color="auto"/>
        <w:right w:val="none" w:sz="0" w:space="0" w:color="auto"/>
      </w:divBdr>
      <w:divsChild>
        <w:div w:id="1776048354">
          <w:marLeft w:val="0"/>
          <w:marRight w:val="0"/>
          <w:marTop w:val="0"/>
          <w:marBottom w:val="0"/>
          <w:divBdr>
            <w:top w:val="none" w:sz="0" w:space="0" w:color="auto"/>
            <w:left w:val="none" w:sz="0" w:space="0" w:color="auto"/>
            <w:bottom w:val="none" w:sz="0" w:space="0" w:color="auto"/>
            <w:right w:val="none" w:sz="0" w:space="0" w:color="auto"/>
          </w:divBdr>
          <w:divsChild>
            <w:div w:id="16590903">
              <w:marLeft w:val="0"/>
              <w:marRight w:val="0"/>
              <w:marTop w:val="0"/>
              <w:marBottom w:val="0"/>
              <w:divBdr>
                <w:top w:val="none" w:sz="0" w:space="0" w:color="auto"/>
                <w:left w:val="none" w:sz="0" w:space="0" w:color="auto"/>
                <w:bottom w:val="none" w:sz="0" w:space="0" w:color="auto"/>
                <w:right w:val="none" w:sz="0" w:space="0" w:color="auto"/>
              </w:divBdr>
              <w:divsChild>
                <w:div w:id="15790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9464">
      <w:bodyDiv w:val="1"/>
      <w:marLeft w:val="0"/>
      <w:marRight w:val="0"/>
      <w:marTop w:val="0"/>
      <w:marBottom w:val="0"/>
      <w:divBdr>
        <w:top w:val="none" w:sz="0" w:space="0" w:color="auto"/>
        <w:left w:val="none" w:sz="0" w:space="0" w:color="auto"/>
        <w:bottom w:val="none" w:sz="0" w:space="0" w:color="auto"/>
        <w:right w:val="none" w:sz="0" w:space="0" w:color="auto"/>
      </w:divBdr>
      <w:divsChild>
        <w:div w:id="1058750464">
          <w:marLeft w:val="0"/>
          <w:marRight w:val="0"/>
          <w:marTop w:val="0"/>
          <w:marBottom w:val="0"/>
          <w:divBdr>
            <w:top w:val="none" w:sz="0" w:space="0" w:color="auto"/>
            <w:left w:val="none" w:sz="0" w:space="0" w:color="auto"/>
            <w:bottom w:val="none" w:sz="0" w:space="0" w:color="auto"/>
            <w:right w:val="none" w:sz="0" w:space="0" w:color="auto"/>
          </w:divBdr>
          <w:divsChild>
            <w:div w:id="84233283">
              <w:marLeft w:val="0"/>
              <w:marRight w:val="0"/>
              <w:marTop w:val="0"/>
              <w:marBottom w:val="0"/>
              <w:divBdr>
                <w:top w:val="none" w:sz="0" w:space="0" w:color="auto"/>
                <w:left w:val="none" w:sz="0" w:space="0" w:color="auto"/>
                <w:bottom w:val="none" w:sz="0" w:space="0" w:color="auto"/>
                <w:right w:val="none" w:sz="0" w:space="0" w:color="auto"/>
              </w:divBdr>
              <w:divsChild>
                <w:div w:id="434058664">
                  <w:marLeft w:val="0"/>
                  <w:marRight w:val="0"/>
                  <w:marTop w:val="0"/>
                  <w:marBottom w:val="0"/>
                  <w:divBdr>
                    <w:top w:val="none" w:sz="0" w:space="0" w:color="auto"/>
                    <w:left w:val="none" w:sz="0" w:space="0" w:color="auto"/>
                    <w:bottom w:val="none" w:sz="0" w:space="0" w:color="auto"/>
                    <w:right w:val="none" w:sz="0" w:space="0" w:color="auto"/>
                  </w:divBdr>
                  <w:divsChild>
                    <w:div w:id="15341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84325">
      <w:bodyDiv w:val="1"/>
      <w:marLeft w:val="0"/>
      <w:marRight w:val="0"/>
      <w:marTop w:val="0"/>
      <w:marBottom w:val="0"/>
      <w:divBdr>
        <w:top w:val="none" w:sz="0" w:space="0" w:color="auto"/>
        <w:left w:val="none" w:sz="0" w:space="0" w:color="auto"/>
        <w:bottom w:val="none" w:sz="0" w:space="0" w:color="auto"/>
        <w:right w:val="none" w:sz="0" w:space="0" w:color="auto"/>
      </w:divBdr>
      <w:divsChild>
        <w:div w:id="1157649353">
          <w:marLeft w:val="0"/>
          <w:marRight w:val="0"/>
          <w:marTop w:val="0"/>
          <w:marBottom w:val="0"/>
          <w:divBdr>
            <w:top w:val="none" w:sz="0" w:space="0" w:color="auto"/>
            <w:left w:val="none" w:sz="0" w:space="0" w:color="auto"/>
            <w:bottom w:val="none" w:sz="0" w:space="0" w:color="auto"/>
            <w:right w:val="none" w:sz="0" w:space="0" w:color="auto"/>
          </w:divBdr>
        </w:div>
      </w:divsChild>
    </w:div>
    <w:div w:id="1781605792">
      <w:bodyDiv w:val="1"/>
      <w:marLeft w:val="0"/>
      <w:marRight w:val="0"/>
      <w:marTop w:val="0"/>
      <w:marBottom w:val="0"/>
      <w:divBdr>
        <w:top w:val="none" w:sz="0" w:space="0" w:color="auto"/>
        <w:left w:val="none" w:sz="0" w:space="0" w:color="auto"/>
        <w:bottom w:val="none" w:sz="0" w:space="0" w:color="auto"/>
        <w:right w:val="none" w:sz="0" w:space="0" w:color="auto"/>
      </w:divBdr>
    </w:div>
    <w:div w:id="1783766159">
      <w:bodyDiv w:val="1"/>
      <w:marLeft w:val="0"/>
      <w:marRight w:val="0"/>
      <w:marTop w:val="0"/>
      <w:marBottom w:val="0"/>
      <w:divBdr>
        <w:top w:val="none" w:sz="0" w:space="0" w:color="auto"/>
        <w:left w:val="none" w:sz="0" w:space="0" w:color="auto"/>
        <w:bottom w:val="none" w:sz="0" w:space="0" w:color="auto"/>
        <w:right w:val="none" w:sz="0" w:space="0" w:color="auto"/>
      </w:divBdr>
      <w:divsChild>
        <w:div w:id="1495488771">
          <w:marLeft w:val="0"/>
          <w:marRight w:val="0"/>
          <w:marTop w:val="0"/>
          <w:marBottom w:val="0"/>
          <w:divBdr>
            <w:top w:val="none" w:sz="0" w:space="0" w:color="auto"/>
            <w:left w:val="none" w:sz="0" w:space="0" w:color="auto"/>
            <w:bottom w:val="none" w:sz="0" w:space="0" w:color="auto"/>
            <w:right w:val="none" w:sz="0" w:space="0" w:color="auto"/>
          </w:divBdr>
          <w:divsChild>
            <w:div w:id="1429110051">
              <w:marLeft w:val="0"/>
              <w:marRight w:val="0"/>
              <w:marTop w:val="0"/>
              <w:marBottom w:val="0"/>
              <w:divBdr>
                <w:top w:val="none" w:sz="0" w:space="0" w:color="auto"/>
                <w:left w:val="none" w:sz="0" w:space="0" w:color="auto"/>
                <w:bottom w:val="none" w:sz="0" w:space="0" w:color="auto"/>
                <w:right w:val="none" w:sz="0" w:space="0" w:color="auto"/>
              </w:divBdr>
              <w:divsChild>
                <w:div w:id="13144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5413">
      <w:bodyDiv w:val="1"/>
      <w:marLeft w:val="0"/>
      <w:marRight w:val="0"/>
      <w:marTop w:val="0"/>
      <w:marBottom w:val="0"/>
      <w:divBdr>
        <w:top w:val="none" w:sz="0" w:space="0" w:color="auto"/>
        <w:left w:val="none" w:sz="0" w:space="0" w:color="auto"/>
        <w:bottom w:val="none" w:sz="0" w:space="0" w:color="auto"/>
        <w:right w:val="none" w:sz="0" w:space="0" w:color="auto"/>
      </w:divBdr>
      <w:divsChild>
        <w:div w:id="300500523">
          <w:marLeft w:val="0"/>
          <w:marRight w:val="0"/>
          <w:marTop w:val="0"/>
          <w:marBottom w:val="0"/>
          <w:divBdr>
            <w:top w:val="none" w:sz="0" w:space="0" w:color="auto"/>
            <w:left w:val="none" w:sz="0" w:space="0" w:color="auto"/>
            <w:bottom w:val="none" w:sz="0" w:space="0" w:color="auto"/>
            <w:right w:val="none" w:sz="0" w:space="0" w:color="auto"/>
          </w:divBdr>
          <w:divsChild>
            <w:div w:id="590044961">
              <w:marLeft w:val="0"/>
              <w:marRight w:val="0"/>
              <w:marTop w:val="0"/>
              <w:marBottom w:val="0"/>
              <w:divBdr>
                <w:top w:val="none" w:sz="0" w:space="0" w:color="auto"/>
                <w:left w:val="none" w:sz="0" w:space="0" w:color="auto"/>
                <w:bottom w:val="none" w:sz="0" w:space="0" w:color="auto"/>
                <w:right w:val="none" w:sz="0" w:space="0" w:color="auto"/>
              </w:divBdr>
              <w:divsChild>
                <w:div w:id="13904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136857">
      <w:bodyDiv w:val="1"/>
      <w:marLeft w:val="0"/>
      <w:marRight w:val="0"/>
      <w:marTop w:val="0"/>
      <w:marBottom w:val="0"/>
      <w:divBdr>
        <w:top w:val="none" w:sz="0" w:space="0" w:color="auto"/>
        <w:left w:val="none" w:sz="0" w:space="0" w:color="auto"/>
        <w:bottom w:val="none" w:sz="0" w:space="0" w:color="auto"/>
        <w:right w:val="none" w:sz="0" w:space="0" w:color="auto"/>
      </w:divBdr>
      <w:divsChild>
        <w:div w:id="602884744">
          <w:marLeft w:val="0"/>
          <w:marRight w:val="0"/>
          <w:marTop w:val="0"/>
          <w:marBottom w:val="0"/>
          <w:divBdr>
            <w:top w:val="none" w:sz="0" w:space="0" w:color="auto"/>
            <w:left w:val="none" w:sz="0" w:space="0" w:color="auto"/>
            <w:bottom w:val="none" w:sz="0" w:space="0" w:color="auto"/>
            <w:right w:val="none" w:sz="0" w:space="0" w:color="auto"/>
          </w:divBdr>
          <w:divsChild>
            <w:div w:id="1739012561">
              <w:marLeft w:val="0"/>
              <w:marRight w:val="0"/>
              <w:marTop w:val="0"/>
              <w:marBottom w:val="0"/>
              <w:divBdr>
                <w:top w:val="none" w:sz="0" w:space="0" w:color="auto"/>
                <w:left w:val="none" w:sz="0" w:space="0" w:color="auto"/>
                <w:bottom w:val="none" w:sz="0" w:space="0" w:color="auto"/>
                <w:right w:val="none" w:sz="0" w:space="0" w:color="auto"/>
              </w:divBdr>
              <w:divsChild>
                <w:div w:id="2202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2500">
      <w:bodyDiv w:val="1"/>
      <w:marLeft w:val="0"/>
      <w:marRight w:val="0"/>
      <w:marTop w:val="0"/>
      <w:marBottom w:val="0"/>
      <w:divBdr>
        <w:top w:val="none" w:sz="0" w:space="0" w:color="auto"/>
        <w:left w:val="none" w:sz="0" w:space="0" w:color="auto"/>
        <w:bottom w:val="none" w:sz="0" w:space="0" w:color="auto"/>
        <w:right w:val="none" w:sz="0" w:space="0" w:color="auto"/>
      </w:divBdr>
      <w:divsChild>
        <w:div w:id="611323421">
          <w:marLeft w:val="0"/>
          <w:marRight w:val="0"/>
          <w:marTop w:val="0"/>
          <w:marBottom w:val="0"/>
          <w:divBdr>
            <w:top w:val="none" w:sz="0" w:space="0" w:color="auto"/>
            <w:left w:val="none" w:sz="0" w:space="0" w:color="auto"/>
            <w:bottom w:val="none" w:sz="0" w:space="0" w:color="auto"/>
            <w:right w:val="none" w:sz="0" w:space="0" w:color="auto"/>
          </w:divBdr>
          <w:divsChild>
            <w:div w:id="58478652">
              <w:marLeft w:val="0"/>
              <w:marRight w:val="0"/>
              <w:marTop w:val="0"/>
              <w:marBottom w:val="0"/>
              <w:divBdr>
                <w:top w:val="none" w:sz="0" w:space="0" w:color="auto"/>
                <w:left w:val="none" w:sz="0" w:space="0" w:color="auto"/>
                <w:bottom w:val="none" w:sz="0" w:space="0" w:color="auto"/>
                <w:right w:val="none" w:sz="0" w:space="0" w:color="auto"/>
              </w:divBdr>
              <w:divsChild>
                <w:div w:id="8411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49212">
      <w:bodyDiv w:val="1"/>
      <w:marLeft w:val="0"/>
      <w:marRight w:val="0"/>
      <w:marTop w:val="0"/>
      <w:marBottom w:val="0"/>
      <w:divBdr>
        <w:top w:val="none" w:sz="0" w:space="0" w:color="auto"/>
        <w:left w:val="none" w:sz="0" w:space="0" w:color="auto"/>
        <w:bottom w:val="none" w:sz="0" w:space="0" w:color="auto"/>
        <w:right w:val="none" w:sz="0" w:space="0" w:color="auto"/>
      </w:divBdr>
      <w:divsChild>
        <w:div w:id="1995524281">
          <w:marLeft w:val="0"/>
          <w:marRight w:val="0"/>
          <w:marTop w:val="0"/>
          <w:marBottom w:val="0"/>
          <w:divBdr>
            <w:top w:val="none" w:sz="0" w:space="0" w:color="auto"/>
            <w:left w:val="none" w:sz="0" w:space="0" w:color="auto"/>
            <w:bottom w:val="none" w:sz="0" w:space="0" w:color="auto"/>
            <w:right w:val="none" w:sz="0" w:space="0" w:color="auto"/>
          </w:divBdr>
          <w:divsChild>
            <w:div w:id="776218650">
              <w:marLeft w:val="0"/>
              <w:marRight w:val="0"/>
              <w:marTop w:val="0"/>
              <w:marBottom w:val="0"/>
              <w:divBdr>
                <w:top w:val="none" w:sz="0" w:space="0" w:color="auto"/>
                <w:left w:val="none" w:sz="0" w:space="0" w:color="auto"/>
                <w:bottom w:val="none" w:sz="0" w:space="0" w:color="auto"/>
                <w:right w:val="none" w:sz="0" w:space="0" w:color="auto"/>
              </w:divBdr>
              <w:divsChild>
                <w:div w:id="1161576437">
                  <w:marLeft w:val="0"/>
                  <w:marRight w:val="0"/>
                  <w:marTop w:val="0"/>
                  <w:marBottom w:val="0"/>
                  <w:divBdr>
                    <w:top w:val="none" w:sz="0" w:space="0" w:color="auto"/>
                    <w:left w:val="none" w:sz="0" w:space="0" w:color="auto"/>
                    <w:bottom w:val="none" w:sz="0" w:space="0" w:color="auto"/>
                    <w:right w:val="none" w:sz="0" w:space="0" w:color="auto"/>
                  </w:divBdr>
                  <w:divsChild>
                    <w:div w:id="9939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13772">
      <w:bodyDiv w:val="1"/>
      <w:marLeft w:val="0"/>
      <w:marRight w:val="0"/>
      <w:marTop w:val="0"/>
      <w:marBottom w:val="0"/>
      <w:divBdr>
        <w:top w:val="none" w:sz="0" w:space="0" w:color="auto"/>
        <w:left w:val="none" w:sz="0" w:space="0" w:color="auto"/>
        <w:bottom w:val="none" w:sz="0" w:space="0" w:color="auto"/>
        <w:right w:val="none" w:sz="0" w:space="0" w:color="auto"/>
      </w:divBdr>
      <w:divsChild>
        <w:div w:id="1029797846">
          <w:marLeft w:val="0"/>
          <w:marRight w:val="0"/>
          <w:marTop w:val="0"/>
          <w:marBottom w:val="0"/>
          <w:divBdr>
            <w:top w:val="none" w:sz="0" w:space="0" w:color="auto"/>
            <w:left w:val="none" w:sz="0" w:space="0" w:color="auto"/>
            <w:bottom w:val="none" w:sz="0" w:space="0" w:color="auto"/>
            <w:right w:val="none" w:sz="0" w:space="0" w:color="auto"/>
          </w:divBdr>
          <w:divsChild>
            <w:div w:id="1821119404">
              <w:marLeft w:val="0"/>
              <w:marRight w:val="0"/>
              <w:marTop w:val="0"/>
              <w:marBottom w:val="0"/>
              <w:divBdr>
                <w:top w:val="none" w:sz="0" w:space="0" w:color="auto"/>
                <w:left w:val="none" w:sz="0" w:space="0" w:color="auto"/>
                <w:bottom w:val="none" w:sz="0" w:space="0" w:color="auto"/>
                <w:right w:val="none" w:sz="0" w:space="0" w:color="auto"/>
              </w:divBdr>
              <w:divsChild>
                <w:div w:id="17033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95">
          <w:marLeft w:val="0"/>
          <w:marRight w:val="0"/>
          <w:marTop w:val="0"/>
          <w:marBottom w:val="0"/>
          <w:divBdr>
            <w:top w:val="none" w:sz="0" w:space="0" w:color="auto"/>
            <w:left w:val="none" w:sz="0" w:space="0" w:color="auto"/>
            <w:bottom w:val="none" w:sz="0" w:space="0" w:color="auto"/>
            <w:right w:val="none" w:sz="0" w:space="0" w:color="auto"/>
          </w:divBdr>
          <w:divsChild>
            <w:div w:id="158273892">
              <w:marLeft w:val="0"/>
              <w:marRight w:val="0"/>
              <w:marTop w:val="0"/>
              <w:marBottom w:val="0"/>
              <w:divBdr>
                <w:top w:val="none" w:sz="0" w:space="0" w:color="auto"/>
                <w:left w:val="none" w:sz="0" w:space="0" w:color="auto"/>
                <w:bottom w:val="none" w:sz="0" w:space="0" w:color="auto"/>
                <w:right w:val="none" w:sz="0" w:space="0" w:color="auto"/>
              </w:divBdr>
              <w:divsChild>
                <w:div w:id="198012052">
                  <w:marLeft w:val="0"/>
                  <w:marRight w:val="0"/>
                  <w:marTop w:val="0"/>
                  <w:marBottom w:val="0"/>
                  <w:divBdr>
                    <w:top w:val="none" w:sz="0" w:space="0" w:color="auto"/>
                    <w:left w:val="none" w:sz="0" w:space="0" w:color="auto"/>
                    <w:bottom w:val="none" w:sz="0" w:space="0" w:color="auto"/>
                    <w:right w:val="none" w:sz="0" w:space="0" w:color="auto"/>
                  </w:divBdr>
                </w:div>
              </w:divsChild>
            </w:div>
            <w:div w:id="2098208636">
              <w:marLeft w:val="0"/>
              <w:marRight w:val="0"/>
              <w:marTop w:val="0"/>
              <w:marBottom w:val="0"/>
              <w:divBdr>
                <w:top w:val="none" w:sz="0" w:space="0" w:color="auto"/>
                <w:left w:val="none" w:sz="0" w:space="0" w:color="auto"/>
                <w:bottom w:val="none" w:sz="0" w:space="0" w:color="auto"/>
                <w:right w:val="none" w:sz="0" w:space="0" w:color="auto"/>
              </w:divBdr>
              <w:divsChild>
                <w:div w:id="70387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0351">
      <w:bodyDiv w:val="1"/>
      <w:marLeft w:val="0"/>
      <w:marRight w:val="0"/>
      <w:marTop w:val="0"/>
      <w:marBottom w:val="0"/>
      <w:divBdr>
        <w:top w:val="none" w:sz="0" w:space="0" w:color="auto"/>
        <w:left w:val="none" w:sz="0" w:space="0" w:color="auto"/>
        <w:bottom w:val="none" w:sz="0" w:space="0" w:color="auto"/>
        <w:right w:val="none" w:sz="0" w:space="0" w:color="auto"/>
      </w:divBdr>
      <w:divsChild>
        <w:div w:id="1247493130">
          <w:marLeft w:val="0"/>
          <w:marRight w:val="0"/>
          <w:marTop w:val="0"/>
          <w:marBottom w:val="0"/>
          <w:divBdr>
            <w:top w:val="none" w:sz="0" w:space="0" w:color="auto"/>
            <w:left w:val="none" w:sz="0" w:space="0" w:color="auto"/>
            <w:bottom w:val="none" w:sz="0" w:space="0" w:color="auto"/>
            <w:right w:val="none" w:sz="0" w:space="0" w:color="auto"/>
          </w:divBdr>
          <w:divsChild>
            <w:div w:id="521743622">
              <w:marLeft w:val="0"/>
              <w:marRight w:val="0"/>
              <w:marTop w:val="0"/>
              <w:marBottom w:val="0"/>
              <w:divBdr>
                <w:top w:val="none" w:sz="0" w:space="0" w:color="auto"/>
                <w:left w:val="none" w:sz="0" w:space="0" w:color="auto"/>
                <w:bottom w:val="none" w:sz="0" w:space="0" w:color="auto"/>
                <w:right w:val="none" w:sz="0" w:space="0" w:color="auto"/>
              </w:divBdr>
              <w:divsChild>
                <w:div w:id="1172260219">
                  <w:marLeft w:val="0"/>
                  <w:marRight w:val="0"/>
                  <w:marTop w:val="0"/>
                  <w:marBottom w:val="0"/>
                  <w:divBdr>
                    <w:top w:val="none" w:sz="0" w:space="0" w:color="auto"/>
                    <w:left w:val="none" w:sz="0" w:space="0" w:color="auto"/>
                    <w:bottom w:val="none" w:sz="0" w:space="0" w:color="auto"/>
                    <w:right w:val="none" w:sz="0" w:space="0" w:color="auto"/>
                  </w:divBdr>
                  <w:divsChild>
                    <w:div w:id="161969232">
                      <w:marLeft w:val="0"/>
                      <w:marRight w:val="0"/>
                      <w:marTop w:val="0"/>
                      <w:marBottom w:val="0"/>
                      <w:divBdr>
                        <w:top w:val="none" w:sz="0" w:space="0" w:color="auto"/>
                        <w:left w:val="none" w:sz="0" w:space="0" w:color="auto"/>
                        <w:bottom w:val="none" w:sz="0" w:space="0" w:color="auto"/>
                        <w:right w:val="none" w:sz="0" w:space="0" w:color="auto"/>
                      </w:divBdr>
                    </w:div>
                  </w:divsChild>
                </w:div>
                <w:div w:id="2146466031">
                  <w:marLeft w:val="0"/>
                  <w:marRight w:val="0"/>
                  <w:marTop w:val="0"/>
                  <w:marBottom w:val="0"/>
                  <w:divBdr>
                    <w:top w:val="none" w:sz="0" w:space="0" w:color="auto"/>
                    <w:left w:val="none" w:sz="0" w:space="0" w:color="auto"/>
                    <w:bottom w:val="none" w:sz="0" w:space="0" w:color="auto"/>
                    <w:right w:val="none" w:sz="0" w:space="0" w:color="auto"/>
                  </w:divBdr>
                  <w:divsChild>
                    <w:div w:id="2365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0419">
          <w:marLeft w:val="0"/>
          <w:marRight w:val="0"/>
          <w:marTop w:val="0"/>
          <w:marBottom w:val="0"/>
          <w:divBdr>
            <w:top w:val="none" w:sz="0" w:space="0" w:color="auto"/>
            <w:left w:val="none" w:sz="0" w:space="0" w:color="auto"/>
            <w:bottom w:val="none" w:sz="0" w:space="0" w:color="auto"/>
            <w:right w:val="none" w:sz="0" w:space="0" w:color="auto"/>
          </w:divBdr>
          <w:divsChild>
            <w:div w:id="173612616">
              <w:marLeft w:val="0"/>
              <w:marRight w:val="0"/>
              <w:marTop w:val="0"/>
              <w:marBottom w:val="0"/>
              <w:divBdr>
                <w:top w:val="none" w:sz="0" w:space="0" w:color="auto"/>
                <w:left w:val="none" w:sz="0" w:space="0" w:color="auto"/>
                <w:bottom w:val="none" w:sz="0" w:space="0" w:color="auto"/>
                <w:right w:val="none" w:sz="0" w:space="0" w:color="auto"/>
              </w:divBdr>
              <w:divsChild>
                <w:div w:id="1263683806">
                  <w:marLeft w:val="0"/>
                  <w:marRight w:val="0"/>
                  <w:marTop w:val="0"/>
                  <w:marBottom w:val="0"/>
                  <w:divBdr>
                    <w:top w:val="none" w:sz="0" w:space="0" w:color="auto"/>
                    <w:left w:val="none" w:sz="0" w:space="0" w:color="auto"/>
                    <w:bottom w:val="none" w:sz="0" w:space="0" w:color="auto"/>
                    <w:right w:val="none" w:sz="0" w:space="0" w:color="auto"/>
                  </w:divBdr>
                  <w:divsChild>
                    <w:div w:id="9390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7888">
      <w:bodyDiv w:val="1"/>
      <w:marLeft w:val="0"/>
      <w:marRight w:val="0"/>
      <w:marTop w:val="0"/>
      <w:marBottom w:val="0"/>
      <w:divBdr>
        <w:top w:val="none" w:sz="0" w:space="0" w:color="auto"/>
        <w:left w:val="none" w:sz="0" w:space="0" w:color="auto"/>
        <w:bottom w:val="none" w:sz="0" w:space="0" w:color="auto"/>
        <w:right w:val="none" w:sz="0" w:space="0" w:color="auto"/>
      </w:divBdr>
      <w:divsChild>
        <w:div w:id="1712149896">
          <w:marLeft w:val="0"/>
          <w:marRight w:val="0"/>
          <w:marTop w:val="0"/>
          <w:marBottom w:val="0"/>
          <w:divBdr>
            <w:top w:val="none" w:sz="0" w:space="0" w:color="auto"/>
            <w:left w:val="none" w:sz="0" w:space="0" w:color="auto"/>
            <w:bottom w:val="none" w:sz="0" w:space="0" w:color="auto"/>
            <w:right w:val="none" w:sz="0" w:space="0" w:color="auto"/>
          </w:divBdr>
          <w:divsChild>
            <w:div w:id="58288488">
              <w:marLeft w:val="0"/>
              <w:marRight w:val="0"/>
              <w:marTop w:val="0"/>
              <w:marBottom w:val="0"/>
              <w:divBdr>
                <w:top w:val="none" w:sz="0" w:space="0" w:color="auto"/>
                <w:left w:val="none" w:sz="0" w:space="0" w:color="auto"/>
                <w:bottom w:val="none" w:sz="0" w:space="0" w:color="auto"/>
                <w:right w:val="none" w:sz="0" w:space="0" w:color="auto"/>
              </w:divBdr>
              <w:divsChild>
                <w:div w:id="2704759">
                  <w:marLeft w:val="0"/>
                  <w:marRight w:val="0"/>
                  <w:marTop w:val="0"/>
                  <w:marBottom w:val="0"/>
                  <w:divBdr>
                    <w:top w:val="none" w:sz="0" w:space="0" w:color="auto"/>
                    <w:left w:val="none" w:sz="0" w:space="0" w:color="auto"/>
                    <w:bottom w:val="none" w:sz="0" w:space="0" w:color="auto"/>
                    <w:right w:val="none" w:sz="0" w:space="0" w:color="auto"/>
                  </w:divBdr>
                  <w:divsChild>
                    <w:div w:id="2935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77666">
      <w:bodyDiv w:val="1"/>
      <w:marLeft w:val="0"/>
      <w:marRight w:val="0"/>
      <w:marTop w:val="0"/>
      <w:marBottom w:val="0"/>
      <w:divBdr>
        <w:top w:val="none" w:sz="0" w:space="0" w:color="auto"/>
        <w:left w:val="none" w:sz="0" w:space="0" w:color="auto"/>
        <w:bottom w:val="none" w:sz="0" w:space="0" w:color="auto"/>
        <w:right w:val="none" w:sz="0" w:space="0" w:color="auto"/>
      </w:divBdr>
      <w:divsChild>
        <w:div w:id="782961577">
          <w:marLeft w:val="0"/>
          <w:marRight w:val="0"/>
          <w:marTop w:val="0"/>
          <w:marBottom w:val="0"/>
          <w:divBdr>
            <w:top w:val="none" w:sz="0" w:space="0" w:color="auto"/>
            <w:left w:val="none" w:sz="0" w:space="0" w:color="auto"/>
            <w:bottom w:val="none" w:sz="0" w:space="0" w:color="auto"/>
            <w:right w:val="none" w:sz="0" w:space="0" w:color="auto"/>
          </w:divBdr>
          <w:divsChild>
            <w:div w:id="118185074">
              <w:marLeft w:val="0"/>
              <w:marRight w:val="0"/>
              <w:marTop w:val="0"/>
              <w:marBottom w:val="0"/>
              <w:divBdr>
                <w:top w:val="none" w:sz="0" w:space="0" w:color="auto"/>
                <w:left w:val="none" w:sz="0" w:space="0" w:color="auto"/>
                <w:bottom w:val="none" w:sz="0" w:space="0" w:color="auto"/>
                <w:right w:val="none" w:sz="0" w:space="0" w:color="auto"/>
              </w:divBdr>
              <w:divsChild>
                <w:div w:id="645203425">
                  <w:marLeft w:val="0"/>
                  <w:marRight w:val="0"/>
                  <w:marTop w:val="0"/>
                  <w:marBottom w:val="0"/>
                  <w:divBdr>
                    <w:top w:val="none" w:sz="0" w:space="0" w:color="auto"/>
                    <w:left w:val="none" w:sz="0" w:space="0" w:color="auto"/>
                    <w:bottom w:val="none" w:sz="0" w:space="0" w:color="auto"/>
                    <w:right w:val="none" w:sz="0" w:space="0" w:color="auto"/>
                  </w:divBdr>
                  <w:divsChild>
                    <w:div w:id="20774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9699">
      <w:bodyDiv w:val="1"/>
      <w:marLeft w:val="0"/>
      <w:marRight w:val="0"/>
      <w:marTop w:val="0"/>
      <w:marBottom w:val="0"/>
      <w:divBdr>
        <w:top w:val="none" w:sz="0" w:space="0" w:color="auto"/>
        <w:left w:val="none" w:sz="0" w:space="0" w:color="auto"/>
        <w:bottom w:val="none" w:sz="0" w:space="0" w:color="auto"/>
        <w:right w:val="none" w:sz="0" w:space="0" w:color="auto"/>
      </w:divBdr>
      <w:divsChild>
        <w:div w:id="556088931">
          <w:marLeft w:val="0"/>
          <w:marRight w:val="0"/>
          <w:marTop w:val="0"/>
          <w:marBottom w:val="0"/>
          <w:divBdr>
            <w:top w:val="none" w:sz="0" w:space="0" w:color="auto"/>
            <w:left w:val="none" w:sz="0" w:space="0" w:color="auto"/>
            <w:bottom w:val="none" w:sz="0" w:space="0" w:color="auto"/>
            <w:right w:val="none" w:sz="0" w:space="0" w:color="auto"/>
          </w:divBdr>
          <w:divsChild>
            <w:div w:id="1166629662">
              <w:marLeft w:val="0"/>
              <w:marRight w:val="0"/>
              <w:marTop w:val="0"/>
              <w:marBottom w:val="0"/>
              <w:divBdr>
                <w:top w:val="none" w:sz="0" w:space="0" w:color="auto"/>
                <w:left w:val="none" w:sz="0" w:space="0" w:color="auto"/>
                <w:bottom w:val="none" w:sz="0" w:space="0" w:color="auto"/>
                <w:right w:val="none" w:sz="0" w:space="0" w:color="auto"/>
              </w:divBdr>
              <w:divsChild>
                <w:div w:id="1490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8459">
      <w:bodyDiv w:val="1"/>
      <w:marLeft w:val="0"/>
      <w:marRight w:val="0"/>
      <w:marTop w:val="0"/>
      <w:marBottom w:val="0"/>
      <w:divBdr>
        <w:top w:val="none" w:sz="0" w:space="0" w:color="auto"/>
        <w:left w:val="none" w:sz="0" w:space="0" w:color="auto"/>
        <w:bottom w:val="none" w:sz="0" w:space="0" w:color="auto"/>
        <w:right w:val="none" w:sz="0" w:space="0" w:color="auto"/>
      </w:divBdr>
      <w:divsChild>
        <w:div w:id="1229264166">
          <w:marLeft w:val="0"/>
          <w:marRight w:val="0"/>
          <w:marTop w:val="0"/>
          <w:marBottom w:val="0"/>
          <w:divBdr>
            <w:top w:val="none" w:sz="0" w:space="0" w:color="auto"/>
            <w:left w:val="none" w:sz="0" w:space="0" w:color="auto"/>
            <w:bottom w:val="none" w:sz="0" w:space="0" w:color="auto"/>
            <w:right w:val="none" w:sz="0" w:space="0" w:color="auto"/>
          </w:divBdr>
          <w:divsChild>
            <w:div w:id="1879778595">
              <w:marLeft w:val="0"/>
              <w:marRight w:val="0"/>
              <w:marTop w:val="0"/>
              <w:marBottom w:val="0"/>
              <w:divBdr>
                <w:top w:val="none" w:sz="0" w:space="0" w:color="auto"/>
                <w:left w:val="none" w:sz="0" w:space="0" w:color="auto"/>
                <w:bottom w:val="none" w:sz="0" w:space="0" w:color="auto"/>
                <w:right w:val="none" w:sz="0" w:space="0" w:color="auto"/>
              </w:divBdr>
              <w:divsChild>
                <w:div w:id="4885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3156">
      <w:bodyDiv w:val="1"/>
      <w:marLeft w:val="0"/>
      <w:marRight w:val="0"/>
      <w:marTop w:val="0"/>
      <w:marBottom w:val="0"/>
      <w:divBdr>
        <w:top w:val="none" w:sz="0" w:space="0" w:color="auto"/>
        <w:left w:val="none" w:sz="0" w:space="0" w:color="auto"/>
        <w:bottom w:val="none" w:sz="0" w:space="0" w:color="auto"/>
        <w:right w:val="none" w:sz="0" w:space="0" w:color="auto"/>
      </w:divBdr>
    </w:div>
    <w:div w:id="1909077365">
      <w:bodyDiv w:val="1"/>
      <w:marLeft w:val="0"/>
      <w:marRight w:val="0"/>
      <w:marTop w:val="0"/>
      <w:marBottom w:val="0"/>
      <w:divBdr>
        <w:top w:val="none" w:sz="0" w:space="0" w:color="auto"/>
        <w:left w:val="none" w:sz="0" w:space="0" w:color="auto"/>
        <w:bottom w:val="none" w:sz="0" w:space="0" w:color="auto"/>
        <w:right w:val="none" w:sz="0" w:space="0" w:color="auto"/>
      </w:divBdr>
      <w:divsChild>
        <w:div w:id="1788892035">
          <w:marLeft w:val="0"/>
          <w:marRight w:val="0"/>
          <w:marTop w:val="0"/>
          <w:marBottom w:val="0"/>
          <w:divBdr>
            <w:top w:val="none" w:sz="0" w:space="0" w:color="auto"/>
            <w:left w:val="none" w:sz="0" w:space="0" w:color="auto"/>
            <w:bottom w:val="none" w:sz="0" w:space="0" w:color="auto"/>
            <w:right w:val="none" w:sz="0" w:space="0" w:color="auto"/>
          </w:divBdr>
          <w:divsChild>
            <w:div w:id="1390881624">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4551">
      <w:bodyDiv w:val="1"/>
      <w:marLeft w:val="0"/>
      <w:marRight w:val="0"/>
      <w:marTop w:val="0"/>
      <w:marBottom w:val="0"/>
      <w:divBdr>
        <w:top w:val="none" w:sz="0" w:space="0" w:color="auto"/>
        <w:left w:val="none" w:sz="0" w:space="0" w:color="auto"/>
        <w:bottom w:val="none" w:sz="0" w:space="0" w:color="auto"/>
        <w:right w:val="none" w:sz="0" w:space="0" w:color="auto"/>
      </w:divBdr>
      <w:divsChild>
        <w:div w:id="984430625">
          <w:marLeft w:val="0"/>
          <w:marRight w:val="0"/>
          <w:marTop w:val="0"/>
          <w:marBottom w:val="0"/>
          <w:divBdr>
            <w:top w:val="none" w:sz="0" w:space="0" w:color="auto"/>
            <w:left w:val="none" w:sz="0" w:space="0" w:color="auto"/>
            <w:bottom w:val="none" w:sz="0" w:space="0" w:color="auto"/>
            <w:right w:val="none" w:sz="0" w:space="0" w:color="auto"/>
          </w:divBdr>
          <w:divsChild>
            <w:div w:id="918095187">
              <w:marLeft w:val="0"/>
              <w:marRight w:val="0"/>
              <w:marTop w:val="0"/>
              <w:marBottom w:val="0"/>
              <w:divBdr>
                <w:top w:val="none" w:sz="0" w:space="0" w:color="auto"/>
                <w:left w:val="none" w:sz="0" w:space="0" w:color="auto"/>
                <w:bottom w:val="none" w:sz="0" w:space="0" w:color="auto"/>
                <w:right w:val="none" w:sz="0" w:space="0" w:color="auto"/>
              </w:divBdr>
              <w:divsChild>
                <w:div w:id="605116730">
                  <w:marLeft w:val="0"/>
                  <w:marRight w:val="0"/>
                  <w:marTop w:val="0"/>
                  <w:marBottom w:val="0"/>
                  <w:divBdr>
                    <w:top w:val="none" w:sz="0" w:space="0" w:color="auto"/>
                    <w:left w:val="none" w:sz="0" w:space="0" w:color="auto"/>
                    <w:bottom w:val="none" w:sz="0" w:space="0" w:color="auto"/>
                    <w:right w:val="none" w:sz="0" w:space="0" w:color="auto"/>
                  </w:divBdr>
                  <w:divsChild>
                    <w:div w:id="11144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60140">
      <w:bodyDiv w:val="1"/>
      <w:marLeft w:val="0"/>
      <w:marRight w:val="0"/>
      <w:marTop w:val="0"/>
      <w:marBottom w:val="0"/>
      <w:divBdr>
        <w:top w:val="none" w:sz="0" w:space="0" w:color="auto"/>
        <w:left w:val="none" w:sz="0" w:space="0" w:color="auto"/>
        <w:bottom w:val="none" w:sz="0" w:space="0" w:color="auto"/>
        <w:right w:val="none" w:sz="0" w:space="0" w:color="auto"/>
      </w:divBdr>
    </w:div>
    <w:div w:id="1932201049">
      <w:bodyDiv w:val="1"/>
      <w:marLeft w:val="0"/>
      <w:marRight w:val="0"/>
      <w:marTop w:val="0"/>
      <w:marBottom w:val="0"/>
      <w:divBdr>
        <w:top w:val="none" w:sz="0" w:space="0" w:color="auto"/>
        <w:left w:val="none" w:sz="0" w:space="0" w:color="auto"/>
        <w:bottom w:val="none" w:sz="0" w:space="0" w:color="auto"/>
        <w:right w:val="none" w:sz="0" w:space="0" w:color="auto"/>
      </w:divBdr>
    </w:div>
    <w:div w:id="1977102479">
      <w:bodyDiv w:val="1"/>
      <w:marLeft w:val="0"/>
      <w:marRight w:val="0"/>
      <w:marTop w:val="0"/>
      <w:marBottom w:val="0"/>
      <w:divBdr>
        <w:top w:val="none" w:sz="0" w:space="0" w:color="auto"/>
        <w:left w:val="none" w:sz="0" w:space="0" w:color="auto"/>
        <w:bottom w:val="none" w:sz="0" w:space="0" w:color="auto"/>
        <w:right w:val="none" w:sz="0" w:space="0" w:color="auto"/>
      </w:divBdr>
      <w:divsChild>
        <w:div w:id="1075200675">
          <w:marLeft w:val="0"/>
          <w:marRight w:val="0"/>
          <w:marTop w:val="0"/>
          <w:marBottom w:val="0"/>
          <w:divBdr>
            <w:top w:val="none" w:sz="0" w:space="0" w:color="auto"/>
            <w:left w:val="none" w:sz="0" w:space="0" w:color="auto"/>
            <w:bottom w:val="none" w:sz="0" w:space="0" w:color="auto"/>
            <w:right w:val="none" w:sz="0" w:space="0" w:color="auto"/>
          </w:divBdr>
          <w:divsChild>
            <w:div w:id="62683258">
              <w:marLeft w:val="0"/>
              <w:marRight w:val="0"/>
              <w:marTop w:val="0"/>
              <w:marBottom w:val="0"/>
              <w:divBdr>
                <w:top w:val="none" w:sz="0" w:space="0" w:color="auto"/>
                <w:left w:val="none" w:sz="0" w:space="0" w:color="auto"/>
                <w:bottom w:val="none" w:sz="0" w:space="0" w:color="auto"/>
                <w:right w:val="none" w:sz="0" w:space="0" w:color="auto"/>
              </w:divBdr>
              <w:divsChild>
                <w:div w:id="1591039619">
                  <w:marLeft w:val="0"/>
                  <w:marRight w:val="0"/>
                  <w:marTop w:val="0"/>
                  <w:marBottom w:val="0"/>
                  <w:divBdr>
                    <w:top w:val="none" w:sz="0" w:space="0" w:color="auto"/>
                    <w:left w:val="none" w:sz="0" w:space="0" w:color="auto"/>
                    <w:bottom w:val="none" w:sz="0" w:space="0" w:color="auto"/>
                    <w:right w:val="none" w:sz="0" w:space="0" w:color="auto"/>
                  </w:divBdr>
                </w:div>
              </w:divsChild>
            </w:div>
            <w:div w:id="183324601">
              <w:marLeft w:val="0"/>
              <w:marRight w:val="0"/>
              <w:marTop w:val="0"/>
              <w:marBottom w:val="0"/>
              <w:divBdr>
                <w:top w:val="none" w:sz="0" w:space="0" w:color="auto"/>
                <w:left w:val="none" w:sz="0" w:space="0" w:color="auto"/>
                <w:bottom w:val="none" w:sz="0" w:space="0" w:color="auto"/>
                <w:right w:val="none" w:sz="0" w:space="0" w:color="auto"/>
              </w:divBdr>
              <w:divsChild>
                <w:div w:id="1905750291">
                  <w:marLeft w:val="0"/>
                  <w:marRight w:val="0"/>
                  <w:marTop w:val="0"/>
                  <w:marBottom w:val="0"/>
                  <w:divBdr>
                    <w:top w:val="none" w:sz="0" w:space="0" w:color="auto"/>
                    <w:left w:val="none" w:sz="0" w:space="0" w:color="auto"/>
                    <w:bottom w:val="none" w:sz="0" w:space="0" w:color="auto"/>
                    <w:right w:val="none" w:sz="0" w:space="0" w:color="auto"/>
                  </w:divBdr>
                </w:div>
              </w:divsChild>
            </w:div>
            <w:div w:id="250431124">
              <w:marLeft w:val="0"/>
              <w:marRight w:val="0"/>
              <w:marTop w:val="0"/>
              <w:marBottom w:val="0"/>
              <w:divBdr>
                <w:top w:val="none" w:sz="0" w:space="0" w:color="auto"/>
                <w:left w:val="none" w:sz="0" w:space="0" w:color="auto"/>
                <w:bottom w:val="none" w:sz="0" w:space="0" w:color="auto"/>
                <w:right w:val="none" w:sz="0" w:space="0" w:color="auto"/>
              </w:divBdr>
              <w:divsChild>
                <w:div w:id="530385484">
                  <w:marLeft w:val="0"/>
                  <w:marRight w:val="0"/>
                  <w:marTop w:val="0"/>
                  <w:marBottom w:val="0"/>
                  <w:divBdr>
                    <w:top w:val="none" w:sz="0" w:space="0" w:color="auto"/>
                    <w:left w:val="none" w:sz="0" w:space="0" w:color="auto"/>
                    <w:bottom w:val="none" w:sz="0" w:space="0" w:color="auto"/>
                    <w:right w:val="none" w:sz="0" w:space="0" w:color="auto"/>
                  </w:divBdr>
                </w:div>
              </w:divsChild>
            </w:div>
            <w:div w:id="323945443">
              <w:marLeft w:val="0"/>
              <w:marRight w:val="0"/>
              <w:marTop w:val="0"/>
              <w:marBottom w:val="0"/>
              <w:divBdr>
                <w:top w:val="none" w:sz="0" w:space="0" w:color="auto"/>
                <w:left w:val="none" w:sz="0" w:space="0" w:color="auto"/>
                <w:bottom w:val="none" w:sz="0" w:space="0" w:color="auto"/>
                <w:right w:val="none" w:sz="0" w:space="0" w:color="auto"/>
              </w:divBdr>
              <w:divsChild>
                <w:div w:id="1967740127">
                  <w:marLeft w:val="0"/>
                  <w:marRight w:val="0"/>
                  <w:marTop w:val="0"/>
                  <w:marBottom w:val="0"/>
                  <w:divBdr>
                    <w:top w:val="none" w:sz="0" w:space="0" w:color="auto"/>
                    <w:left w:val="none" w:sz="0" w:space="0" w:color="auto"/>
                    <w:bottom w:val="none" w:sz="0" w:space="0" w:color="auto"/>
                    <w:right w:val="none" w:sz="0" w:space="0" w:color="auto"/>
                  </w:divBdr>
                </w:div>
              </w:divsChild>
            </w:div>
            <w:div w:id="394596367">
              <w:marLeft w:val="0"/>
              <w:marRight w:val="0"/>
              <w:marTop w:val="0"/>
              <w:marBottom w:val="0"/>
              <w:divBdr>
                <w:top w:val="none" w:sz="0" w:space="0" w:color="auto"/>
                <w:left w:val="none" w:sz="0" w:space="0" w:color="auto"/>
                <w:bottom w:val="none" w:sz="0" w:space="0" w:color="auto"/>
                <w:right w:val="none" w:sz="0" w:space="0" w:color="auto"/>
              </w:divBdr>
              <w:divsChild>
                <w:div w:id="13456664">
                  <w:marLeft w:val="0"/>
                  <w:marRight w:val="0"/>
                  <w:marTop w:val="0"/>
                  <w:marBottom w:val="0"/>
                  <w:divBdr>
                    <w:top w:val="none" w:sz="0" w:space="0" w:color="auto"/>
                    <w:left w:val="none" w:sz="0" w:space="0" w:color="auto"/>
                    <w:bottom w:val="none" w:sz="0" w:space="0" w:color="auto"/>
                    <w:right w:val="none" w:sz="0" w:space="0" w:color="auto"/>
                  </w:divBdr>
                </w:div>
              </w:divsChild>
            </w:div>
            <w:div w:id="493881050">
              <w:marLeft w:val="0"/>
              <w:marRight w:val="0"/>
              <w:marTop w:val="0"/>
              <w:marBottom w:val="0"/>
              <w:divBdr>
                <w:top w:val="none" w:sz="0" w:space="0" w:color="auto"/>
                <w:left w:val="none" w:sz="0" w:space="0" w:color="auto"/>
                <w:bottom w:val="none" w:sz="0" w:space="0" w:color="auto"/>
                <w:right w:val="none" w:sz="0" w:space="0" w:color="auto"/>
              </w:divBdr>
              <w:divsChild>
                <w:div w:id="821433089">
                  <w:marLeft w:val="0"/>
                  <w:marRight w:val="0"/>
                  <w:marTop w:val="0"/>
                  <w:marBottom w:val="0"/>
                  <w:divBdr>
                    <w:top w:val="none" w:sz="0" w:space="0" w:color="auto"/>
                    <w:left w:val="none" w:sz="0" w:space="0" w:color="auto"/>
                    <w:bottom w:val="none" w:sz="0" w:space="0" w:color="auto"/>
                    <w:right w:val="none" w:sz="0" w:space="0" w:color="auto"/>
                  </w:divBdr>
                </w:div>
              </w:divsChild>
            </w:div>
            <w:div w:id="494296194">
              <w:marLeft w:val="0"/>
              <w:marRight w:val="0"/>
              <w:marTop w:val="0"/>
              <w:marBottom w:val="0"/>
              <w:divBdr>
                <w:top w:val="none" w:sz="0" w:space="0" w:color="auto"/>
                <w:left w:val="none" w:sz="0" w:space="0" w:color="auto"/>
                <w:bottom w:val="none" w:sz="0" w:space="0" w:color="auto"/>
                <w:right w:val="none" w:sz="0" w:space="0" w:color="auto"/>
              </w:divBdr>
              <w:divsChild>
                <w:div w:id="748042395">
                  <w:marLeft w:val="0"/>
                  <w:marRight w:val="0"/>
                  <w:marTop w:val="0"/>
                  <w:marBottom w:val="0"/>
                  <w:divBdr>
                    <w:top w:val="none" w:sz="0" w:space="0" w:color="auto"/>
                    <w:left w:val="none" w:sz="0" w:space="0" w:color="auto"/>
                    <w:bottom w:val="none" w:sz="0" w:space="0" w:color="auto"/>
                    <w:right w:val="none" w:sz="0" w:space="0" w:color="auto"/>
                  </w:divBdr>
                </w:div>
              </w:divsChild>
            </w:div>
            <w:div w:id="581834377">
              <w:marLeft w:val="0"/>
              <w:marRight w:val="0"/>
              <w:marTop w:val="0"/>
              <w:marBottom w:val="0"/>
              <w:divBdr>
                <w:top w:val="none" w:sz="0" w:space="0" w:color="auto"/>
                <w:left w:val="none" w:sz="0" w:space="0" w:color="auto"/>
                <w:bottom w:val="none" w:sz="0" w:space="0" w:color="auto"/>
                <w:right w:val="none" w:sz="0" w:space="0" w:color="auto"/>
              </w:divBdr>
              <w:divsChild>
                <w:div w:id="735711648">
                  <w:marLeft w:val="0"/>
                  <w:marRight w:val="0"/>
                  <w:marTop w:val="0"/>
                  <w:marBottom w:val="0"/>
                  <w:divBdr>
                    <w:top w:val="none" w:sz="0" w:space="0" w:color="auto"/>
                    <w:left w:val="none" w:sz="0" w:space="0" w:color="auto"/>
                    <w:bottom w:val="none" w:sz="0" w:space="0" w:color="auto"/>
                    <w:right w:val="none" w:sz="0" w:space="0" w:color="auto"/>
                  </w:divBdr>
                </w:div>
              </w:divsChild>
            </w:div>
            <w:div w:id="616569026">
              <w:marLeft w:val="0"/>
              <w:marRight w:val="0"/>
              <w:marTop w:val="0"/>
              <w:marBottom w:val="0"/>
              <w:divBdr>
                <w:top w:val="none" w:sz="0" w:space="0" w:color="auto"/>
                <w:left w:val="none" w:sz="0" w:space="0" w:color="auto"/>
                <w:bottom w:val="none" w:sz="0" w:space="0" w:color="auto"/>
                <w:right w:val="none" w:sz="0" w:space="0" w:color="auto"/>
              </w:divBdr>
              <w:divsChild>
                <w:div w:id="1126120913">
                  <w:marLeft w:val="0"/>
                  <w:marRight w:val="0"/>
                  <w:marTop w:val="0"/>
                  <w:marBottom w:val="0"/>
                  <w:divBdr>
                    <w:top w:val="none" w:sz="0" w:space="0" w:color="auto"/>
                    <w:left w:val="none" w:sz="0" w:space="0" w:color="auto"/>
                    <w:bottom w:val="none" w:sz="0" w:space="0" w:color="auto"/>
                    <w:right w:val="none" w:sz="0" w:space="0" w:color="auto"/>
                  </w:divBdr>
                </w:div>
              </w:divsChild>
            </w:div>
            <w:div w:id="704451241">
              <w:marLeft w:val="0"/>
              <w:marRight w:val="0"/>
              <w:marTop w:val="0"/>
              <w:marBottom w:val="0"/>
              <w:divBdr>
                <w:top w:val="none" w:sz="0" w:space="0" w:color="auto"/>
                <w:left w:val="none" w:sz="0" w:space="0" w:color="auto"/>
                <w:bottom w:val="none" w:sz="0" w:space="0" w:color="auto"/>
                <w:right w:val="none" w:sz="0" w:space="0" w:color="auto"/>
              </w:divBdr>
              <w:divsChild>
                <w:div w:id="1470511609">
                  <w:marLeft w:val="0"/>
                  <w:marRight w:val="0"/>
                  <w:marTop w:val="0"/>
                  <w:marBottom w:val="0"/>
                  <w:divBdr>
                    <w:top w:val="none" w:sz="0" w:space="0" w:color="auto"/>
                    <w:left w:val="none" w:sz="0" w:space="0" w:color="auto"/>
                    <w:bottom w:val="none" w:sz="0" w:space="0" w:color="auto"/>
                    <w:right w:val="none" w:sz="0" w:space="0" w:color="auto"/>
                  </w:divBdr>
                </w:div>
              </w:divsChild>
            </w:div>
            <w:div w:id="1127508134">
              <w:marLeft w:val="0"/>
              <w:marRight w:val="0"/>
              <w:marTop w:val="0"/>
              <w:marBottom w:val="0"/>
              <w:divBdr>
                <w:top w:val="none" w:sz="0" w:space="0" w:color="auto"/>
                <w:left w:val="none" w:sz="0" w:space="0" w:color="auto"/>
                <w:bottom w:val="none" w:sz="0" w:space="0" w:color="auto"/>
                <w:right w:val="none" w:sz="0" w:space="0" w:color="auto"/>
              </w:divBdr>
              <w:divsChild>
                <w:div w:id="1988776584">
                  <w:marLeft w:val="0"/>
                  <w:marRight w:val="0"/>
                  <w:marTop w:val="0"/>
                  <w:marBottom w:val="0"/>
                  <w:divBdr>
                    <w:top w:val="none" w:sz="0" w:space="0" w:color="auto"/>
                    <w:left w:val="none" w:sz="0" w:space="0" w:color="auto"/>
                    <w:bottom w:val="none" w:sz="0" w:space="0" w:color="auto"/>
                    <w:right w:val="none" w:sz="0" w:space="0" w:color="auto"/>
                  </w:divBdr>
                </w:div>
              </w:divsChild>
            </w:div>
            <w:div w:id="1259681327">
              <w:marLeft w:val="0"/>
              <w:marRight w:val="0"/>
              <w:marTop w:val="0"/>
              <w:marBottom w:val="0"/>
              <w:divBdr>
                <w:top w:val="none" w:sz="0" w:space="0" w:color="auto"/>
                <w:left w:val="none" w:sz="0" w:space="0" w:color="auto"/>
                <w:bottom w:val="none" w:sz="0" w:space="0" w:color="auto"/>
                <w:right w:val="none" w:sz="0" w:space="0" w:color="auto"/>
              </w:divBdr>
              <w:divsChild>
                <w:div w:id="1401370379">
                  <w:marLeft w:val="0"/>
                  <w:marRight w:val="0"/>
                  <w:marTop w:val="0"/>
                  <w:marBottom w:val="0"/>
                  <w:divBdr>
                    <w:top w:val="none" w:sz="0" w:space="0" w:color="auto"/>
                    <w:left w:val="none" w:sz="0" w:space="0" w:color="auto"/>
                    <w:bottom w:val="none" w:sz="0" w:space="0" w:color="auto"/>
                    <w:right w:val="none" w:sz="0" w:space="0" w:color="auto"/>
                  </w:divBdr>
                </w:div>
              </w:divsChild>
            </w:div>
            <w:div w:id="1294944769">
              <w:marLeft w:val="0"/>
              <w:marRight w:val="0"/>
              <w:marTop w:val="0"/>
              <w:marBottom w:val="0"/>
              <w:divBdr>
                <w:top w:val="none" w:sz="0" w:space="0" w:color="auto"/>
                <w:left w:val="none" w:sz="0" w:space="0" w:color="auto"/>
                <w:bottom w:val="none" w:sz="0" w:space="0" w:color="auto"/>
                <w:right w:val="none" w:sz="0" w:space="0" w:color="auto"/>
              </w:divBdr>
              <w:divsChild>
                <w:div w:id="1557471977">
                  <w:marLeft w:val="0"/>
                  <w:marRight w:val="0"/>
                  <w:marTop w:val="0"/>
                  <w:marBottom w:val="0"/>
                  <w:divBdr>
                    <w:top w:val="none" w:sz="0" w:space="0" w:color="auto"/>
                    <w:left w:val="none" w:sz="0" w:space="0" w:color="auto"/>
                    <w:bottom w:val="none" w:sz="0" w:space="0" w:color="auto"/>
                    <w:right w:val="none" w:sz="0" w:space="0" w:color="auto"/>
                  </w:divBdr>
                </w:div>
              </w:divsChild>
            </w:div>
            <w:div w:id="1361393469">
              <w:marLeft w:val="0"/>
              <w:marRight w:val="0"/>
              <w:marTop w:val="0"/>
              <w:marBottom w:val="0"/>
              <w:divBdr>
                <w:top w:val="none" w:sz="0" w:space="0" w:color="auto"/>
                <w:left w:val="none" w:sz="0" w:space="0" w:color="auto"/>
                <w:bottom w:val="none" w:sz="0" w:space="0" w:color="auto"/>
                <w:right w:val="none" w:sz="0" w:space="0" w:color="auto"/>
              </w:divBdr>
              <w:divsChild>
                <w:div w:id="1548641679">
                  <w:marLeft w:val="0"/>
                  <w:marRight w:val="0"/>
                  <w:marTop w:val="0"/>
                  <w:marBottom w:val="0"/>
                  <w:divBdr>
                    <w:top w:val="none" w:sz="0" w:space="0" w:color="auto"/>
                    <w:left w:val="none" w:sz="0" w:space="0" w:color="auto"/>
                    <w:bottom w:val="none" w:sz="0" w:space="0" w:color="auto"/>
                    <w:right w:val="none" w:sz="0" w:space="0" w:color="auto"/>
                  </w:divBdr>
                </w:div>
              </w:divsChild>
            </w:div>
            <w:div w:id="1375277460">
              <w:marLeft w:val="0"/>
              <w:marRight w:val="0"/>
              <w:marTop w:val="0"/>
              <w:marBottom w:val="0"/>
              <w:divBdr>
                <w:top w:val="none" w:sz="0" w:space="0" w:color="auto"/>
                <w:left w:val="none" w:sz="0" w:space="0" w:color="auto"/>
                <w:bottom w:val="none" w:sz="0" w:space="0" w:color="auto"/>
                <w:right w:val="none" w:sz="0" w:space="0" w:color="auto"/>
              </w:divBdr>
              <w:divsChild>
                <w:div w:id="856386623">
                  <w:marLeft w:val="0"/>
                  <w:marRight w:val="0"/>
                  <w:marTop w:val="0"/>
                  <w:marBottom w:val="0"/>
                  <w:divBdr>
                    <w:top w:val="none" w:sz="0" w:space="0" w:color="auto"/>
                    <w:left w:val="none" w:sz="0" w:space="0" w:color="auto"/>
                    <w:bottom w:val="none" w:sz="0" w:space="0" w:color="auto"/>
                    <w:right w:val="none" w:sz="0" w:space="0" w:color="auto"/>
                  </w:divBdr>
                </w:div>
              </w:divsChild>
            </w:div>
            <w:div w:id="1496259583">
              <w:marLeft w:val="0"/>
              <w:marRight w:val="0"/>
              <w:marTop w:val="0"/>
              <w:marBottom w:val="0"/>
              <w:divBdr>
                <w:top w:val="none" w:sz="0" w:space="0" w:color="auto"/>
                <w:left w:val="none" w:sz="0" w:space="0" w:color="auto"/>
                <w:bottom w:val="none" w:sz="0" w:space="0" w:color="auto"/>
                <w:right w:val="none" w:sz="0" w:space="0" w:color="auto"/>
              </w:divBdr>
              <w:divsChild>
                <w:div w:id="2114937114">
                  <w:marLeft w:val="0"/>
                  <w:marRight w:val="0"/>
                  <w:marTop w:val="0"/>
                  <w:marBottom w:val="0"/>
                  <w:divBdr>
                    <w:top w:val="none" w:sz="0" w:space="0" w:color="auto"/>
                    <w:left w:val="none" w:sz="0" w:space="0" w:color="auto"/>
                    <w:bottom w:val="none" w:sz="0" w:space="0" w:color="auto"/>
                    <w:right w:val="none" w:sz="0" w:space="0" w:color="auto"/>
                  </w:divBdr>
                </w:div>
              </w:divsChild>
            </w:div>
            <w:div w:id="1683782848">
              <w:marLeft w:val="0"/>
              <w:marRight w:val="0"/>
              <w:marTop w:val="0"/>
              <w:marBottom w:val="0"/>
              <w:divBdr>
                <w:top w:val="none" w:sz="0" w:space="0" w:color="auto"/>
                <w:left w:val="none" w:sz="0" w:space="0" w:color="auto"/>
                <w:bottom w:val="none" w:sz="0" w:space="0" w:color="auto"/>
                <w:right w:val="none" w:sz="0" w:space="0" w:color="auto"/>
              </w:divBdr>
              <w:divsChild>
                <w:div w:id="1966698036">
                  <w:marLeft w:val="0"/>
                  <w:marRight w:val="0"/>
                  <w:marTop w:val="0"/>
                  <w:marBottom w:val="0"/>
                  <w:divBdr>
                    <w:top w:val="none" w:sz="0" w:space="0" w:color="auto"/>
                    <w:left w:val="none" w:sz="0" w:space="0" w:color="auto"/>
                    <w:bottom w:val="none" w:sz="0" w:space="0" w:color="auto"/>
                    <w:right w:val="none" w:sz="0" w:space="0" w:color="auto"/>
                  </w:divBdr>
                </w:div>
              </w:divsChild>
            </w:div>
            <w:div w:id="1849902011">
              <w:marLeft w:val="0"/>
              <w:marRight w:val="0"/>
              <w:marTop w:val="0"/>
              <w:marBottom w:val="0"/>
              <w:divBdr>
                <w:top w:val="none" w:sz="0" w:space="0" w:color="auto"/>
                <w:left w:val="none" w:sz="0" w:space="0" w:color="auto"/>
                <w:bottom w:val="none" w:sz="0" w:space="0" w:color="auto"/>
                <w:right w:val="none" w:sz="0" w:space="0" w:color="auto"/>
              </w:divBdr>
              <w:divsChild>
                <w:div w:id="1940483693">
                  <w:marLeft w:val="0"/>
                  <w:marRight w:val="0"/>
                  <w:marTop w:val="0"/>
                  <w:marBottom w:val="0"/>
                  <w:divBdr>
                    <w:top w:val="none" w:sz="0" w:space="0" w:color="auto"/>
                    <w:left w:val="none" w:sz="0" w:space="0" w:color="auto"/>
                    <w:bottom w:val="none" w:sz="0" w:space="0" w:color="auto"/>
                    <w:right w:val="none" w:sz="0" w:space="0" w:color="auto"/>
                  </w:divBdr>
                </w:div>
              </w:divsChild>
            </w:div>
            <w:div w:id="1902137564">
              <w:marLeft w:val="0"/>
              <w:marRight w:val="0"/>
              <w:marTop w:val="0"/>
              <w:marBottom w:val="0"/>
              <w:divBdr>
                <w:top w:val="none" w:sz="0" w:space="0" w:color="auto"/>
                <w:left w:val="none" w:sz="0" w:space="0" w:color="auto"/>
                <w:bottom w:val="none" w:sz="0" w:space="0" w:color="auto"/>
                <w:right w:val="none" w:sz="0" w:space="0" w:color="auto"/>
              </w:divBdr>
              <w:divsChild>
                <w:div w:id="26806802">
                  <w:marLeft w:val="0"/>
                  <w:marRight w:val="0"/>
                  <w:marTop w:val="0"/>
                  <w:marBottom w:val="0"/>
                  <w:divBdr>
                    <w:top w:val="none" w:sz="0" w:space="0" w:color="auto"/>
                    <w:left w:val="none" w:sz="0" w:space="0" w:color="auto"/>
                    <w:bottom w:val="none" w:sz="0" w:space="0" w:color="auto"/>
                    <w:right w:val="none" w:sz="0" w:space="0" w:color="auto"/>
                  </w:divBdr>
                </w:div>
              </w:divsChild>
            </w:div>
            <w:div w:id="1928070917">
              <w:marLeft w:val="0"/>
              <w:marRight w:val="0"/>
              <w:marTop w:val="0"/>
              <w:marBottom w:val="0"/>
              <w:divBdr>
                <w:top w:val="none" w:sz="0" w:space="0" w:color="auto"/>
                <w:left w:val="none" w:sz="0" w:space="0" w:color="auto"/>
                <w:bottom w:val="none" w:sz="0" w:space="0" w:color="auto"/>
                <w:right w:val="none" w:sz="0" w:space="0" w:color="auto"/>
              </w:divBdr>
              <w:divsChild>
                <w:div w:id="116224301">
                  <w:marLeft w:val="0"/>
                  <w:marRight w:val="0"/>
                  <w:marTop w:val="0"/>
                  <w:marBottom w:val="0"/>
                  <w:divBdr>
                    <w:top w:val="none" w:sz="0" w:space="0" w:color="auto"/>
                    <w:left w:val="none" w:sz="0" w:space="0" w:color="auto"/>
                    <w:bottom w:val="none" w:sz="0" w:space="0" w:color="auto"/>
                    <w:right w:val="none" w:sz="0" w:space="0" w:color="auto"/>
                  </w:divBdr>
                </w:div>
              </w:divsChild>
            </w:div>
            <w:div w:id="1984918813">
              <w:marLeft w:val="0"/>
              <w:marRight w:val="0"/>
              <w:marTop w:val="0"/>
              <w:marBottom w:val="0"/>
              <w:divBdr>
                <w:top w:val="none" w:sz="0" w:space="0" w:color="auto"/>
                <w:left w:val="none" w:sz="0" w:space="0" w:color="auto"/>
                <w:bottom w:val="none" w:sz="0" w:space="0" w:color="auto"/>
                <w:right w:val="none" w:sz="0" w:space="0" w:color="auto"/>
              </w:divBdr>
              <w:divsChild>
                <w:div w:id="16465640">
                  <w:marLeft w:val="0"/>
                  <w:marRight w:val="0"/>
                  <w:marTop w:val="0"/>
                  <w:marBottom w:val="0"/>
                  <w:divBdr>
                    <w:top w:val="none" w:sz="0" w:space="0" w:color="auto"/>
                    <w:left w:val="none" w:sz="0" w:space="0" w:color="auto"/>
                    <w:bottom w:val="none" w:sz="0" w:space="0" w:color="auto"/>
                    <w:right w:val="none" w:sz="0" w:space="0" w:color="auto"/>
                  </w:divBdr>
                </w:div>
              </w:divsChild>
            </w:div>
            <w:div w:id="1994093942">
              <w:marLeft w:val="0"/>
              <w:marRight w:val="0"/>
              <w:marTop w:val="0"/>
              <w:marBottom w:val="0"/>
              <w:divBdr>
                <w:top w:val="none" w:sz="0" w:space="0" w:color="auto"/>
                <w:left w:val="none" w:sz="0" w:space="0" w:color="auto"/>
                <w:bottom w:val="none" w:sz="0" w:space="0" w:color="auto"/>
                <w:right w:val="none" w:sz="0" w:space="0" w:color="auto"/>
              </w:divBdr>
              <w:divsChild>
                <w:div w:id="406270552">
                  <w:marLeft w:val="0"/>
                  <w:marRight w:val="0"/>
                  <w:marTop w:val="0"/>
                  <w:marBottom w:val="0"/>
                  <w:divBdr>
                    <w:top w:val="none" w:sz="0" w:space="0" w:color="auto"/>
                    <w:left w:val="none" w:sz="0" w:space="0" w:color="auto"/>
                    <w:bottom w:val="none" w:sz="0" w:space="0" w:color="auto"/>
                    <w:right w:val="none" w:sz="0" w:space="0" w:color="auto"/>
                  </w:divBdr>
                </w:div>
              </w:divsChild>
            </w:div>
            <w:div w:id="2126657122">
              <w:marLeft w:val="0"/>
              <w:marRight w:val="0"/>
              <w:marTop w:val="0"/>
              <w:marBottom w:val="0"/>
              <w:divBdr>
                <w:top w:val="none" w:sz="0" w:space="0" w:color="auto"/>
                <w:left w:val="none" w:sz="0" w:space="0" w:color="auto"/>
                <w:bottom w:val="none" w:sz="0" w:space="0" w:color="auto"/>
                <w:right w:val="none" w:sz="0" w:space="0" w:color="auto"/>
              </w:divBdr>
              <w:divsChild>
                <w:div w:id="4657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26318">
      <w:bodyDiv w:val="1"/>
      <w:marLeft w:val="0"/>
      <w:marRight w:val="0"/>
      <w:marTop w:val="0"/>
      <w:marBottom w:val="0"/>
      <w:divBdr>
        <w:top w:val="none" w:sz="0" w:space="0" w:color="auto"/>
        <w:left w:val="none" w:sz="0" w:space="0" w:color="auto"/>
        <w:bottom w:val="none" w:sz="0" w:space="0" w:color="auto"/>
        <w:right w:val="none" w:sz="0" w:space="0" w:color="auto"/>
      </w:divBdr>
      <w:divsChild>
        <w:div w:id="1053850632">
          <w:marLeft w:val="0"/>
          <w:marRight w:val="0"/>
          <w:marTop w:val="0"/>
          <w:marBottom w:val="0"/>
          <w:divBdr>
            <w:top w:val="none" w:sz="0" w:space="0" w:color="auto"/>
            <w:left w:val="none" w:sz="0" w:space="0" w:color="auto"/>
            <w:bottom w:val="none" w:sz="0" w:space="0" w:color="auto"/>
            <w:right w:val="none" w:sz="0" w:space="0" w:color="auto"/>
          </w:divBdr>
          <w:divsChild>
            <w:div w:id="271279983">
              <w:marLeft w:val="0"/>
              <w:marRight w:val="0"/>
              <w:marTop w:val="0"/>
              <w:marBottom w:val="0"/>
              <w:divBdr>
                <w:top w:val="none" w:sz="0" w:space="0" w:color="auto"/>
                <w:left w:val="none" w:sz="0" w:space="0" w:color="auto"/>
                <w:bottom w:val="none" w:sz="0" w:space="0" w:color="auto"/>
                <w:right w:val="none" w:sz="0" w:space="0" w:color="auto"/>
              </w:divBdr>
              <w:divsChild>
                <w:div w:id="12126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3545">
      <w:bodyDiv w:val="1"/>
      <w:marLeft w:val="0"/>
      <w:marRight w:val="0"/>
      <w:marTop w:val="0"/>
      <w:marBottom w:val="0"/>
      <w:divBdr>
        <w:top w:val="none" w:sz="0" w:space="0" w:color="auto"/>
        <w:left w:val="none" w:sz="0" w:space="0" w:color="auto"/>
        <w:bottom w:val="none" w:sz="0" w:space="0" w:color="auto"/>
        <w:right w:val="none" w:sz="0" w:space="0" w:color="auto"/>
      </w:divBdr>
      <w:divsChild>
        <w:div w:id="892935086">
          <w:marLeft w:val="0"/>
          <w:marRight w:val="0"/>
          <w:marTop w:val="0"/>
          <w:marBottom w:val="0"/>
          <w:divBdr>
            <w:top w:val="none" w:sz="0" w:space="0" w:color="auto"/>
            <w:left w:val="none" w:sz="0" w:space="0" w:color="auto"/>
            <w:bottom w:val="none" w:sz="0" w:space="0" w:color="auto"/>
            <w:right w:val="none" w:sz="0" w:space="0" w:color="auto"/>
          </w:divBdr>
          <w:divsChild>
            <w:div w:id="1504931799">
              <w:marLeft w:val="0"/>
              <w:marRight w:val="0"/>
              <w:marTop w:val="0"/>
              <w:marBottom w:val="0"/>
              <w:divBdr>
                <w:top w:val="none" w:sz="0" w:space="0" w:color="auto"/>
                <w:left w:val="none" w:sz="0" w:space="0" w:color="auto"/>
                <w:bottom w:val="none" w:sz="0" w:space="0" w:color="auto"/>
                <w:right w:val="none" w:sz="0" w:space="0" w:color="auto"/>
              </w:divBdr>
              <w:divsChild>
                <w:div w:id="19765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9119">
      <w:bodyDiv w:val="1"/>
      <w:marLeft w:val="0"/>
      <w:marRight w:val="0"/>
      <w:marTop w:val="0"/>
      <w:marBottom w:val="0"/>
      <w:divBdr>
        <w:top w:val="none" w:sz="0" w:space="0" w:color="auto"/>
        <w:left w:val="none" w:sz="0" w:space="0" w:color="auto"/>
        <w:bottom w:val="none" w:sz="0" w:space="0" w:color="auto"/>
        <w:right w:val="none" w:sz="0" w:space="0" w:color="auto"/>
      </w:divBdr>
      <w:divsChild>
        <w:div w:id="231236434">
          <w:marLeft w:val="0"/>
          <w:marRight w:val="0"/>
          <w:marTop w:val="0"/>
          <w:marBottom w:val="0"/>
          <w:divBdr>
            <w:top w:val="none" w:sz="0" w:space="0" w:color="auto"/>
            <w:left w:val="none" w:sz="0" w:space="0" w:color="auto"/>
            <w:bottom w:val="none" w:sz="0" w:space="0" w:color="auto"/>
            <w:right w:val="none" w:sz="0" w:space="0" w:color="auto"/>
          </w:divBdr>
          <w:divsChild>
            <w:div w:id="1473407377">
              <w:marLeft w:val="0"/>
              <w:marRight w:val="0"/>
              <w:marTop w:val="0"/>
              <w:marBottom w:val="0"/>
              <w:divBdr>
                <w:top w:val="none" w:sz="0" w:space="0" w:color="auto"/>
                <w:left w:val="none" w:sz="0" w:space="0" w:color="auto"/>
                <w:bottom w:val="none" w:sz="0" w:space="0" w:color="auto"/>
                <w:right w:val="none" w:sz="0" w:space="0" w:color="auto"/>
              </w:divBdr>
              <w:divsChild>
                <w:div w:id="7384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9390">
      <w:bodyDiv w:val="1"/>
      <w:marLeft w:val="0"/>
      <w:marRight w:val="0"/>
      <w:marTop w:val="0"/>
      <w:marBottom w:val="0"/>
      <w:divBdr>
        <w:top w:val="none" w:sz="0" w:space="0" w:color="auto"/>
        <w:left w:val="none" w:sz="0" w:space="0" w:color="auto"/>
        <w:bottom w:val="none" w:sz="0" w:space="0" w:color="auto"/>
        <w:right w:val="none" w:sz="0" w:space="0" w:color="auto"/>
      </w:divBdr>
      <w:divsChild>
        <w:div w:id="897974692">
          <w:marLeft w:val="0"/>
          <w:marRight w:val="0"/>
          <w:marTop w:val="0"/>
          <w:marBottom w:val="0"/>
          <w:divBdr>
            <w:top w:val="none" w:sz="0" w:space="0" w:color="auto"/>
            <w:left w:val="none" w:sz="0" w:space="0" w:color="auto"/>
            <w:bottom w:val="none" w:sz="0" w:space="0" w:color="auto"/>
            <w:right w:val="none" w:sz="0" w:space="0" w:color="auto"/>
          </w:divBdr>
          <w:divsChild>
            <w:div w:id="798693002">
              <w:marLeft w:val="0"/>
              <w:marRight w:val="0"/>
              <w:marTop w:val="0"/>
              <w:marBottom w:val="0"/>
              <w:divBdr>
                <w:top w:val="none" w:sz="0" w:space="0" w:color="auto"/>
                <w:left w:val="none" w:sz="0" w:space="0" w:color="auto"/>
                <w:bottom w:val="none" w:sz="0" w:space="0" w:color="auto"/>
                <w:right w:val="none" w:sz="0" w:space="0" w:color="auto"/>
              </w:divBdr>
              <w:divsChild>
                <w:div w:id="16545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5428">
      <w:bodyDiv w:val="1"/>
      <w:marLeft w:val="0"/>
      <w:marRight w:val="0"/>
      <w:marTop w:val="0"/>
      <w:marBottom w:val="0"/>
      <w:divBdr>
        <w:top w:val="none" w:sz="0" w:space="0" w:color="auto"/>
        <w:left w:val="none" w:sz="0" w:space="0" w:color="auto"/>
        <w:bottom w:val="none" w:sz="0" w:space="0" w:color="auto"/>
        <w:right w:val="none" w:sz="0" w:space="0" w:color="auto"/>
      </w:divBdr>
      <w:divsChild>
        <w:div w:id="2005163314">
          <w:marLeft w:val="0"/>
          <w:marRight w:val="0"/>
          <w:marTop w:val="0"/>
          <w:marBottom w:val="0"/>
          <w:divBdr>
            <w:top w:val="none" w:sz="0" w:space="0" w:color="auto"/>
            <w:left w:val="none" w:sz="0" w:space="0" w:color="auto"/>
            <w:bottom w:val="none" w:sz="0" w:space="0" w:color="auto"/>
            <w:right w:val="none" w:sz="0" w:space="0" w:color="auto"/>
          </w:divBdr>
          <w:divsChild>
            <w:div w:id="248273139">
              <w:marLeft w:val="0"/>
              <w:marRight w:val="0"/>
              <w:marTop w:val="0"/>
              <w:marBottom w:val="0"/>
              <w:divBdr>
                <w:top w:val="none" w:sz="0" w:space="0" w:color="auto"/>
                <w:left w:val="none" w:sz="0" w:space="0" w:color="auto"/>
                <w:bottom w:val="none" w:sz="0" w:space="0" w:color="auto"/>
                <w:right w:val="none" w:sz="0" w:space="0" w:color="auto"/>
              </w:divBdr>
              <w:divsChild>
                <w:div w:id="1575165431">
                  <w:marLeft w:val="0"/>
                  <w:marRight w:val="0"/>
                  <w:marTop w:val="0"/>
                  <w:marBottom w:val="0"/>
                  <w:divBdr>
                    <w:top w:val="none" w:sz="0" w:space="0" w:color="auto"/>
                    <w:left w:val="none" w:sz="0" w:space="0" w:color="auto"/>
                    <w:bottom w:val="none" w:sz="0" w:space="0" w:color="auto"/>
                    <w:right w:val="none" w:sz="0" w:space="0" w:color="auto"/>
                  </w:divBdr>
                  <w:divsChild>
                    <w:div w:id="2824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6573">
      <w:bodyDiv w:val="1"/>
      <w:marLeft w:val="0"/>
      <w:marRight w:val="0"/>
      <w:marTop w:val="0"/>
      <w:marBottom w:val="0"/>
      <w:divBdr>
        <w:top w:val="none" w:sz="0" w:space="0" w:color="auto"/>
        <w:left w:val="none" w:sz="0" w:space="0" w:color="auto"/>
        <w:bottom w:val="none" w:sz="0" w:space="0" w:color="auto"/>
        <w:right w:val="none" w:sz="0" w:space="0" w:color="auto"/>
      </w:divBdr>
      <w:divsChild>
        <w:div w:id="796487771">
          <w:marLeft w:val="0"/>
          <w:marRight w:val="0"/>
          <w:marTop w:val="0"/>
          <w:marBottom w:val="0"/>
          <w:divBdr>
            <w:top w:val="none" w:sz="0" w:space="0" w:color="auto"/>
            <w:left w:val="none" w:sz="0" w:space="0" w:color="auto"/>
            <w:bottom w:val="none" w:sz="0" w:space="0" w:color="auto"/>
            <w:right w:val="none" w:sz="0" w:space="0" w:color="auto"/>
          </w:divBdr>
          <w:divsChild>
            <w:div w:id="22366431">
              <w:marLeft w:val="0"/>
              <w:marRight w:val="0"/>
              <w:marTop w:val="0"/>
              <w:marBottom w:val="0"/>
              <w:divBdr>
                <w:top w:val="none" w:sz="0" w:space="0" w:color="auto"/>
                <w:left w:val="none" w:sz="0" w:space="0" w:color="auto"/>
                <w:bottom w:val="none" w:sz="0" w:space="0" w:color="auto"/>
                <w:right w:val="none" w:sz="0" w:space="0" w:color="auto"/>
              </w:divBdr>
              <w:divsChild>
                <w:div w:id="1355185257">
                  <w:marLeft w:val="0"/>
                  <w:marRight w:val="0"/>
                  <w:marTop w:val="0"/>
                  <w:marBottom w:val="0"/>
                  <w:divBdr>
                    <w:top w:val="none" w:sz="0" w:space="0" w:color="auto"/>
                    <w:left w:val="none" w:sz="0" w:space="0" w:color="auto"/>
                    <w:bottom w:val="none" w:sz="0" w:space="0" w:color="auto"/>
                    <w:right w:val="none" w:sz="0" w:space="0" w:color="auto"/>
                  </w:divBdr>
                </w:div>
              </w:divsChild>
            </w:div>
            <w:div w:id="361982158">
              <w:marLeft w:val="0"/>
              <w:marRight w:val="0"/>
              <w:marTop w:val="0"/>
              <w:marBottom w:val="0"/>
              <w:divBdr>
                <w:top w:val="none" w:sz="0" w:space="0" w:color="auto"/>
                <w:left w:val="none" w:sz="0" w:space="0" w:color="auto"/>
                <w:bottom w:val="none" w:sz="0" w:space="0" w:color="auto"/>
                <w:right w:val="none" w:sz="0" w:space="0" w:color="auto"/>
              </w:divBdr>
              <w:divsChild>
                <w:div w:id="416640045">
                  <w:marLeft w:val="0"/>
                  <w:marRight w:val="0"/>
                  <w:marTop w:val="0"/>
                  <w:marBottom w:val="0"/>
                  <w:divBdr>
                    <w:top w:val="none" w:sz="0" w:space="0" w:color="auto"/>
                    <w:left w:val="none" w:sz="0" w:space="0" w:color="auto"/>
                    <w:bottom w:val="none" w:sz="0" w:space="0" w:color="auto"/>
                    <w:right w:val="none" w:sz="0" w:space="0" w:color="auto"/>
                  </w:divBdr>
                </w:div>
              </w:divsChild>
            </w:div>
            <w:div w:id="691106197">
              <w:marLeft w:val="0"/>
              <w:marRight w:val="0"/>
              <w:marTop w:val="0"/>
              <w:marBottom w:val="0"/>
              <w:divBdr>
                <w:top w:val="none" w:sz="0" w:space="0" w:color="auto"/>
                <w:left w:val="none" w:sz="0" w:space="0" w:color="auto"/>
                <w:bottom w:val="none" w:sz="0" w:space="0" w:color="auto"/>
                <w:right w:val="none" w:sz="0" w:space="0" w:color="auto"/>
              </w:divBdr>
              <w:divsChild>
                <w:div w:id="422917568">
                  <w:marLeft w:val="0"/>
                  <w:marRight w:val="0"/>
                  <w:marTop w:val="0"/>
                  <w:marBottom w:val="0"/>
                  <w:divBdr>
                    <w:top w:val="none" w:sz="0" w:space="0" w:color="auto"/>
                    <w:left w:val="none" w:sz="0" w:space="0" w:color="auto"/>
                    <w:bottom w:val="none" w:sz="0" w:space="0" w:color="auto"/>
                    <w:right w:val="none" w:sz="0" w:space="0" w:color="auto"/>
                  </w:divBdr>
                </w:div>
              </w:divsChild>
            </w:div>
            <w:div w:id="934481701">
              <w:marLeft w:val="0"/>
              <w:marRight w:val="0"/>
              <w:marTop w:val="0"/>
              <w:marBottom w:val="0"/>
              <w:divBdr>
                <w:top w:val="none" w:sz="0" w:space="0" w:color="auto"/>
                <w:left w:val="none" w:sz="0" w:space="0" w:color="auto"/>
                <w:bottom w:val="none" w:sz="0" w:space="0" w:color="auto"/>
                <w:right w:val="none" w:sz="0" w:space="0" w:color="auto"/>
              </w:divBdr>
              <w:divsChild>
                <w:div w:id="1523392739">
                  <w:marLeft w:val="0"/>
                  <w:marRight w:val="0"/>
                  <w:marTop w:val="0"/>
                  <w:marBottom w:val="0"/>
                  <w:divBdr>
                    <w:top w:val="none" w:sz="0" w:space="0" w:color="auto"/>
                    <w:left w:val="none" w:sz="0" w:space="0" w:color="auto"/>
                    <w:bottom w:val="none" w:sz="0" w:space="0" w:color="auto"/>
                    <w:right w:val="none" w:sz="0" w:space="0" w:color="auto"/>
                  </w:divBdr>
                </w:div>
              </w:divsChild>
            </w:div>
            <w:div w:id="1528105692">
              <w:marLeft w:val="0"/>
              <w:marRight w:val="0"/>
              <w:marTop w:val="0"/>
              <w:marBottom w:val="0"/>
              <w:divBdr>
                <w:top w:val="none" w:sz="0" w:space="0" w:color="auto"/>
                <w:left w:val="none" w:sz="0" w:space="0" w:color="auto"/>
                <w:bottom w:val="none" w:sz="0" w:space="0" w:color="auto"/>
                <w:right w:val="none" w:sz="0" w:space="0" w:color="auto"/>
              </w:divBdr>
              <w:divsChild>
                <w:div w:id="20280097">
                  <w:marLeft w:val="0"/>
                  <w:marRight w:val="0"/>
                  <w:marTop w:val="0"/>
                  <w:marBottom w:val="0"/>
                  <w:divBdr>
                    <w:top w:val="none" w:sz="0" w:space="0" w:color="auto"/>
                    <w:left w:val="none" w:sz="0" w:space="0" w:color="auto"/>
                    <w:bottom w:val="none" w:sz="0" w:space="0" w:color="auto"/>
                    <w:right w:val="none" w:sz="0" w:space="0" w:color="auto"/>
                  </w:divBdr>
                </w:div>
              </w:divsChild>
            </w:div>
            <w:div w:id="1605308583">
              <w:marLeft w:val="0"/>
              <w:marRight w:val="0"/>
              <w:marTop w:val="0"/>
              <w:marBottom w:val="0"/>
              <w:divBdr>
                <w:top w:val="none" w:sz="0" w:space="0" w:color="auto"/>
                <w:left w:val="none" w:sz="0" w:space="0" w:color="auto"/>
                <w:bottom w:val="none" w:sz="0" w:space="0" w:color="auto"/>
                <w:right w:val="none" w:sz="0" w:space="0" w:color="auto"/>
              </w:divBdr>
              <w:divsChild>
                <w:div w:id="904532753">
                  <w:marLeft w:val="0"/>
                  <w:marRight w:val="0"/>
                  <w:marTop w:val="0"/>
                  <w:marBottom w:val="0"/>
                  <w:divBdr>
                    <w:top w:val="none" w:sz="0" w:space="0" w:color="auto"/>
                    <w:left w:val="none" w:sz="0" w:space="0" w:color="auto"/>
                    <w:bottom w:val="none" w:sz="0" w:space="0" w:color="auto"/>
                    <w:right w:val="none" w:sz="0" w:space="0" w:color="auto"/>
                  </w:divBdr>
                </w:div>
                <w:div w:id="20020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5408">
      <w:bodyDiv w:val="1"/>
      <w:marLeft w:val="0"/>
      <w:marRight w:val="0"/>
      <w:marTop w:val="0"/>
      <w:marBottom w:val="0"/>
      <w:divBdr>
        <w:top w:val="none" w:sz="0" w:space="0" w:color="auto"/>
        <w:left w:val="none" w:sz="0" w:space="0" w:color="auto"/>
        <w:bottom w:val="none" w:sz="0" w:space="0" w:color="auto"/>
        <w:right w:val="none" w:sz="0" w:space="0" w:color="auto"/>
      </w:divBdr>
      <w:divsChild>
        <w:div w:id="1512334279">
          <w:marLeft w:val="0"/>
          <w:marRight w:val="0"/>
          <w:marTop w:val="0"/>
          <w:marBottom w:val="0"/>
          <w:divBdr>
            <w:top w:val="none" w:sz="0" w:space="0" w:color="auto"/>
            <w:left w:val="none" w:sz="0" w:space="0" w:color="auto"/>
            <w:bottom w:val="none" w:sz="0" w:space="0" w:color="auto"/>
            <w:right w:val="none" w:sz="0" w:space="0" w:color="auto"/>
          </w:divBdr>
          <w:divsChild>
            <w:div w:id="715276628">
              <w:marLeft w:val="0"/>
              <w:marRight w:val="0"/>
              <w:marTop w:val="0"/>
              <w:marBottom w:val="0"/>
              <w:divBdr>
                <w:top w:val="none" w:sz="0" w:space="0" w:color="auto"/>
                <w:left w:val="none" w:sz="0" w:space="0" w:color="auto"/>
                <w:bottom w:val="none" w:sz="0" w:space="0" w:color="auto"/>
                <w:right w:val="none" w:sz="0" w:space="0" w:color="auto"/>
              </w:divBdr>
              <w:divsChild>
                <w:div w:id="133718968">
                  <w:marLeft w:val="0"/>
                  <w:marRight w:val="0"/>
                  <w:marTop w:val="0"/>
                  <w:marBottom w:val="0"/>
                  <w:divBdr>
                    <w:top w:val="none" w:sz="0" w:space="0" w:color="auto"/>
                    <w:left w:val="none" w:sz="0" w:space="0" w:color="auto"/>
                    <w:bottom w:val="none" w:sz="0" w:space="0" w:color="auto"/>
                    <w:right w:val="none" w:sz="0" w:space="0" w:color="auto"/>
                  </w:divBdr>
                  <w:divsChild>
                    <w:div w:id="12365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31808">
      <w:bodyDiv w:val="1"/>
      <w:marLeft w:val="0"/>
      <w:marRight w:val="0"/>
      <w:marTop w:val="0"/>
      <w:marBottom w:val="0"/>
      <w:divBdr>
        <w:top w:val="none" w:sz="0" w:space="0" w:color="auto"/>
        <w:left w:val="none" w:sz="0" w:space="0" w:color="auto"/>
        <w:bottom w:val="none" w:sz="0" w:space="0" w:color="auto"/>
        <w:right w:val="none" w:sz="0" w:space="0" w:color="auto"/>
      </w:divBdr>
      <w:divsChild>
        <w:div w:id="1718778338">
          <w:marLeft w:val="0"/>
          <w:marRight w:val="0"/>
          <w:marTop w:val="0"/>
          <w:marBottom w:val="0"/>
          <w:divBdr>
            <w:top w:val="none" w:sz="0" w:space="0" w:color="auto"/>
            <w:left w:val="none" w:sz="0" w:space="0" w:color="auto"/>
            <w:bottom w:val="none" w:sz="0" w:space="0" w:color="auto"/>
            <w:right w:val="none" w:sz="0" w:space="0" w:color="auto"/>
          </w:divBdr>
          <w:divsChild>
            <w:div w:id="1353923674">
              <w:marLeft w:val="0"/>
              <w:marRight w:val="0"/>
              <w:marTop w:val="0"/>
              <w:marBottom w:val="0"/>
              <w:divBdr>
                <w:top w:val="none" w:sz="0" w:space="0" w:color="auto"/>
                <w:left w:val="none" w:sz="0" w:space="0" w:color="auto"/>
                <w:bottom w:val="none" w:sz="0" w:space="0" w:color="auto"/>
                <w:right w:val="none" w:sz="0" w:space="0" w:color="auto"/>
              </w:divBdr>
              <w:divsChild>
                <w:div w:id="19249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97072">
      <w:bodyDiv w:val="1"/>
      <w:marLeft w:val="0"/>
      <w:marRight w:val="0"/>
      <w:marTop w:val="0"/>
      <w:marBottom w:val="0"/>
      <w:divBdr>
        <w:top w:val="none" w:sz="0" w:space="0" w:color="auto"/>
        <w:left w:val="none" w:sz="0" w:space="0" w:color="auto"/>
        <w:bottom w:val="none" w:sz="0" w:space="0" w:color="auto"/>
        <w:right w:val="none" w:sz="0" w:space="0" w:color="auto"/>
      </w:divBdr>
    </w:div>
    <w:div w:id="2040086685">
      <w:bodyDiv w:val="1"/>
      <w:marLeft w:val="0"/>
      <w:marRight w:val="0"/>
      <w:marTop w:val="0"/>
      <w:marBottom w:val="0"/>
      <w:divBdr>
        <w:top w:val="none" w:sz="0" w:space="0" w:color="auto"/>
        <w:left w:val="none" w:sz="0" w:space="0" w:color="auto"/>
        <w:bottom w:val="none" w:sz="0" w:space="0" w:color="auto"/>
        <w:right w:val="none" w:sz="0" w:space="0" w:color="auto"/>
      </w:divBdr>
      <w:divsChild>
        <w:div w:id="2135826174">
          <w:marLeft w:val="0"/>
          <w:marRight w:val="0"/>
          <w:marTop w:val="0"/>
          <w:marBottom w:val="0"/>
          <w:divBdr>
            <w:top w:val="none" w:sz="0" w:space="0" w:color="auto"/>
            <w:left w:val="none" w:sz="0" w:space="0" w:color="auto"/>
            <w:bottom w:val="none" w:sz="0" w:space="0" w:color="auto"/>
            <w:right w:val="none" w:sz="0" w:space="0" w:color="auto"/>
          </w:divBdr>
          <w:divsChild>
            <w:div w:id="1420517476">
              <w:marLeft w:val="0"/>
              <w:marRight w:val="0"/>
              <w:marTop w:val="0"/>
              <w:marBottom w:val="0"/>
              <w:divBdr>
                <w:top w:val="none" w:sz="0" w:space="0" w:color="auto"/>
                <w:left w:val="none" w:sz="0" w:space="0" w:color="auto"/>
                <w:bottom w:val="none" w:sz="0" w:space="0" w:color="auto"/>
                <w:right w:val="none" w:sz="0" w:space="0" w:color="auto"/>
              </w:divBdr>
              <w:divsChild>
                <w:div w:id="530606556">
                  <w:marLeft w:val="0"/>
                  <w:marRight w:val="0"/>
                  <w:marTop w:val="0"/>
                  <w:marBottom w:val="0"/>
                  <w:divBdr>
                    <w:top w:val="none" w:sz="0" w:space="0" w:color="auto"/>
                    <w:left w:val="none" w:sz="0" w:space="0" w:color="auto"/>
                    <w:bottom w:val="none" w:sz="0" w:space="0" w:color="auto"/>
                    <w:right w:val="none" w:sz="0" w:space="0" w:color="auto"/>
                  </w:divBdr>
                  <w:divsChild>
                    <w:div w:id="18500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370720">
      <w:bodyDiv w:val="1"/>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sChild>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93453">
      <w:bodyDiv w:val="1"/>
      <w:marLeft w:val="0"/>
      <w:marRight w:val="0"/>
      <w:marTop w:val="0"/>
      <w:marBottom w:val="0"/>
      <w:divBdr>
        <w:top w:val="none" w:sz="0" w:space="0" w:color="auto"/>
        <w:left w:val="none" w:sz="0" w:space="0" w:color="auto"/>
        <w:bottom w:val="none" w:sz="0" w:space="0" w:color="auto"/>
        <w:right w:val="none" w:sz="0" w:space="0" w:color="auto"/>
      </w:divBdr>
      <w:divsChild>
        <w:div w:id="27222096">
          <w:marLeft w:val="0"/>
          <w:marRight w:val="0"/>
          <w:marTop w:val="0"/>
          <w:marBottom w:val="0"/>
          <w:divBdr>
            <w:top w:val="none" w:sz="0" w:space="0" w:color="auto"/>
            <w:left w:val="none" w:sz="0" w:space="0" w:color="auto"/>
            <w:bottom w:val="none" w:sz="0" w:space="0" w:color="auto"/>
            <w:right w:val="none" w:sz="0" w:space="0" w:color="auto"/>
          </w:divBdr>
          <w:divsChild>
            <w:div w:id="1888762357">
              <w:marLeft w:val="0"/>
              <w:marRight w:val="0"/>
              <w:marTop w:val="0"/>
              <w:marBottom w:val="0"/>
              <w:divBdr>
                <w:top w:val="none" w:sz="0" w:space="0" w:color="auto"/>
                <w:left w:val="none" w:sz="0" w:space="0" w:color="auto"/>
                <w:bottom w:val="none" w:sz="0" w:space="0" w:color="auto"/>
                <w:right w:val="none" w:sz="0" w:space="0" w:color="auto"/>
              </w:divBdr>
              <w:divsChild>
                <w:div w:id="13075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4278">
      <w:bodyDiv w:val="1"/>
      <w:marLeft w:val="0"/>
      <w:marRight w:val="0"/>
      <w:marTop w:val="0"/>
      <w:marBottom w:val="0"/>
      <w:divBdr>
        <w:top w:val="none" w:sz="0" w:space="0" w:color="auto"/>
        <w:left w:val="none" w:sz="0" w:space="0" w:color="auto"/>
        <w:bottom w:val="none" w:sz="0" w:space="0" w:color="auto"/>
        <w:right w:val="none" w:sz="0" w:space="0" w:color="auto"/>
      </w:divBdr>
      <w:divsChild>
        <w:div w:id="728571856">
          <w:marLeft w:val="0"/>
          <w:marRight w:val="0"/>
          <w:marTop w:val="0"/>
          <w:marBottom w:val="0"/>
          <w:divBdr>
            <w:top w:val="none" w:sz="0" w:space="0" w:color="auto"/>
            <w:left w:val="none" w:sz="0" w:space="0" w:color="auto"/>
            <w:bottom w:val="none" w:sz="0" w:space="0" w:color="auto"/>
            <w:right w:val="none" w:sz="0" w:space="0" w:color="auto"/>
          </w:divBdr>
          <w:divsChild>
            <w:div w:id="879322814">
              <w:marLeft w:val="0"/>
              <w:marRight w:val="0"/>
              <w:marTop w:val="0"/>
              <w:marBottom w:val="0"/>
              <w:divBdr>
                <w:top w:val="none" w:sz="0" w:space="0" w:color="auto"/>
                <w:left w:val="none" w:sz="0" w:space="0" w:color="auto"/>
                <w:bottom w:val="none" w:sz="0" w:space="0" w:color="auto"/>
                <w:right w:val="none" w:sz="0" w:space="0" w:color="auto"/>
              </w:divBdr>
              <w:divsChild>
                <w:div w:id="20628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4643">
      <w:bodyDiv w:val="1"/>
      <w:marLeft w:val="0"/>
      <w:marRight w:val="0"/>
      <w:marTop w:val="0"/>
      <w:marBottom w:val="0"/>
      <w:divBdr>
        <w:top w:val="none" w:sz="0" w:space="0" w:color="auto"/>
        <w:left w:val="none" w:sz="0" w:space="0" w:color="auto"/>
        <w:bottom w:val="none" w:sz="0" w:space="0" w:color="auto"/>
        <w:right w:val="none" w:sz="0" w:space="0" w:color="auto"/>
      </w:divBdr>
      <w:divsChild>
        <w:div w:id="1820808211">
          <w:marLeft w:val="0"/>
          <w:marRight w:val="0"/>
          <w:marTop w:val="0"/>
          <w:marBottom w:val="0"/>
          <w:divBdr>
            <w:top w:val="none" w:sz="0" w:space="0" w:color="auto"/>
            <w:left w:val="none" w:sz="0" w:space="0" w:color="auto"/>
            <w:bottom w:val="none" w:sz="0" w:space="0" w:color="auto"/>
            <w:right w:val="none" w:sz="0" w:space="0" w:color="auto"/>
          </w:divBdr>
          <w:divsChild>
            <w:div w:id="1343780401">
              <w:marLeft w:val="0"/>
              <w:marRight w:val="0"/>
              <w:marTop w:val="0"/>
              <w:marBottom w:val="0"/>
              <w:divBdr>
                <w:top w:val="none" w:sz="0" w:space="0" w:color="auto"/>
                <w:left w:val="none" w:sz="0" w:space="0" w:color="auto"/>
                <w:bottom w:val="none" w:sz="0" w:space="0" w:color="auto"/>
                <w:right w:val="none" w:sz="0" w:space="0" w:color="auto"/>
              </w:divBdr>
              <w:divsChild>
                <w:div w:id="556355765">
                  <w:marLeft w:val="0"/>
                  <w:marRight w:val="0"/>
                  <w:marTop w:val="0"/>
                  <w:marBottom w:val="0"/>
                  <w:divBdr>
                    <w:top w:val="none" w:sz="0" w:space="0" w:color="auto"/>
                    <w:left w:val="none" w:sz="0" w:space="0" w:color="auto"/>
                    <w:bottom w:val="none" w:sz="0" w:space="0" w:color="auto"/>
                    <w:right w:val="none" w:sz="0" w:space="0" w:color="auto"/>
                  </w:divBdr>
                  <w:divsChild>
                    <w:div w:id="16947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767049">
      <w:bodyDiv w:val="1"/>
      <w:marLeft w:val="0"/>
      <w:marRight w:val="0"/>
      <w:marTop w:val="0"/>
      <w:marBottom w:val="0"/>
      <w:divBdr>
        <w:top w:val="none" w:sz="0" w:space="0" w:color="auto"/>
        <w:left w:val="none" w:sz="0" w:space="0" w:color="auto"/>
        <w:bottom w:val="none" w:sz="0" w:space="0" w:color="auto"/>
        <w:right w:val="none" w:sz="0" w:space="0" w:color="auto"/>
      </w:divBdr>
      <w:divsChild>
        <w:div w:id="192571459">
          <w:marLeft w:val="0"/>
          <w:marRight w:val="0"/>
          <w:marTop w:val="0"/>
          <w:marBottom w:val="0"/>
          <w:divBdr>
            <w:top w:val="none" w:sz="0" w:space="0" w:color="auto"/>
            <w:left w:val="none" w:sz="0" w:space="0" w:color="auto"/>
            <w:bottom w:val="none" w:sz="0" w:space="0" w:color="auto"/>
            <w:right w:val="none" w:sz="0" w:space="0" w:color="auto"/>
          </w:divBdr>
          <w:divsChild>
            <w:div w:id="1139029506">
              <w:marLeft w:val="0"/>
              <w:marRight w:val="0"/>
              <w:marTop w:val="0"/>
              <w:marBottom w:val="0"/>
              <w:divBdr>
                <w:top w:val="none" w:sz="0" w:space="0" w:color="auto"/>
                <w:left w:val="none" w:sz="0" w:space="0" w:color="auto"/>
                <w:bottom w:val="none" w:sz="0" w:space="0" w:color="auto"/>
                <w:right w:val="none" w:sz="0" w:space="0" w:color="auto"/>
              </w:divBdr>
              <w:divsChild>
                <w:div w:id="1080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8770">
      <w:bodyDiv w:val="1"/>
      <w:marLeft w:val="0"/>
      <w:marRight w:val="0"/>
      <w:marTop w:val="0"/>
      <w:marBottom w:val="0"/>
      <w:divBdr>
        <w:top w:val="none" w:sz="0" w:space="0" w:color="auto"/>
        <w:left w:val="none" w:sz="0" w:space="0" w:color="auto"/>
        <w:bottom w:val="none" w:sz="0" w:space="0" w:color="auto"/>
        <w:right w:val="none" w:sz="0" w:space="0" w:color="auto"/>
      </w:divBdr>
      <w:divsChild>
        <w:div w:id="1462193240">
          <w:marLeft w:val="0"/>
          <w:marRight w:val="0"/>
          <w:marTop w:val="0"/>
          <w:marBottom w:val="0"/>
          <w:divBdr>
            <w:top w:val="none" w:sz="0" w:space="0" w:color="auto"/>
            <w:left w:val="none" w:sz="0" w:space="0" w:color="auto"/>
            <w:bottom w:val="none" w:sz="0" w:space="0" w:color="auto"/>
            <w:right w:val="none" w:sz="0" w:space="0" w:color="auto"/>
          </w:divBdr>
          <w:divsChild>
            <w:div w:id="854616140">
              <w:marLeft w:val="0"/>
              <w:marRight w:val="0"/>
              <w:marTop w:val="0"/>
              <w:marBottom w:val="0"/>
              <w:divBdr>
                <w:top w:val="none" w:sz="0" w:space="0" w:color="auto"/>
                <w:left w:val="none" w:sz="0" w:space="0" w:color="auto"/>
                <w:bottom w:val="none" w:sz="0" w:space="0" w:color="auto"/>
                <w:right w:val="none" w:sz="0" w:space="0" w:color="auto"/>
              </w:divBdr>
              <w:divsChild>
                <w:div w:id="6404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03164">
      <w:bodyDiv w:val="1"/>
      <w:marLeft w:val="0"/>
      <w:marRight w:val="0"/>
      <w:marTop w:val="0"/>
      <w:marBottom w:val="0"/>
      <w:divBdr>
        <w:top w:val="none" w:sz="0" w:space="0" w:color="auto"/>
        <w:left w:val="none" w:sz="0" w:space="0" w:color="auto"/>
        <w:bottom w:val="none" w:sz="0" w:space="0" w:color="auto"/>
        <w:right w:val="none" w:sz="0" w:space="0" w:color="auto"/>
      </w:divBdr>
      <w:divsChild>
        <w:div w:id="86967279">
          <w:marLeft w:val="0"/>
          <w:marRight w:val="0"/>
          <w:marTop w:val="0"/>
          <w:marBottom w:val="0"/>
          <w:divBdr>
            <w:top w:val="none" w:sz="0" w:space="0" w:color="auto"/>
            <w:left w:val="none" w:sz="0" w:space="0" w:color="auto"/>
            <w:bottom w:val="none" w:sz="0" w:space="0" w:color="auto"/>
            <w:right w:val="none" w:sz="0" w:space="0" w:color="auto"/>
          </w:divBdr>
          <w:divsChild>
            <w:div w:id="2095974174">
              <w:marLeft w:val="0"/>
              <w:marRight w:val="0"/>
              <w:marTop w:val="0"/>
              <w:marBottom w:val="0"/>
              <w:divBdr>
                <w:top w:val="none" w:sz="0" w:space="0" w:color="auto"/>
                <w:left w:val="none" w:sz="0" w:space="0" w:color="auto"/>
                <w:bottom w:val="none" w:sz="0" w:space="0" w:color="auto"/>
                <w:right w:val="none" w:sz="0" w:space="0" w:color="auto"/>
              </w:divBdr>
              <w:divsChild>
                <w:div w:id="799810002">
                  <w:marLeft w:val="0"/>
                  <w:marRight w:val="0"/>
                  <w:marTop w:val="0"/>
                  <w:marBottom w:val="0"/>
                  <w:divBdr>
                    <w:top w:val="none" w:sz="0" w:space="0" w:color="auto"/>
                    <w:left w:val="none" w:sz="0" w:space="0" w:color="auto"/>
                    <w:bottom w:val="none" w:sz="0" w:space="0" w:color="auto"/>
                    <w:right w:val="none" w:sz="0" w:space="0" w:color="auto"/>
                  </w:divBdr>
                  <w:divsChild>
                    <w:div w:id="537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652755">
      <w:bodyDiv w:val="1"/>
      <w:marLeft w:val="0"/>
      <w:marRight w:val="0"/>
      <w:marTop w:val="0"/>
      <w:marBottom w:val="0"/>
      <w:divBdr>
        <w:top w:val="none" w:sz="0" w:space="0" w:color="auto"/>
        <w:left w:val="none" w:sz="0" w:space="0" w:color="auto"/>
        <w:bottom w:val="none" w:sz="0" w:space="0" w:color="auto"/>
        <w:right w:val="none" w:sz="0" w:space="0" w:color="auto"/>
      </w:divBdr>
      <w:divsChild>
        <w:div w:id="2073263446">
          <w:marLeft w:val="0"/>
          <w:marRight w:val="0"/>
          <w:marTop w:val="0"/>
          <w:marBottom w:val="0"/>
          <w:divBdr>
            <w:top w:val="none" w:sz="0" w:space="0" w:color="auto"/>
            <w:left w:val="none" w:sz="0" w:space="0" w:color="auto"/>
            <w:bottom w:val="none" w:sz="0" w:space="0" w:color="auto"/>
            <w:right w:val="none" w:sz="0" w:space="0" w:color="auto"/>
          </w:divBdr>
          <w:divsChild>
            <w:div w:id="1128625397">
              <w:marLeft w:val="0"/>
              <w:marRight w:val="0"/>
              <w:marTop w:val="0"/>
              <w:marBottom w:val="0"/>
              <w:divBdr>
                <w:top w:val="none" w:sz="0" w:space="0" w:color="auto"/>
                <w:left w:val="none" w:sz="0" w:space="0" w:color="auto"/>
                <w:bottom w:val="none" w:sz="0" w:space="0" w:color="auto"/>
                <w:right w:val="none" w:sz="0" w:space="0" w:color="auto"/>
              </w:divBdr>
              <w:divsChild>
                <w:div w:id="1384452562">
                  <w:marLeft w:val="0"/>
                  <w:marRight w:val="0"/>
                  <w:marTop w:val="0"/>
                  <w:marBottom w:val="0"/>
                  <w:divBdr>
                    <w:top w:val="none" w:sz="0" w:space="0" w:color="auto"/>
                    <w:left w:val="none" w:sz="0" w:space="0" w:color="auto"/>
                    <w:bottom w:val="none" w:sz="0" w:space="0" w:color="auto"/>
                    <w:right w:val="none" w:sz="0" w:space="0" w:color="auto"/>
                  </w:divBdr>
                  <w:divsChild>
                    <w:div w:id="1332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0242">
      <w:bodyDiv w:val="1"/>
      <w:marLeft w:val="0"/>
      <w:marRight w:val="0"/>
      <w:marTop w:val="0"/>
      <w:marBottom w:val="0"/>
      <w:divBdr>
        <w:top w:val="none" w:sz="0" w:space="0" w:color="auto"/>
        <w:left w:val="none" w:sz="0" w:space="0" w:color="auto"/>
        <w:bottom w:val="none" w:sz="0" w:space="0" w:color="auto"/>
        <w:right w:val="none" w:sz="0" w:space="0" w:color="auto"/>
      </w:divBdr>
      <w:divsChild>
        <w:div w:id="1366564983">
          <w:marLeft w:val="0"/>
          <w:marRight w:val="0"/>
          <w:marTop w:val="0"/>
          <w:marBottom w:val="0"/>
          <w:divBdr>
            <w:top w:val="none" w:sz="0" w:space="0" w:color="auto"/>
            <w:left w:val="none" w:sz="0" w:space="0" w:color="auto"/>
            <w:bottom w:val="none" w:sz="0" w:space="0" w:color="auto"/>
            <w:right w:val="none" w:sz="0" w:space="0" w:color="auto"/>
          </w:divBdr>
          <w:divsChild>
            <w:div w:id="218056561">
              <w:marLeft w:val="0"/>
              <w:marRight w:val="0"/>
              <w:marTop w:val="0"/>
              <w:marBottom w:val="0"/>
              <w:divBdr>
                <w:top w:val="none" w:sz="0" w:space="0" w:color="auto"/>
                <w:left w:val="none" w:sz="0" w:space="0" w:color="auto"/>
                <w:bottom w:val="none" w:sz="0" w:space="0" w:color="auto"/>
                <w:right w:val="none" w:sz="0" w:space="0" w:color="auto"/>
              </w:divBdr>
              <w:divsChild>
                <w:div w:id="448936991">
                  <w:marLeft w:val="0"/>
                  <w:marRight w:val="0"/>
                  <w:marTop w:val="0"/>
                  <w:marBottom w:val="0"/>
                  <w:divBdr>
                    <w:top w:val="none" w:sz="0" w:space="0" w:color="auto"/>
                    <w:left w:val="none" w:sz="0" w:space="0" w:color="auto"/>
                    <w:bottom w:val="none" w:sz="0" w:space="0" w:color="auto"/>
                    <w:right w:val="none" w:sz="0" w:space="0" w:color="auto"/>
                  </w:divBdr>
                  <w:divsChild>
                    <w:div w:id="1709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67408">
      <w:bodyDiv w:val="1"/>
      <w:marLeft w:val="0"/>
      <w:marRight w:val="0"/>
      <w:marTop w:val="0"/>
      <w:marBottom w:val="0"/>
      <w:divBdr>
        <w:top w:val="none" w:sz="0" w:space="0" w:color="auto"/>
        <w:left w:val="none" w:sz="0" w:space="0" w:color="auto"/>
        <w:bottom w:val="none" w:sz="0" w:space="0" w:color="auto"/>
        <w:right w:val="none" w:sz="0" w:space="0" w:color="auto"/>
      </w:divBdr>
      <w:divsChild>
        <w:div w:id="1236935065">
          <w:marLeft w:val="0"/>
          <w:marRight w:val="0"/>
          <w:marTop w:val="0"/>
          <w:marBottom w:val="0"/>
          <w:divBdr>
            <w:top w:val="none" w:sz="0" w:space="0" w:color="auto"/>
            <w:left w:val="none" w:sz="0" w:space="0" w:color="auto"/>
            <w:bottom w:val="none" w:sz="0" w:space="0" w:color="auto"/>
            <w:right w:val="none" w:sz="0" w:space="0" w:color="auto"/>
          </w:divBdr>
          <w:divsChild>
            <w:div w:id="1830361732">
              <w:marLeft w:val="0"/>
              <w:marRight w:val="0"/>
              <w:marTop w:val="0"/>
              <w:marBottom w:val="0"/>
              <w:divBdr>
                <w:top w:val="none" w:sz="0" w:space="0" w:color="auto"/>
                <w:left w:val="none" w:sz="0" w:space="0" w:color="auto"/>
                <w:bottom w:val="none" w:sz="0" w:space="0" w:color="auto"/>
                <w:right w:val="none" w:sz="0" w:space="0" w:color="auto"/>
              </w:divBdr>
              <w:divsChild>
                <w:div w:id="388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5083">
      <w:bodyDiv w:val="1"/>
      <w:marLeft w:val="0"/>
      <w:marRight w:val="0"/>
      <w:marTop w:val="0"/>
      <w:marBottom w:val="0"/>
      <w:divBdr>
        <w:top w:val="none" w:sz="0" w:space="0" w:color="auto"/>
        <w:left w:val="none" w:sz="0" w:space="0" w:color="auto"/>
        <w:bottom w:val="none" w:sz="0" w:space="0" w:color="auto"/>
        <w:right w:val="none" w:sz="0" w:space="0" w:color="auto"/>
      </w:divBdr>
      <w:divsChild>
        <w:div w:id="731658467">
          <w:marLeft w:val="0"/>
          <w:marRight w:val="0"/>
          <w:marTop w:val="0"/>
          <w:marBottom w:val="0"/>
          <w:divBdr>
            <w:top w:val="none" w:sz="0" w:space="0" w:color="auto"/>
            <w:left w:val="none" w:sz="0" w:space="0" w:color="auto"/>
            <w:bottom w:val="none" w:sz="0" w:space="0" w:color="auto"/>
            <w:right w:val="none" w:sz="0" w:space="0" w:color="auto"/>
          </w:divBdr>
          <w:divsChild>
            <w:div w:id="747189760">
              <w:marLeft w:val="0"/>
              <w:marRight w:val="0"/>
              <w:marTop w:val="0"/>
              <w:marBottom w:val="0"/>
              <w:divBdr>
                <w:top w:val="none" w:sz="0" w:space="0" w:color="auto"/>
                <w:left w:val="none" w:sz="0" w:space="0" w:color="auto"/>
                <w:bottom w:val="none" w:sz="0" w:space="0" w:color="auto"/>
                <w:right w:val="none" w:sz="0" w:space="0" w:color="auto"/>
              </w:divBdr>
              <w:divsChild>
                <w:div w:id="1878204076">
                  <w:marLeft w:val="0"/>
                  <w:marRight w:val="0"/>
                  <w:marTop w:val="0"/>
                  <w:marBottom w:val="0"/>
                  <w:divBdr>
                    <w:top w:val="none" w:sz="0" w:space="0" w:color="auto"/>
                    <w:left w:val="none" w:sz="0" w:space="0" w:color="auto"/>
                    <w:bottom w:val="none" w:sz="0" w:space="0" w:color="auto"/>
                    <w:right w:val="none" w:sz="0" w:space="0" w:color="auto"/>
                  </w:divBdr>
                  <w:divsChild>
                    <w:div w:id="6227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09799">
      <w:bodyDiv w:val="1"/>
      <w:marLeft w:val="0"/>
      <w:marRight w:val="0"/>
      <w:marTop w:val="0"/>
      <w:marBottom w:val="0"/>
      <w:divBdr>
        <w:top w:val="none" w:sz="0" w:space="0" w:color="auto"/>
        <w:left w:val="none" w:sz="0" w:space="0" w:color="auto"/>
        <w:bottom w:val="none" w:sz="0" w:space="0" w:color="auto"/>
        <w:right w:val="none" w:sz="0" w:space="0" w:color="auto"/>
      </w:divBdr>
      <w:divsChild>
        <w:div w:id="1362705656">
          <w:marLeft w:val="0"/>
          <w:marRight w:val="0"/>
          <w:marTop w:val="0"/>
          <w:marBottom w:val="0"/>
          <w:divBdr>
            <w:top w:val="none" w:sz="0" w:space="0" w:color="auto"/>
            <w:left w:val="none" w:sz="0" w:space="0" w:color="auto"/>
            <w:bottom w:val="none" w:sz="0" w:space="0" w:color="auto"/>
            <w:right w:val="none" w:sz="0" w:space="0" w:color="auto"/>
          </w:divBdr>
          <w:divsChild>
            <w:div w:id="1083406833">
              <w:marLeft w:val="0"/>
              <w:marRight w:val="0"/>
              <w:marTop w:val="0"/>
              <w:marBottom w:val="0"/>
              <w:divBdr>
                <w:top w:val="none" w:sz="0" w:space="0" w:color="auto"/>
                <w:left w:val="none" w:sz="0" w:space="0" w:color="auto"/>
                <w:bottom w:val="none" w:sz="0" w:space="0" w:color="auto"/>
                <w:right w:val="none" w:sz="0" w:space="0" w:color="auto"/>
              </w:divBdr>
              <w:divsChild>
                <w:div w:id="35399197">
                  <w:marLeft w:val="0"/>
                  <w:marRight w:val="0"/>
                  <w:marTop w:val="0"/>
                  <w:marBottom w:val="0"/>
                  <w:divBdr>
                    <w:top w:val="none" w:sz="0" w:space="0" w:color="auto"/>
                    <w:left w:val="none" w:sz="0" w:space="0" w:color="auto"/>
                    <w:bottom w:val="none" w:sz="0" w:space="0" w:color="auto"/>
                    <w:right w:val="none" w:sz="0" w:space="0" w:color="auto"/>
                  </w:divBdr>
                  <w:divsChild>
                    <w:div w:id="604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336863">
      <w:bodyDiv w:val="1"/>
      <w:marLeft w:val="0"/>
      <w:marRight w:val="0"/>
      <w:marTop w:val="0"/>
      <w:marBottom w:val="0"/>
      <w:divBdr>
        <w:top w:val="none" w:sz="0" w:space="0" w:color="auto"/>
        <w:left w:val="none" w:sz="0" w:space="0" w:color="auto"/>
        <w:bottom w:val="none" w:sz="0" w:space="0" w:color="auto"/>
        <w:right w:val="none" w:sz="0" w:space="0" w:color="auto"/>
      </w:divBdr>
      <w:divsChild>
        <w:div w:id="2005352602">
          <w:marLeft w:val="0"/>
          <w:marRight w:val="0"/>
          <w:marTop w:val="0"/>
          <w:marBottom w:val="0"/>
          <w:divBdr>
            <w:top w:val="none" w:sz="0" w:space="0" w:color="auto"/>
            <w:left w:val="none" w:sz="0" w:space="0" w:color="auto"/>
            <w:bottom w:val="none" w:sz="0" w:space="0" w:color="auto"/>
            <w:right w:val="none" w:sz="0" w:space="0" w:color="auto"/>
          </w:divBdr>
          <w:divsChild>
            <w:div w:id="2110855296">
              <w:marLeft w:val="0"/>
              <w:marRight w:val="0"/>
              <w:marTop w:val="0"/>
              <w:marBottom w:val="0"/>
              <w:divBdr>
                <w:top w:val="none" w:sz="0" w:space="0" w:color="auto"/>
                <w:left w:val="none" w:sz="0" w:space="0" w:color="auto"/>
                <w:bottom w:val="none" w:sz="0" w:space="0" w:color="auto"/>
                <w:right w:val="none" w:sz="0" w:space="0" w:color="auto"/>
              </w:divBdr>
              <w:divsChild>
                <w:div w:id="2492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2237">
      <w:bodyDiv w:val="1"/>
      <w:marLeft w:val="0"/>
      <w:marRight w:val="0"/>
      <w:marTop w:val="0"/>
      <w:marBottom w:val="0"/>
      <w:divBdr>
        <w:top w:val="none" w:sz="0" w:space="0" w:color="auto"/>
        <w:left w:val="none" w:sz="0" w:space="0" w:color="auto"/>
        <w:bottom w:val="none" w:sz="0" w:space="0" w:color="auto"/>
        <w:right w:val="none" w:sz="0" w:space="0" w:color="auto"/>
      </w:divBdr>
      <w:divsChild>
        <w:div w:id="298389672">
          <w:marLeft w:val="0"/>
          <w:marRight w:val="0"/>
          <w:marTop w:val="0"/>
          <w:marBottom w:val="0"/>
          <w:divBdr>
            <w:top w:val="none" w:sz="0" w:space="0" w:color="auto"/>
            <w:left w:val="none" w:sz="0" w:space="0" w:color="auto"/>
            <w:bottom w:val="none" w:sz="0" w:space="0" w:color="auto"/>
            <w:right w:val="none" w:sz="0" w:space="0" w:color="auto"/>
          </w:divBdr>
          <w:divsChild>
            <w:div w:id="1864786227">
              <w:marLeft w:val="0"/>
              <w:marRight w:val="0"/>
              <w:marTop w:val="0"/>
              <w:marBottom w:val="0"/>
              <w:divBdr>
                <w:top w:val="none" w:sz="0" w:space="0" w:color="auto"/>
                <w:left w:val="none" w:sz="0" w:space="0" w:color="auto"/>
                <w:bottom w:val="none" w:sz="0" w:space="0" w:color="auto"/>
                <w:right w:val="none" w:sz="0" w:space="0" w:color="auto"/>
              </w:divBdr>
              <w:divsChild>
                <w:div w:id="228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39528">
      <w:bodyDiv w:val="1"/>
      <w:marLeft w:val="0"/>
      <w:marRight w:val="0"/>
      <w:marTop w:val="0"/>
      <w:marBottom w:val="0"/>
      <w:divBdr>
        <w:top w:val="none" w:sz="0" w:space="0" w:color="auto"/>
        <w:left w:val="none" w:sz="0" w:space="0" w:color="auto"/>
        <w:bottom w:val="none" w:sz="0" w:space="0" w:color="auto"/>
        <w:right w:val="none" w:sz="0" w:space="0" w:color="auto"/>
      </w:divBdr>
      <w:divsChild>
        <w:div w:id="161556152">
          <w:marLeft w:val="0"/>
          <w:marRight w:val="0"/>
          <w:marTop w:val="0"/>
          <w:marBottom w:val="0"/>
          <w:divBdr>
            <w:top w:val="none" w:sz="0" w:space="0" w:color="auto"/>
            <w:left w:val="none" w:sz="0" w:space="0" w:color="auto"/>
            <w:bottom w:val="none" w:sz="0" w:space="0" w:color="auto"/>
            <w:right w:val="none" w:sz="0" w:space="0" w:color="auto"/>
          </w:divBdr>
          <w:divsChild>
            <w:div w:id="1991907477">
              <w:marLeft w:val="0"/>
              <w:marRight w:val="0"/>
              <w:marTop w:val="0"/>
              <w:marBottom w:val="0"/>
              <w:divBdr>
                <w:top w:val="none" w:sz="0" w:space="0" w:color="auto"/>
                <w:left w:val="none" w:sz="0" w:space="0" w:color="auto"/>
                <w:bottom w:val="none" w:sz="0" w:space="0" w:color="auto"/>
                <w:right w:val="none" w:sz="0" w:space="0" w:color="auto"/>
              </w:divBdr>
              <w:divsChild>
                <w:div w:id="11064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20514">
      <w:bodyDiv w:val="1"/>
      <w:marLeft w:val="0"/>
      <w:marRight w:val="0"/>
      <w:marTop w:val="0"/>
      <w:marBottom w:val="0"/>
      <w:divBdr>
        <w:top w:val="none" w:sz="0" w:space="0" w:color="auto"/>
        <w:left w:val="none" w:sz="0" w:space="0" w:color="auto"/>
        <w:bottom w:val="none" w:sz="0" w:space="0" w:color="auto"/>
        <w:right w:val="none" w:sz="0" w:space="0" w:color="auto"/>
      </w:divBdr>
      <w:divsChild>
        <w:div w:id="236864613">
          <w:marLeft w:val="0"/>
          <w:marRight w:val="0"/>
          <w:marTop w:val="0"/>
          <w:marBottom w:val="0"/>
          <w:divBdr>
            <w:top w:val="none" w:sz="0" w:space="0" w:color="auto"/>
            <w:left w:val="none" w:sz="0" w:space="0" w:color="auto"/>
            <w:bottom w:val="none" w:sz="0" w:space="0" w:color="auto"/>
            <w:right w:val="none" w:sz="0" w:space="0" w:color="auto"/>
          </w:divBdr>
          <w:divsChild>
            <w:div w:id="1310281807">
              <w:marLeft w:val="0"/>
              <w:marRight w:val="0"/>
              <w:marTop w:val="0"/>
              <w:marBottom w:val="0"/>
              <w:divBdr>
                <w:top w:val="none" w:sz="0" w:space="0" w:color="auto"/>
                <w:left w:val="none" w:sz="0" w:space="0" w:color="auto"/>
                <w:bottom w:val="none" w:sz="0" w:space="0" w:color="auto"/>
                <w:right w:val="none" w:sz="0" w:space="0" w:color="auto"/>
              </w:divBdr>
              <w:divsChild>
                <w:div w:id="3341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9661">
      <w:bodyDiv w:val="1"/>
      <w:marLeft w:val="0"/>
      <w:marRight w:val="0"/>
      <w:marTop w:val="0"/>
      <w:marBottom w:val="0"/>
      <w:divBdr>
        <w:top w:val="none" w:sz="0" w:space="0" w:color="auto"/>
        <w:left w:val="none" w:sz="0" w:space="0" w:color="auto"/>
        <w:bottom w:val="none" w:sz="0" w:space="0" w:color="auto"/>
        <w:right w:val="none" w:sz="0" w:space="0" w:color="auto"/>
      </w:divBdr>
      <w:divsChild>
        <w:div w:id="580792774">
          <w:marLeft w:val="0"/>
          <w:marRight w:val="0"/>
          <w:marTop w:val="0"/>
          <w:marBottom w:val="0"/>
          <w:divBdr>
            <w:top w:val="none" w:sz="0" w:space="0" w:color="auto"/>
            <w:left w:val="none" w:sz="0" w:space="0" w:color="auto"/>
            <w:bottom w:val="none" w:sz="0" w:space="0" w:color="auto"/>
            <w:right w:val="none" w:sz="0" w:space="0" w:color="auto"/>
          </w:divBdr>
          <w:divsChild>
            <w:div w:id="638270382">
              <w:marLeft w:val="0"/>
              <w:marRight w:val="0"/>
              <w:marTop w:val="0"/>
              <w:marBottom w:val="0"/>
              <w:divBdr>
                <w:top w:val="none" w:sz="0" w:space="0" w:color="auto"/>
                <w:left w:val="none" w:sz="0" w:space="0" w:color="auto"/>
                <w:bottom w:val="none" w:sz="0" w:space="0" w:color="auto"/>
                <w:right w:val="none" w:sz="0" w:space="0" w:color="auto"/>
              </w:divBdr>
              <w:divsChild>
                <w:div w:id="1575312188">
                  <w:marLeft w:val="0"/>
                  <w:marRight w:val="0"/>
                  <w:marTop w:val="0"/>
                  <w:marBottom w:val="0"/>
                  <w:divBdr>
                    <w:top w:val="none" w:sz="0" w:space="0" w:color="auto"/>
                    <w:left w:val="none" w:sz="0" w:space="0" w:color="auto"/>
                    <w:bottom w:val="none" w:sz="0" w:space="0" w:color="auto"/>
                    <w:right w:val="none" w:sz="0" w:space="0" w:color="auto"/>
                  </w:divBdr>
                  <w:divsChild>
                    <w:div w:id="14595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3322">
      <w:bodyDiv w:val="1"/>
      <w:marLeft w:val="0"/>
      <w:marRight w:val="0"/>
      <w:marTop w:val="0"/>
      <w:marBottom w:val="0"/>
      <w:divBdr>
        <w:top w:val="none" w:sz="0" w:space="0" w:color="auto"/>
        <w:left w:val="none" w:sz="0" w:space="0" w:color="auto"/>
        <w:bottom w:val="none" w:sz="0" w:space="0" w:color="auto"/>
        <w:right w:val="none" w:sz="0" w:space="0" w:color="auto"/>
      </w:divBdr>
      <w:divsChild>
        <w:div w:id="566458953">
          <w:marLeft w:val="0"/>
          <w:marRight w:val="0"/>
          <w:marTop w:val="0"/>
          <w:marBottom w:val="0"/>
          <w:divBdr>
            <w:top w:val="none" w:sz="0" w:space="0" w:color="auto"/>
            <w:left w:val="none" w:sz="0" w:space="0" w:color="auto"/>
            <w:bottom w:val="none" w:sz="0" w:space="0" w:color="auto"/>
            <w:right w:val="none" w:sz="0" w:space="0" w:color="auto"/>
          </w:divBdr>
          <w:divsChild>
            <w:div w:id="1470392595">
              <w:marLeft w:val="0"/>
              <w:marRight w:val="0"/>
              <w:marTop w:val="0"/>
              <w:marBottom w:val="0"/>
              <w:divBdr>
                <w:top w:val="none" w:sz="0" w:space="0" w:color="auto"/>
                <w:left w:val="none" w:sz="0" w:space="0" w:color="auto"/>
                <w:bottom w:val="none" w:sz="0" w:space="0" w:color="auto"/>
                <w:right w:val="none" w:sz="0" w:space="0" w:color="auto"/>
              </w:divBdr>
              <w:divsChild>
                <w:div w:id="2042781515">
                  <w:marLeft w:val="0"/>
                  <w:marRight w:val="0"/>
                  <w:marTop w:val="0"/>
                  <w:marBottom w:val="0"/>
                  <w:divBdr>
                    <w:top w:val="none" w:sz="0" w:space="0" w:color="auto"/>
                    <w:left w:val="none" w:sz="0" w:space="0" w:color="auto"/>
                    <w:bottom w:val="none" w:sz="0" w:space="0" w:color="auto"/>
                    <w:right w:val="none" w:sz="0" w:space="0" w:color="auto"/>
                  </w:divBdr>
                  <w:divsChild>
                    <w:div w:id="13322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2313">
      <w:bodyDiv w:val="1"/>
      <w:marLeft w:val="0"/>
      <w:marRight w:val="0"/>
      <w:marTop w:val="0"/>
      <w:marBottom w:val="0"/>
      <w:divBdr>
        <w:top w:val="none" w:sz="0" w:space="0" w:color="auto"/>
        <w:left w:val="none" w:sz="0" w:space="0" w:color="auto"/>
        <w:bottom w:val="none" w:sz="0" w:space="0" w:color="auto"/>
        <w:right w:val="none" w:sz="0" w:space="0" w:color="auto"/>
      </w:divBdr>
      <w:divsChild>
        <w:div w:id="459493735">
          <w:marLeft w:val="0"/>
          <w:marRight w:val="0"/>
          <w:marTop w:val="0"/>
          <w:marBottom w:val="0"/>
          <w:divBdr>
            <w:top w:val="none" w:sz="0" w:space="0" w:color="auto"/>
            <w:left w:val="none" w:sz="0" w:space="0" w:color="auto"/>
            <w:bottom w:val="none" w:sz="0" w:space="0" w:color="auto"/>
            <w:right w:val="none" w:sz="0" w:space="0" w:color="auto"/>
          </w:divBdr>
          <w:divsChild>
            <w:div w:id="421872692">
              <w:marLeft w:val="0"/>
              <w:marRight w:val="0"/>
              <w:marTop w:val="0"/>
              <w:marBottom w:val="0"/>
              <w:divBdr>
                <w:top w:val="none" w:sz="0" w:space="0" w:color="auto"/>
                <w:left w:val="none" w:sz="0" w:space="0" w:color="auto"/>
                <w:bottom w:val="none" w:sz="0" w:space="0" w:color="auto"/>
                <w:right w:val="none" w:sz="0" w:space="0" w:color="auto"/>
              </w:divBdr>
              <w:divsChild>
                <w:div w:id="13458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dsihealth.org/resource-items/idsi-reference-case-for-economic-evaluation/" TargetMode="External"/><Relationship Id="rId18" Type="http://schemas.openxmlformats.org/officeDocument/2006/relationships/hyperlink" Target="http://www.ncpe.ie" TargetMode="External"/><Relationship Id="rId26" Type="http://schemas.openxmlformats.org/officeDocument/2006/relationships/hyperlink" Target="http://www.who.int/publications/guidelines/en/" TargetMode="External"/><Relationship Id="rId39" Type="http://schemas.openxmlformats.org/officeDocument/2006/relationships/hyperlink" Target="https://www.cebm.ox.ac.uk/resources/ebm-tools/critical-appraisal-tools" TargetMode="External"/><Relationship Id="rId21" Type="http://schemas.openxmlformats.org/officeDocument/2006/relationships/hyperlink" Target="https://www.hitap.net" TargetMode="External"/><Relationship Id="rId34" Type="http://schemas.openxmlformats.org/officeDocument/2006/relationships/hyperlink" Target="https://ec.europa.eu/health/home_en" TargetMode="External"/><Relationship Id="rId42" Type="http://schemas.openxmlformats.org/officeDocument/2006/relationships/hyperlink" Target="https://www.cadth.ca/reimbursement-review-reports" TargetMode="External"/><Relationship Id="rId47" Type="http://schemas.openxmlformats.org/officeDocument/2006/relationships/hyperlink" Target="https://database.inahta.org/" TargetMode="External"/><Relationship Id="rId50" Type="http://schemas.openxmlformats.org/officeDocument/2006/relationships/hyperlink" Target="https://www.hst.org.za/publications/Pages/HSTDistrictHealthBarometer.aspx" TargetMode="External"/><Relationship Id="rId55" Type="http://schemas.openxmlformats.org/officeDocument/2006/relationships/diagramLayout" Target="diagrams/layout1.xml"/><Relationship Id="rId63" Type="http://schemas.openxmlformats.org/officeDocument/2006/relationships/hyperlink" Target="https://www.aeaweb.org/econlit/" TargetMode="External"/><Relationship Id="rId68" Type="http://schemas.openxmlformats.org/officeDocument/2006/relationships/hyperlink" Target="http://www.drugtariff.nhsbsa.nhs.uk"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health.gov.za/tenders/" TargetMode="External"/><Relationship Id="rId2" Type="http://schemas.openxmlformats.org/officeDocument/2006/relationships/numbering" Target="numbering.xml"/><Relationship Id="rId16" Type="http://schemas.openxmlformats.org/officeDocument/2006/relationships/hyperlink" Target="https://awmsg.nhs.wales" TargetMode="External"/><Relationship Id="rId29" Type="http://schemas.openxmlformats.org/officeDocument/2006/relationships/hyperlink" Target="http://www.sign.ac.uk" TargetMode="External"/><Relationship Id="rId11" Type="http://schemas.openxmlformats.org/officeDocument/2006/relationships/hyperlink" Target="https://www.nice.org.uk" TargetMode="External"/><Relationship Id="rId24" Type="http://schemas.openxmlformats.org/officeDocument/2006/relationships/image" Target="media/image2.emf"/><Relationship Id="rId32" Type="http://schemas.openxmlformats.org/officeDocument/2006/relationships/hyperlink" Target="http://www.clinicalguidelines.gov.au/portal" TargetMode="External"/><Relationship Id="rId37" Type="http://schemas.openxmlformats.org/officeDocument/2006/relationships/hyperlink" Target="https://www.agreetrust.org/wp-content/uploads/2017/12/AGREE-II-Users-Manual-and-23-item-Instrument-2009-Update-2017.pdf" TargetMode="External"/><Relationship Id="rId40" Type="http://schemas.openxmlformats.org/officeDocument/2006/relationships/hyperlink" Target="https://medicineprices.org.za" TargetMode="External"/><Relationship Id="rId45" Type="http://schemas.openxmlformats.org/officeDocument/2006/relationships/hyperlink" Target="https://www.hitap.net" TargetMode="External"/><Relationship Id="rId53" Type="http://schemas.openxmlformats.org/officeDocument/2006/relationships/hyperlink" Target="http://www.statssa.gov.za" TargetMode="External"/><Relationship Id="rId58" Type="http://schemas.microsoft.com/office/2007/relationships/diagramDrawing" Target="diagrams/drawing1.xml"/><Relationship Id="rId66" Type="http://schemas.openxmlformats.org/officeDocument/2006/relationships/hyperlink" Target="https://www.pbs.gov.au" TargetMode="External"/><Relationship Id="rId7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harmac.govt.nz" TargetMode="External"/><Relationship Id="rId23" Type="http://schemas.openxmlformats.org/officeDocument/2006/relationships/image" Target="media/image1.emf"/><Relationship Id="rId28" Type="http://schemas.openxmlformats.org/officeDocument/2006/relationships/hyperlink" Target="http://www.nice.org.uk/guidance" TargetMode="External"/><Relationship Id="rId36" Type="http://schemas.openxmlformats.org/officeDocument/2006/relationships/hyperlink" Target="https://amstar.ca/Amstar_Checklist.php" TargetMode="External"/><Relationship Id="rId49" Type="http://schemas.openxmlformats.org/officeDocument/2006/relationships/hyperlink" Target="https://medicineprices.org.za" TargetMode="External"/><Relationship Id="rId57" Type="http://schemas.openxmlformats.org/officeDocument/2006/relationships/diagramColors" Target="diagrams/colors1.xml"/><Relationship Id="rId61" Type="http://schemas.openxmlformats.org/officeDocument/2006/relationships/hyperlink" Target="https://www.crd.york.ac.uk/crdweb/Homepage.asp" TargetMode="External"/><Relationship Id="rId10" Type="http://schemas.openxmlformats.org/officeDocument/2006/relationships/hyperlink" Target="file:////Users/maryke/Dropbox/@BHPSA%20HTA%20methods%20guide%20(shared)/%20FINAL%20DRAFTS%2024%20Nov%20submission/For%20consultation_May%202021/DRAFT_HTA%20Methods%20Guide_v1.2_14Jun21.docx" TargetMode="External"/><Relationship Id="rId19" Type="http://schemas.openxmlformats.org/officeDocument/2006/relationships/hyperlink" Target="https://eunethta.eu" TargetMode="External"/><Relationship Id="rId31" Type="http://schemas.openxmlformats.org/officeDocument/2006/relationships/hyperlink" Target="http://health.gov.ie/national-patient-safety-office/ncec/national-clinical-guidelines/" TargetMode="External"/><Relationship Id="rId44" Type="http://schemas.openxmlformats.org/officeDocument/2006/relationships/hyperlink" Target="https://www1.health.gov.au/internet/hta/publishing.nsf/Content/home-1" TargetMode="External"/><Relationship Id="rId52" Type="http://schemas.openxmlformats.org/officeDocument/2006/relationships/hyperlink" Target="http://www.health.gov.za" TargetMode="External"/><Relationship Id="rId60" Type="http://schemas.openxmlformats.org/officeDocument/2006/relationships/hyperlink" Target="https://cevr.tuftsmedicalcenter.org/databases" TargetMode="External"/><Relationship Id="rId65" Type="http://schemas.openxmlformats.org/officeDocument/2006/relationships/image" Target="media/image5.emf"/><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cottishmedicines.org.uk" TargetMode="External"/><Relationship Id="rId22" Type="http://schemas.openxmlformats.org/officeDocument/2006/relationships/hyperlink" Target="https://training.cochrane.org" TargetMode="External"/><Relationship Id="rId27" Type="http://schemas.openxmlformats.org/officeDocument/2006/relationships/hyperlink" Target="http://www.g-i-n.net" TargetMode="External"/><Relationship Id="rId30" Type="http://schemas.openxmlformats.org/officeDocument/2006/relationships/hyperlink" Target="http://www.guideline.gov" TargetMode="External"/><Relationship Id="rId35" Type="http://schemas.openxmlformats.org/officeDocument/2006/relationships/hyperlink" Target="https://www.fda.gov" TargetMode="External"/><Relationship Id="rId43" Type="http://schemas.openxmlformats.org/officeDocument/2006/relationships/hyperlink" Target="https://www.scottishmedicines.org.uk/medicines-advice/" TargetMode="External"/><Relationship Id="rId48" Type="http://schemas.openxmlformats.org/officeDocument/2006/relationships/hyperlink" Target="http://www.health.gov.za/tenders/" TargetMode="External"/><Relationship Id="rId56" Type="http://schemas.openxmlformats.org/officeDocument/2006/relationships/diagramQuickStyle" Target="diagrams/quickStyle1.xml"/><Relationship Id="rId64" Type="http://schemas.openxmlformats.org/officeDocument/2006/relationships/image" Target="media/image4.emf"/><Relationship Id="rId69" Type="http://schemas.openxmlformats.org/officeDocument/2006/relationships/hyperlink" Target="http://www.xe.com"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idealhealthfacility.org.za" TargetMode="External"/><Relationship Id="rId72" Type="http://schemas.openxmlformats.org/officeDocument/2006/relationships/hyperlink" Target="https://www.apisourcing.net/database/" TargetMode="External"/><Relationship Id="rId3" Type="http://schemas.openxmlformats.org/officeDocument/2006/relationships/styles" Target="styles.xml"/><Relationship Id="rId12" Type="http://schemas.openxmlformats.org/officeDocument/2006/relationships/hyperlink" Target="https://www.cadth.ca" TargetMode="External"/><Relationship Id="rId17" Type="http://schemas.openxmlformats.org/officeDocument/2006/relationships/hyperlink" Target="https://hta.doh.gov.ph" TargetMode="External"/><Relationship Id="rId25" Type="http://schemas.openxmlformats.org/officeDocument/2006/relationships/image" Target="media/image3.emf"/><Relationship Id="rId33" Type="http://schemas.openxmlformats.org/officeDocument/2006/relationships/hyperlink" Target="https://www.ema.europa.eu/en" TargetMode="External"/><Relationship Id="rId38" Type="http://schemas.openxmlformats.org/officeDocument/2006/relationships/hyperlink" Target="https://training.cochrane.org/handbook/current/chapter-08" TargetMode="External"/><Relationship Id="rId46" Type="http://schemas.openxmlformats.org/officeDocument/2006/relationships/hyperlink" Target="https://eunethta.eu/rapid-reas/" TargetMode="External"/><Relationship Id="rId59" Type="http://schemas.openxmlformats.org/officeDocument/2006/relationships/hyperlink" Target="https://database.inahta.org" TargetMode="External"/><Relationship Id="rId67" Type="http://schemas.openxmlformats.org/officeDocument/2006/relationships/hyperlink" Target="https://pharmac.govt.nz" TargetMode="External"/><Relationship Id="rId20" Type="http://schemas.openxmlformats.org/officeDocument/2006/relationships/hyperlink" Target="https://www.inahta.org" TargetMode="External"/><Relationship Id="rId41" Type="http://schemas.openxmlformats.org/officeDocument/2006/relationships/hyperlink" Target="https://www.nice.org.uk/guidance/published?type=ta" TargetMode="External"/><Relationship Id="rId54" Type="http://schemas.openxmlformats.org/officeDocument/2006/relationships/diagramData" Target="diagrams/data1.xml"/><Relationship Id="rId62" Type="http://schemas.openxmlformats.org/officeDocument/2006/relationships/hyperlink" Target="https://www.who.int/choice/cost-effectiveness/en/" TargetMode="External"/><Relationship Id="rId70" Type="http://schemas.openxmlformats.org/officeDocument/2006/relationships/hyperlink" Target="https://medicineprices.org.za" TargetMode="Externa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1AAB40-8568-674F-BDC7-D7EA4804B886}" type="doc">
      <dgm:prSet loTypeId="urn:microsoft.com/office/officeart/2005/8/layout/process1" loCatId="" qsTypeId="urn:microsoft.com/office/officeart/2005/8/quickstyle/simple1" qsCatId="simple" csTypeId="urn:microsoft.com/office/officeart/2005/8/colors/colorful5" csCatId="colorful" phldr="1"/>
      <dgm:spPr/>
    </dgm:pt>
    <dgm:pt modelId="{355152EB-0B7D-884C-B012-A2A688E0D611}">
      <dgm:prSet phldrT="[Text]" custT="1"/>
      <dgm:spPr/>
      <dgm:t>
        <a:bodyPr/>
        <a:lstStyle/>
        <a:p>
          <a:pPr algn="ctr"/>
          <a:r>
            <a:rPr lang="en-GB" sz="800"/>
            <a:t>Identification</a:t>
          </a:r>
        </a:p>
      </dgm:t>
    </dgm:pt>
    <dgm:pt modelId="{571B6FF2-2389-CB4D-A77C-80B657527DA5}" type="parTrans" cxnId="{4B44BE4C-7229-A841-A708-6374FC1FC495}">
      <dgm:prSet/>
      <dgm:spPr/>
      <dgm:t>
        <a:bodyPr/>
        <a:lstStyle/>
        <a:p>
          <a:pPr algn="ctr"/>
          <a:endParaRPr lang="en-GB"/>
        </a:p>
      </dgm:t>
    </dgm:pt>
    <dgm:pt modelId="{6D70C110-59AC-294E-AD10-58C34D79A5D2}" type="sibTrans" cxnId="{4B44BE4C-7229-A841-A708-6374FC1FC495}">
      <dgm:prSet/>
      <dgm:spPr/>
      <dgm:t>
        <a:bodyPr/>
        <a:lstStyle/>
        <a:p>
          <a:pPr algn="ctr"/>
          <a:endParaRPr lang="en-GB"/>
        </a:p>
      </dgm:t>
    </dgm:pt>
    <dgm:pt modelId="{97273A52-B6AB-9846-8DC7-2FCDD0773A80}">
      <dgm:prSet phldrT="[Text]" custT="1"/>
      <dgm:spPr/>
      <dgm:t>
        <a:bodyPr/>
        <a:lstStyle/>
        <a:p>
          <a:pPr algn="ctr"/>
          <a:r>
            <a:rPr lang="en-GB" sz="800"/>
            <a:t>Critical appraisal</a:t>
          </a:r>
        </a:p>
      </dgm:t>
    </dgm:pt>
    <dgm:pt modelId="{CEAA0A7E-04CF-A741-A886-FFACCE509C1D}" type="parTrans" cxnId="{804962B4-59CF-1943-8F17-9D9B41BA9AD5}">
      <dgm:prSet/>
      <dgm:spPr/>
      <dgm:t>
        <a:bodyPr/>
        <a:lstStyle/>
        <a:p>
          <a:pPr algn="ctr"/>
          <a:endParaRPr lang="en-GB"/>
        </a:p>
      </dgm:t>
    </dgm:pt>
    <dgm:pt modelId="{83EE5885-F79E-314B-BBC2-17B19CFB7313}" type="sibTrans" cxnId="{804962B4-59CF-1943-8F17-9D9B41BA9AD5}">
      <dgm:prSet/>
      <dgm:spPr/>
      <dgm:t>
        <a:bodyPr/>
        <a:lstStyle/>
        <a:p>
          <a:pPr algn="ctr"/>
          <a:endParaRPr lang="en-GB"/>
        </a:p>
      </dgm:t>
    </dgm:pt>
    <dgm:pt modelId="{83AD0A7C-5F96-8745-A79B-B2D8EEB43C54}">
      <dgm:prSet phldrT="[Text]" custT="1"/>
      <dgm:spPr/>
      <dgm:t>
        <a:bodyPr/>
        <a:lstStyle/>
        <a:p>
          <a:pPr algn="ctr"/>
          <a:r>
            <a:rPr lang="en-GB" sz="800"/>
            <a:t>Summarize and Present</a:t>
          </a:r>
        </a:p>
      </dgm:t>
    </dgm:pt>
    <dgm:pt modelId="{63DE4C71-9E7A-AB43-B9DC-0CCBA2502CB2}" type="parTrans" cxnId="{951D86D8-DD26-224C-BC54-7F1A854D8B9F}">
      <dgm:prSet/>
      <dgm:spPr/>
      <dgm:t>
        <a:bodyPr/>
        <a:lstStyle/>
        <a:p>
          <a:endParaRPr lang="en-US"/>
        </a:p>
      </dgm:t>
    </dgm:pt>
    <dgm:pt modelId="{46531BC9-8AAE-BE42-A286-2EB475262E8D}" type="sibTrans" cxnId="{951D86D8-DD26-224C-BC54-7F1A854D8B9F}">
      <dgm:prSet/>
      <dgm:spPr/>
      <dgm:t>
        <a:bodyPr/>
        <a:lstStyle/>
        <a:p>
          <a:endParaRPr lang="en-US"/>
        </a:p>
      </dgm:t>
    </dgm:pt>
    <dgm:pt modelId="{16A2A3A9-7D1F-9546-AB4F-46817E22BA8F}">
      <dgm:prSet phldrT="[Text]" custT="1"/>
      <dgm:spPr/>
      <dgm:t>
        <a:bodyPr/>
        <a:lstStyle/>
        <a:p>
          <a:pPr algn="ctr"/>
          <a:r>
            <a:rPr lang="en-GB" sz="800"/>
            <a:t>Applicability assessment</a:t>
          </a:r>
        </a:p>
      </dgm:t>
    </dgm:pt>
    <dgm:pt modelId="{648A8B75-ABE7-994E-B108-86ED34E48FDC}" type="parTrans" cxnId="{E73310FC-8496-CF4D-B7B4-2055BFF75C4A}">
      <dgm:prSet/>
      <dgm:spPr/>
      <dgm:t>
        <a:bodyPr/>
        <a:lstStyle/>
        <a:p>
          <a:endParaRPr lang="en-US"/>
        </a:p>
      </dgm:t>
    </dgm:pt>
    <dgm:pt modelId="{2747D52D-E495-384B-9DA8-767430FF0EE9}" type="sibTrans" cxnId="{E73310FC-8496-CF4D-B7B4-2055BFF75C4A}">
      <dgm:prSet/>
      <dgm:spPr/>
      <dgm:t>
        <a:bodyPr/>
        <a:lstStyle/>
        <a:p>
          <a:endParaRPr lang="en-GB"/>
        </a:p>
      </dgm:t>
    </dgm:pt>
    <dgm:pt modelId="{D19D7BF1-BD02-AE40-B402-EDA196A581BF}" type="pres">
      <dgm:prSet presAssocID="{851AAB40-8568-674F-BDC7-D7EA4804B886}" presName="Name0" presStyleCnt="0">
        <dgm:presLayoutVars>
          <dgm:dir/>
          <dgm:resizeHandles val="exact"/>
        </dgm:presLayoutVars>
      </dgm:prSet>
      <dgm:spPr/>
    </dgm:pt>
    <dgm:pt modelId="{47C4F430-35B2-E34B-B221-01151F9FE172}" type="pres">
      <dgm:prSet presAssocID="{355152EB-0B7D-884C-B012-A2A688E0D611}" presName="node" presStyleLbl="node1" presStyleIdx="0" presStyleCnt="4">
        <dgm:presLayoutVars>
          <dgm:bulletEnabled val="1"/>
        </dgm:presLayoutVars>
      </dgm:prSet>
      <dgm:spPr/>
      <dgm:t>
        <a:bodyPr/>
        <a:lstStyle/>
        <a:p>
          <a:endParaRPr lang="en-US"/>
        </a:p>
      </dgm:t>
    </dgm:pt>
    <dgm:pt modelId="{EC5FBAF3-BF74-1840-805A-F0FEFC5B5010}" type="pres">
      <dgm:prSet presAssocID="{6D70C110-59AC-294E-AD10-58C34D79A5D2}" presName="sibTrans" presStyleLbl="sibTrans2D1" presStyleIdx="0" presStyleCnt="3"/>
      <dgm:spPr/>
      <dgm:t>
        <a:bodyPr/>
        <a:lstStyle/>
        <a:p>
          <a:endParaRPr lang="en-US"/>
        </a:p>
      </dgm:t>
    </dgm:pt>
    <dgm:pt modelId="{DA6D17D7-7514-774C-B6E4-CA11AE75ECC7}" type="pres">
      <dgm:prSet presAssocID="{6D70C110-59AC-294E-AD10-58C34D79A5D2}" presName="connectorText" presStyleLbl="sibTrans2D1" presStyleIdx="0" presStyleCnt="3"/>
      <dgm:spPr/>
      <dgm:t>
        <a:bodyPr/>
        <a:lstStyle/>
        <a:p>
          <a:endParaRPr lang="en-US"/>
        </a:p>
      </dgm:t>
    </dgm:pt>
    <dgm:pt modelId="{6D1DDCD9-6E70-5846-8261-9762C62EC104}" type="pres">
      <dgm:prSet presAssocID="{97273A52-B6AB-9846-8DC7-2FCDD0773A80}" presName="node" presStyleLbl="node1" presStyleIdx="1" presStyleCnt="4">
        <dgm:presLayoutVars>
          <dgm:bulletEnabled val="1"/>
        </dgm:presLayoutVars>
      </dgm:prSet>
      <dgm:spPr/>
      <dgm:t>
        <a:bodyPr/>
        <a:lstStyle/>
        <a:p>
          <a:endParaRPr lang="en-US"/>
        </a:p>
      </dgm:t>
    </dgm:pt>
    <dgm:pt modelId="{480597D9-51A7-024E-B263-59CB30C90B8B}" type="pres">
      <dgm:prSet presAssocID="{83EE5885-F79E-314B-BBC2-17B19CFB7313}" presName="sibTrans" presStyleLbl="sibTrans2D1" presStyleIdx="1" presStyleCnt="3"/>
      <dgm:spPr/>
      <dgm:t>
        <a:bodyPr/>
        <a:lstStyle/>
        <a:p>
          <a:endParaRPr lang="en-US"/>
        </a:p>
      </dgm:t>
    </dgm:pt>
    <dgm:pt modelId="{0B91E0BC-1AD0-CE47-8E6B-210B00B85FA1}" type="pres">
      <dgm:prSet presAssocID="{83EE5885-F79E-314B-BBC2-17B19CFB7313}" presName="connectorText" presStyleLbl="sibTrans2D1" presStyleIdx="1" presStyleCnt="3"/>
      <dgm:spPr/>
      <dgm:t>
        <a:bodyPr/>
        <a:lstStyle/>
        <a:p>
          <a:endParaRPr lang="en-US"/>
        </a:p>
      </dgm:t>
    </dgm:pt>
    <dgm:pt modelId="{871E7118-B5A5-E94C-9659-71FBE56668D8}" type="pres">
      <dgm:prSet presAssocID="{16A2A3A9-7D1F-9546-AB4F-46817E22BA8F}" presName="node" presStyleLbl="node1" presStyleIdx="2" presStyleCnt="4">
        <dgm:presLayoutVars>
          <dgm:bulletEnabled val="1"/>
        </dgm:presLayoutVars>
      </dgm:prSet>
      <dgm:spPr/>
      <dgm:t>
        <a:bodyPr/>
        <a:lstStyle/>
        <a:p>
          <a:endParaRPr lang="en-US"/>
        </a:p>
      </dgm:t>
    </dgm:pt>
    <dgm:pt modelId="{DB3C36CD-2DF8-1042-9FA9-87F58583A533}" type="pres">
      <dgm:prSet presAssocID="{2747D52D-E495-384B-9DA8-767430FF0EE9}" presName="sibTrans" presStyleLbl="sibTrans2D1" presStyleIdx="2" presStyleCnt="3"/>
      <dgm:spPr/>
      <dgm:t>
        <a:bodyPr/>
        <a:lstStyle/>
        <a:p>
          <a:endParaRPr lang="en-US"/>
        </a:p>
      </dgm:t>
    </dgm:pt>
    <dgm:pt modelId="{3677D2F7-86CA-8143-8567-F74092C47AAC}" type="pres">
      <dgm:prSet presAssocID="{2747D52D-E495-384B-9DA8-767430FF0EE9}" presName="connectorText" presStyleLbl="sibTrans2D1" presStyleIdx="2" presStyleCnt="3"/>
      <dgm:spPr/>
      <dgm:t>
        <a:bodyPr/>
        <a:lstStyle/>
        <a:p>
          <a:endParaRPr lang="en-US"/>
        </a:p>
      </dgm:t>
    </dgm:pt>
    <dgm:pt modelId="{72F802A7-D89C-FC43-8EFD-63155B267E51}" type="pres">
      <dgm:prSet presAssocID="{83AD0A7C-5F96-8745-A79B-B2D8EEB43C54}" presName="node" presStyleLbl="node1" presStyleIdx="3" presStyleCnt="4">
        <dgm:presLayoutVars>
          <dgm:bulletEnabled val="1"/>
        </dgm:presLayoutVars>
      </dgm:prSet>
      <dgm:spPr/>
      <dgm:t>
        <a:bodyPr/>
        <a:lstStyle/>
        <a:p>
          <a:endParaRPr lang="en-US"/>
        </a:p>
      </dgm:t>
    </dgm:pt>
  </dgm:ptLst>
  <dgm:cxnLst>
    <dgm:cxn modelId="{081BE824-7E44-4345-98F7-0552AFF490F1}" type="presOf" srcId="{6D70C110-59AC-294E-AD10-58C34D79A5D2}" destId="{DA6D17D7-7514-774C-B6E4-CA11AE75ECC7}" srcOrd="1" destOrd="0" presId="urn:microsoft.com/office/officeart/2005/8/layout/process1"/>
    <dgm:cxn modelId="{D35E42CA-48DD-C94A-A934-76104EC2DDAC}" type="presOf" srcId="{6D70C110-59AC-294E-AD10-58C34D79A5D2}" destId="{EC5FBAF3-BF74-1840-805A-F0FEFC5B5010}" srcOrd="0" destOrd="0" presId="urn:microsoft.com/office/officeart/2005/8/layout/process1"/>
    <dgm:cxn modelId="{62C15E7E-CE68-A941-9877-7A3593270C6B}" type="presOf" srcId="{2747D52D-E495-384B-9DA8-767430FF0EE9}" destId="{DB3C36CD-2DF8-1042-9FA9-87F58583A533}" srcOrd="0" destOrd="0" presId="urn:microsoft.com/office/officeart/2005/8/layout/process1"/>
    <dgm:cxn modelId="{7C211FCB-3794-204A-807C-254B6B6AD02E}" type="presOf" srcId="{851AAB40-8568-674F-BDC7-D7EA4804B886}" destId="{D19D7BF1-BD02-AE40-B402-EDA196A581BF}" srcOrd="0" destOrd="0" presId="urn:microsoft.com/office/officeart/2005/8/layout/process1"/>
    <dgm:cxn modelId="{4B44BE4C-7229-A841-A708-6374FC1FC495}" srcId="{851AAB40-8568-674F-BDC7-D7EA4804B886}" destId="{355152EB-0B7D-884C-B012-A2A688E0D611}" srcOrd="0" destOrd="0" parTransId="{571B6FF2-2389-CB4D-A77C-80B657527DA5}" sibTransId="{6D70C110-59AC-294E-AD10-58C34D79A5D2}"/>
    <dgm:cxn modelId="{9F629CB1-9258-4144-A435-2347FB1AA846}" type="presOf" srcId="{16A2A3A9-7D1F-9546-AB4F-46817E22BA8F}" destId="{871E7118-B5A5-E94C-9659-71FBE56668D8}" srcOrd="0" destOrd="0" presId="urn:microsoft.com/office/officeart/2005/8/layout/process1"/>
    <dgm:cxn modelId="{804962B4-59CF-1943-8F17-9D9B41BA9AD5}" srcId="{851AAB40-8568-674F-BDC7-D7EA4804B886}" destId="{97273A52-B6AB-9846-8DC7-2FCDD0773A80}" srcOrd="1" destOrd="0" parTransId="{CEAA0A7E-04CF-A741-A886-FFACCE509C1D}" sibTransId="{83EE5885-F79E-314B-BBC2-17B19CFB7313}"/>
    <dgm:cxn modelId="{F8902A66-3010-3741-8840-99329CE3CBD3}" type="presOf" srcId="{83EE5885-F79E-314B-BBC2-17B19CFB7313}" destId="{0B91E0BC-1AD0-CE47-8E6B-210B00B85FA1}" srcOrd="1" destOrd="0" presId="urn:microsoft.com/office/officeart/2005/8/layout/process1"/>
    <dgm:cxn modelId="{8B429C72-21BD-C340-AFFE-74D55D8C24F5}" type="presOf" srcId="{355152EB-0B7D-884C-B012-A2A688E0D611}" destId="{47C4F430-35B2-E34B-B221-01151F9FE172}" srcOrd="0" destOrd="0" presId="urn:microsoft.com/office/officeart/2005/8/layout/process1"/>
    <dgm:cxn modelId="{3BA894D6-A19D-D34E-A6FC-14303F57B730}" type="presOf" srcId="{83EE5885-F79E-314B-BBC2-17B19CFB7313}" destId="{480597D9-51A7-024E-B263-59CB30C90B8B}" srcOrd="0" destOrd="0" presId="urn:microsoft.com/office/officeart/2005/8/layout/process1"/>
    <dgm:cxn modelId="{75730B8F-52AD-3B44-A5CC-0935EC805BCB}" type="presOf" srcId="{2747D52D-E495-384B-9DA8-767430FF0EE9}" destId="{3677D2F7-86CA-8143-8567-F74092C47AAC}" srcOrd="1" destOrd="0" presId="urn:microsoft.com/office/officeart/2005/8/layout/process1"/>
    <dgm:cxn modelId="{951D86D8-DD26-224C-BC54-7F1A854D8B9F}" srcId="{851AAB40-8568-674F-BDC7-D7EA4804B886}" destId="{83AD0A7C-5F96-8745-A79B-B2D8EEB43C54}" srcOrd="3" destOrd="0" parTransId="{63DE4C71-9E7A-AB43-B9DC-0CCBA2502CB2}" sibTransId="{46531BC9-8AAE-BE42-A286-2EB475262E8D}"/>
    <dgm:cxn modelId="{722079F2-9D53-F14A-A795-FC94C1CD8BF4}" type="presOf" srcId="{83AD0A7C-5F96-8745-A79B-B2D8EEB43C54}" destId="{72F802A7-D89C-FC43-8EFD-63155B267E51}" srcOrd="0" destOrd="0" presId="urn:microsoft.com/office/officeart/2005/8/layout/process1"/>
    <dgm:cxn modelId="{FAF84569-5D5A-BB40-9453-4A917990124E}" type="presOf" srcId="{97273A52-B6AB-9846-8DC7-2FCDD0773A80}" destId="{6D1DDCD9-6E70-5846-8261-9762C62EC104}" srcOrd="0" destOrd="0" presId="urn:microsoft.com/office/officeart/2005/8/layout/process1"/>
    <dgm:cxn modelId="{E73310FC-8496-CF4D-B7B4-2055BFF75C4A}" srcId="{851AAB40-8568-674F-BDC7-D7EA4804B886}" destId="{16A2A3A9-7D1F-9546-AB4F-46817E22BA8F}" srcOrd="2" destOrd="0" parTransId="{648A8B75-ABE7-994E-B108-86ED34E48FDC}" sibTransId="{2747D52D-E495-384B-9DA8-767430FF0EE9}"/>
    <dgm:cxn modelId="{B6B9B672-EE8A-744A-BE3A-0DD0491CC097}" type="presParOf" srcId="{D19D7BF1-BD02-AE40-B402-EDA196A581BF}" destId="{47C4F430-35B2-E34B-B221-01151F9FE172}" srcOrd="0" destOrd="0" presId="urn:microsoft.com/office/officeart/2005/8/layout/process1"/>
    <dgm:cxn modelId="{FC53C2CD-B65E-A841-B846-2868C1749465}" type="presParOf" srcId="{D19D7BF1-BD02-AE40-B402-EDA196A581BF}" destId="{EC5FBAF3-BF74-1840-805A-F0FEFC5B5010}" srcOrd="1" destOrd="0" presId="urn:microsoft.com/office/officeart/2005/8/layout/process1"/>
    <dgm:cxn modelId="{C7717553-772F-3F45-B09C-C014BD9A91A1}" type="presParOf" srcId="{EC5FBAF3-BF74-1840-805A-F0FEFC5B5010}" destId="{DA6D17D7-7514-774C-B6E4-CA11AE75ECC7}" srcOrd="0" destOrd="0" presId="urn:microsoft.com/office/officeart/2005/8/layout/process1"/>
    <dgm:cxn modelId="{99484841-A0B9-BB42-B65B-64C9B238B31D}" type="presParOf" srcId="{D19D7BF1-BD02-AE40-B402-EDA196A581BF}" destId="{6D1DDCD9-6E70-5846-8261-9762C62EC104}" srcOrd="2" destOrd="0" presId="urn:microsoft.com/office/officeart/2005/8/layout/process1"/>
    <dgm:cxn modelId="{D2E944E7-D5B5-8243-8412-2B037B1F469E}" type="presParOf" srcId="{D19D7BF1-BD02-AE40-B402-EDA196A581BF}" destId="{480597D9-51A7-024E-B263-59CB30C90B8B}" srcOrd="3" destOrd="0" presId="urn:microsoft.com/office/officeart/2005/8/layout/process1"/>
    <dgm:cxn modelId="{71628E3D-E9F3-B648-BA45-B6887C671F7D}" type="presParOf" srcId="{480597D9-51A7-024E-B263-59CB30C90B8B}" destId="{0B91E0BC-1AD0-CE47-8E6B-210B00B85FA1}" srcOrd="0" destOrd="0" presId="urn:microsoft.com/office/officeart/2005/8/layout/process1"/>
    <dgm:cxn modelId="{F481FE42-21AF-E148-BF0C-9ED4B293950A}" type="presParOf" srcId="{D19D7BF1-BD02-AE40-B402-EDA196A581BF}" destId="{871E7118-B5A5-E94C-9659-71FBE56668D8}" srcOrd="4" destOrd="0" presId="urn:microsoft.com/office/officeart/2005/8/layout/process1"/>
    <dgm:cxn modelId="{6836E1B4-01EE-1F43-8599-711B62241839}" type="presParOf" srcId="{D19D7BF1-BD02-AE40-B402-EDA196A581BF}" destId="{DB3C36CD-2DF8-1042-9FA9-87F58583A533}" srcOrd="5" destOrd="0" presId="urn:microsoft.com/office/officeart/2005/8/layout/process1"/>
    <dgm:cxn modelId="{71EC3D65-4DB2-C343-B750-783D59F45F32}" type="presParOf" srcId="{DB3C36CD-2DF8-1042-9FA9-87F58583A533}" destId="{3677D2F7-86CA-8143-8567-F74092C47AAC}" srcOrd="0" destOrd="0" presId="urn:microsoft.com/office/officeart/2005/8/layout/process1"/>
    <dgm:cxn modelId="{C07B742D-B0B1-AB4F-B346-EB4AAE7ADE86}" type="presParOf" srcId="{D19D7BF1-BD02-AE40-B402-EDA196A581BF}" destId="{72F802A7-D89C-FC43-8EFD-63155B267E51}" srcOrd="6" destOrd="0" presId="urn:microsoft.com/office/officeart/2005/8/layout/process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C4F430-35B2-E34B-B221-01151F9FE172}">
      <dsp:nvSpPr>
        <dsp:cNvPr id="0" name=""/>
        <dsp:cNvSpPr/>
      </dsp:nvSpPr>
      <dsp:spPr>
        <a:xfrm>
          <a:off x="1898" y="220857"/>
          <a:ext cx="830142" cy="49808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Identification</a:t>
          </a:r>
        </a:p>
      </dsp:txBody>
      <dsp:txXfrm>
        <a:off x="16486" y="235445"/>
        <a:ext cx="800966" cy="468909"/>
      </dsp:txXfrm>
    </dsp:sp>
    <dsp:sp modelId="{EC5FBAF3-BF74-1840-805A-F0FEFC5B5010}">
      <dsp:nvSpPr>
        <dsp:cNvPr id="0" name=""/>
        <dsp:cNvSpPr/>
      </dsp:nvSpPr>
      <dsp:spPr>
        <a:xfrm>
          <a:off x="915055" y="366962"/>
          <a:ext cx="175990" cy="205875"/>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915055" y="408137"/>
        <a:ext cx="123193" cy="123525"/>
      </dsp:txXfrm>
    </dsp:sp>
    <dsp:sp modelId="{6D1DDCD9-6E70-5846-8261-9762C62EC104}">
      <dsp:nvSpPr>
        <dsp:cNvPr id="0" name=""/>
        <dsp:cNvSpPr/>
      </dsp:nvSpPr>
      <dsp:spPr>
        <a:xfrm>
          <a:off x="1164098" y="220857"/>
          <a:ext cx="830142" cy="498085"/>
        </a:xfrm>
        <a:prstGeom prst="roundRect">
          <a:avLst>
            <a:gd name="adj" fmla="val 10000"/>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Critical appraisal</a:t>
          </a:r>
        </a:p>
      </dsp:txBody>
      <dsp:txXfrm>
        <a:off x="1178686" y="235445"/>
        <a:ext cx="800966" cy="468909"/>
      </dsp:txXfrm>
    </dsp:sp>
    <dsp:sp modelId="{480597D9-51A7-024E-B263-59CB30C90B8B}">
      <dsp:nvSpPr>
        <dsp:cNvPr id="0" name=""/>
        <dsp:cNvSpPr/>
      </dsp:nvSpPr>
      <dsp:spPr>
        <a:xfrm>
          <a:off x="2077255" y="366962"/>
          <a:ext cx="175990" cy="205875"/>
        </a:xfrm>
        <a:prstGeom prst="rightArrow">
          <a:avLst>
            <a:gd name="adj1" fmla="val 60000"/>
            <a:gd name="adj2" fmla="val 50000"/>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2077255" y="408137"/>
        <a:ext cx="123193" cy="123525"/>
      </dsp:txXfrm>
    </dsp:sp>
    <dsp:sp modelId="{871E7118-B5A5-E94C-9659-71FBE56668D8}">
      <dsp:nvSpPr>
        <dsp:cNvPr id="0" name=""/>
        <dsp:cNvSpPr/>
      </dsp:nvSpPr>
      <dsp:spPr>
        <a:xfrm>
          <a:off x="2326298" y="220857"/>
          <a:ext cx="830142" cy="498085"/>
        </a:xfrm>
        <a:prstGeom prst="roundRect">
          <a:avLst>
            <a:gd name="adj" fmla="val 10000"/>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Applicability assessment</a:t>
          </a:r>
        </a:p>
      </dsp:txBody>
      <dsp:txXfrm>
        <a:off x="2340886" y="235445"/>
        <a:ext cx="800966" cy="468909"/>
      </dsp:txXfrm>
    </dsp:sp>
    <dsp:sp modelId="{DB3C36CD-2DF8-1042-9FA9-87F58583A533}">
      <dsp:nvSpPr>
        <dsp:cNvPr id="0" name=""/>
        <dsp:cNvSpPr/>
      </dsp:nvSpPr>
      <dsp:spPr>
        <a:xfrm>
          <a:off x="3239455" y="366962"/>
          <a:ext cx="175990" cy="205875"/>
        </a:xfrm>
        <a:prstGeom prst="rightArrow">
          <a:avLst>
            <a:gd name="adj1" fmla="val 600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3239455" y="408137"/>
        <a:ext cx="123193" cy="123525"/>
      </dsp:txXfrm>
    </dsp:sp>
    <dsp:sp modelId="{72F802A7-D89C-FC43-8EFD-63155B267E51}">
      <dsp:nvSpPr>
        <dsp:cNvPr id="0" name=""/>
        <dsp:cNvSpPr/>
      </dsp:nvSpPr>
      <dsp:spPr>
        <a:xfrm>
          <a:off x="3488498" y="220857"/>
          <a:ext cx="830142" cy="498085"/>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Summarize and Present</a:t>
          </a:r>
        </a:p>
      </dsp:txBody>
      <dsp:txXfrm>
        <a:off x="3503086" y="235445"/>
        <a:ext cx="800966" cy="46890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81CD-CB7F-426A-A374-E26F2C50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39215</Words>
  <Characters>223529</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Maryke Wilkinson</dc:creator>
  <cp:keywords/>
  <dc:description/>
  <cp:lastModifiedBy>Howard Kgoa</cp:lastModifiedBy>
  <cp:revision>2</cp:revision>
  <dcterms:created xsi:type="dcterms:W3CDTF">2021-09-11T12:15:00Z</dcterms:created>
  <dcterms:modified xsi:type="dcterms:W3CDTF">2021-09-11T12:15:00Z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f407ad34-283b-3908-860a-727b16ebaa2d</vt:lpwstr>
  </property>
  <property fmtid="{D5CDD505-2E9C-101B-9397-08002B2CF9AE}" pid="24" name="Mendeley Citation Style_1">
    <vt:lpwstr>http://www.zotero.org/styles/vancouver</vt:lpwstr>
  </property>
</Properties>
</file>