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D7A2E" w14:textId="0637B75E" w:rsidR="00B52AAB" w:rsidRDefault="0081491D" w:rsidP="00FC02AC">
      <w:bookmarkStart w:id="0" w:name="_GoBack"/>
      <w:bookmarkEnd w:id="0"/>
      <w:r>
        <w:t xml:space="preserve">      </w:t>
      </w:r>
      <w:r>
        <w:rPr>
          <w:b/>
          <w:noProof/>
          <w:sz w:val="16"/>
          <w:szCs w:val="16"/>
          <w:lang w:eastAsia="en-ZA"/>
        </w:rPr>
        <w:drawing>
          <wp:inline distT="0" distB="0" distL="0" distR="0" wp14:anchorId="420C8DF3" wp14:editId="76AE6A3B">
            <wp:extent cx="2085975" cy="1038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1038225"/>
                    </a:xfrm>
                    <a:prstGeom prst="rect">
                      <a:avLst/>
                    </a:prstGeom>
                    <a:noFill/>
                  </pic:spPr>
                </pic:pic>
              </a:graphicData>
            </a:graphic>
          </wp:inline>
        </w:drawing>
      </w:r>
      <w:r>
        <w:t xml:space="preserve">                         </w:t>
      </w:r>
      <w:r w:rsidRPr="00910049">
        <w:rPr>
          <w:noProof/>
          <w:lang w:eastAsia="en-ZA"/>
        </w:rPr>
        <w:drawing>
          <wp:inline distT="0" distB="0" distL="0" distR="0" wp14:anchorId="1C2E5A2A" wp14:editId="3945B322">
            <wp:extent cx="2057400" cy="1354455"/>
            <wp:effectExtent l="0" t="0" r="0" b="0"/>
            <wp:docPr id="4" name="Picture 4" descr="Macintosh HD:Users:EDWIN:Desktop:Salga - Primary Logo Options - 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DWIN:Desktop:Salga - Primary Logo Options - RGB-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354455"/>
                    </a:xfrm>
                    <a:prstGeom prst="rect">
                      <a:avLst/>
                    </a:prstGeom>
                    <a:noFill/>
                    <a:ln>
                      <a:noFill/>
                    </a:ln>
                  </pic:spPr>
                </pic:pic>
              </a:graphicData>
            </a:graphic>
          </wp:inline>
        </w:drawing>
      </w:r>
      <w:r>
        <w:t xml:space="preserve">                                                 </w:t>
      </w:r>
    </w:p>
    <w:p w14:paraId="690523A8" w14:textId="77777777" w:rsidR="00EA7B91" w:rsidRDefault="00EA7B91" w:rsidP="00910049">
      <w:pPr>
        <w:jc w:val="center"/>
      </w:pPr>
    </w:p>
    <w:p w14:paraId="0535C212" w14:textId="77777777" w:rsidR="00EA7B91" w:rsidRDefault="00EA7B91" w:rsidP="00910049">
      <w:pPr>
        <w:jc w:val="center"/>
      </w:pPr>
    </w:p>
    <w:p w14:paraId="7A62DE70" w14:textId="77777777" w:rsidR="00EA7B91" w:rsidRDefault="00EA7B91" w:rsidP="00910049">
      <w:pPr>
        <w:jc w:val="center"/>
      </w:pPr>
    </w:p>
    <w:p w14:paraId="3DFC6DD7" w14:textId="77777777" w:rsidR="00EA7B91" w:rsidRDefault="00EA7B91" w:rsidP="00910049">
      <w:pPr>
        <w:jc w:val="center"/>
      </w:pPr>
    </w:p>
    <w:p w14:paraId="180EB463" w14:textId="77777777" w:rsidR="00EA7B91" w:rsidRDefault="00EA7B91" w:rsidP="00910049">
      <w:pPr>
        <w:jc w:val="center"/>
      </w:pPr>
    </w:p>
    <w:p w14:paraId="072B074B" w14:textId="77777777" w:rsidR="00EA7B91" w:rsidRPr="00B52AAB" w:rsidRDefault="00EA7B91" w:rsidP="00910049">
      <w:pPr>
        <w:jc w:val="center"/>
      </w:pPr>
    </w:p>
    <w:p w14:paraId="18C38D1C" w14:textId="05B918F0" w:rsidR="007A0751" w:rsidRPr="00B15B70" w:rsidRDefault="006F07E4" w:rsidP="004647F0">
      <w:pPr>
        <w:pBdr>
          <w:bottom w:val="single" w:sz="12" w:space="1" w:color="auto"/>
        </w:pBdr>
        <w:jc w:val="center"/>
        <w:rPr>
          <w:b/>
          <w:sz w:val="32"/>
          <w:szCs w:val="32"/>
        </w:rPr>
      </w:pPr>
      <w:r>
        <w:rPr>
          <w:b/>
          <w:sz w:val="32"/>
          <w:szCs w:val="32"/>
        </w:rPr>
        <w:t>D</w:t>
      </w:r>
      <w:r w:rsidR="0094122B">
        <w:rPr>
          <w:b/>
          <w:sz w:val="32"/>
          <w:szCs w:val="32"/>
        </w:rPr>
        <w:t>R</w:t>
      </w:r>
      <w:r>
        <w:rPr>
          <w:b/>
          <w:sz w:val="32"/>
          <w:szCs w:val="32"/>
        </w:rPr>
        <w:t xml:space="preserve">AFT </w:t>
      </w:r>
      <w:r w:rsidR="00F92A47" w:rsidRPr="00F92A47">
        <w:rPr>
          <w:b/>
          <w:sz w:val="32"/>
          <w:szCs w:val="32"/>
        </w:rPr>
        <w:t>CONCEPT DOCUMENT</w:t>
      </w:r>
      <w:r w:rsidR="00053D63">
        <w:rPr>
          <w:b/>
          <w:sz w:val="32"/>
          <w:szCs w:val="32"/>
        </w:rPr>
        <w:t xml:space="preserve"> </w:t>
      </w:r>
    </w:p>
    <w:p w14:paraId="21091BE1" w14:textId="77777777" w:rsidR="00F42908" w:rsidRDefault="00F42908" w:rsidP="00A60019"/>
    <w:p w14:paraId="757F3CC2" w14:textId="77777777" w:rsidR="00D30F03" w:rsidRDefault="00D30F03" w:rsidP="00F42908">
      <w:pPr>
        <w:spacing w:before="0" w:after="0" w:line="240" w:lineRule="auto"/>
        <w:jc w:val="center"/>
        <w:rPr>
          <w:rFonts w:cs="Arial"/>
          <w:b/>
          <w:sz w:val="32"/>
          <w:szCs w:val="32"/>
        </w:rPr>
      </w:pPr>
    </w:p>
    <w:p w14:paraId="2D4ADD42" w14:textId="77777777" w:rsidR="00D30F03" w:rsidRDefault="00D30F03" w:rsidP="00F42908">
      <w:pPr>
        <w:spacing w:before="0" w:after="0" w:line="240" w:lineRule="auto"/>
        <w:jc w:val="center"/>
        <w:rPr>
          <w:rFonts w:cs="Arial"/>
          <w:b/>
          <w:sz w:val="32"/>
          <w:szCs w:val="32"/>
        </w:rPr>
      </w:pPr>
    </w:p>
    <w:p w14:paraId="2C16ED57" w14:textId="77777777" w:rsidR="00D30F03" w:rsidRDefault="00D30F03" w:rsidP="00F42908">
      <w:pPr>
        <w:spacing w:before="0" w:after="0" w:line="240" w:lineRule="auto"/>
        <w:jc w:val="center"/>
        <w:rPr>
          <w:rFonts w:cs="Arial"/>
          <w:b/>
          <w:sz w:val="32"/>
          <w:szCs w:val="32"/>
        </w:rPr>
      </w:pPr>
    </w:p>
    <w:p w14:paraId="069BFD92" w14:textId="77777777" w:rsidR="00D30F03" w:rsidRDefault="00D30F03" w:rsidP="00F42908">
      <w:pPr>
        <w:spacing w:before="0" w:after="0" w:line="240" w:lineRule="auto"/>
        <w:jc w:val="center"/>
        <w:rPr>
          <w:rFonts w:cs="Arial"/>
          <w:b/>
          <w:sz w:val="32"/>
          <w:szCs w:val="32"/>
        </w:rPr>
      </w:pPr>
    </w:p>
    <w:p w14:paraId="295B9126" w14:textId="77777777" w:rsidR="00D30F03" w:rsidRDefault="00D30F03" w:rsidP="00F42908">
      <w:pPr>
        <w:spacing w:before="0" w:after="0" w:line="240" w:lineRule="auto"/>
        <w:jc w:val="center"/>
        <w:rPr>
          <w:rFonts w:cs="Arial"/>
          <w:b/>
          <w:sz w:val="32"/>
          <w:szCs w:val="32"/>
        </w:rPr>
      </w:pPr>
    </w:p>
    <w:p w14:paraId="38DC20BE" w14:textId="77777777" w:rsidR="00D30F03" w:rsidRDefault="00D30F03" w:rsidP="00F42908">
      <w:pPr>
        <w:spacing w:before="0" w:after="0" w:line="240" w:lineRule="auto"/>
        <w:jc w:val="center"/>
        <w:rPr>
          <w:rFonts w:cs="Arial"/>
          <w:b/>
          <w:sz w:val="32"/>
          <w:szCs w:val="32"/>
        </w:rPr>
      </w:pPr>
    </w:p>
    <w:p w14:paraId="6FE0ECDE" w14:textId="77777777" w:rsidR="00D30F03" w:rsidRDefault="00D30F03" w:rsidP="00F42908">
      <w:pPr>
        <w:spacing w:before="0" w:after="0" w:line="240" w:lineRule="auto"/>
        <w:jc w:val="center"/>
        <w:rPr>
          <w:rFonts w:cs="Arial"/>
          <w:b/>
          <w:sz w:val="32"/>
          <w:szCs w:val="32"/>
        </w:rPr>
      </w:pPr>
    </w:p>
    <w:p w14:paraId="22EBE44E" w14:textId="01BA9EBC" w:rsidR="00126757" w:rsidRDefault="00B768C0" w:rsidP="00F42908">
      <w:pPr>
        <w:spacing w:before="0" w:after="0" w:line="240" w:lineRule="auto"/>
        <w:jc w:val="center"/>
        <w:rPr>
          <w:rFonts w:cs="Arial"/>
          <w:b/>
          <w:sz w:val="32"/>
          <w:szCs w:val="32"/>
        </w:rPr>
      </w:pPr>
      <w:r>
        <w:rPr>
          <w:rFonts w:cs="Arial"/>
          <w:b/>
          <w:sz w:val="32"/>
          <w:szCs w:val="32"/>
        </w:rPr>
        <w:t xml:space="preserve">2021 </w:t>
      </w:r>
      <w:r w:rsidR="00C74BB2">
        <w:rPr>
          <w:rFonts w:cs="Arial"/>
          <w:b/>
          <w:sz w:val="32"/>
          <w:szCs w:val="32"/>
        </w:rPr>
        <w:t xml:space="preserve">WORLD </w:t>
      </w:r>
      <w:r>
        <w:rPr>
          <w:rFonts w:cs="Arial"/>
          <w:b/>
          <w:sz w:val="32"/>
          <w:szCs w:val="32"/>
        </w:rPr>
        <w:t>ENVIRONMENTAL HEALTH</w:t>
      </w:r>
      <w:r w:rsidR="00C74BB2">
        <w:rPr>
          <w:rFonts w:cs="Arial"/>
          <w:b/>
          <w:sz w:val="32"/>
          <w:szCs w:val="32"/>
        </w:rPr>
        <w:t xml:space="preserve"> DAY AND NATIONAL ENVIRONMENTAL HEALTH INDABA </w:t>
      </w:r>
    </w:p>
    <w:p w14:paraId="4EA24E4A" w14:textId="77777777" w:rsidR="004831E5" w:rsidRDefault="004831E5" w:rsidP="00B768C0">
      <w:pPr>
        <w:rPr>
          <w:rFonts w:cs="Arial"/>
          <w:b/>
          <w:sz w:val="36"/>
          <w:szCs w:val="36"/>
        </w:rPr>
      </w:pPr>
    </w:p>
    <w:p w14:paraId="43A25170" w14:textId="77777777" w:rsidR="00C773B0" w:rsidRDefault="00C773B0" w:rsidP="00F42908">
      <w:pPr>
        <w:jc w:val="center"/>
        <w:rPr>
          <w:rFonts w:cs="Arial"/>
          <w:b/>
          <w:sz w:val="36"/>
          <w:szCs w:val="36"/>
        </w:rPr>
      </w:pPr>
    </w:p>
    <w:p w14:paraId="451B0663" w14:textId="77777777" w:rsidR="00C773B0" w:rsidRPr="0058198B" w:rsidRDefault="00C773B0" w:rsidP="00C773B0">
      <w:pPr>
        <w:spacing w:after="0"/>
        <w:jc w:val="center"/>
        <w:rPr>
          <w:rFonts w:eastAsia="Arial Unicode MS" w:cs="Arial"/>
          <w:b/>
          <w:sz w:val="24"/>
          <w:szCs w:val="24"/>
        </w:rPr>
      </w:pPr>
      <w:r w:rsidRPr="0058198B">
        <w:rPr>
          <w:rFonts w:eastAsia="Arial Unicode MS" w:cs="Arial"/>
          <w:b/>
          <w:sz w:val="24"/>
          <w:szCs w:val="24"/>
        </w:rPr>
        <w:t>Theme</w:t>
      </w:r>
    </w:p>
    <w:p w14:paraId="38D0CF7E" w14:textId="7193A21B" w:rsidR="00C773B0" w:rsidRPr="0058198B" w:rsidRDefault="00C773B0" w:rsidP="00C773B0">
      <w:pPr>
        <w:spacing w:after="0"/>
        <w:jc w:val="center"/>
        <w:rPr>
          <w:rFonts w:eastAsia="Arial Unicode MS" w:cs="Arial"/>
          <w:b/>
          <w:sz w:val="24"/>
          <w:szCs w:val="24"/>
        </w:rPr>
      </w:pPr>
      <w:r>
        <w:rPr>
          <w:rFonts w:eastAsia="Arial Unicode MS" w:cs="Arial"/>
          <w:b/>
          <w:sz w:val="24"/>
          <w:szCs w:val="24"/>
        </w:rPr>
        <w:t>“</w:t>
      </w:r>
      <w:r w:rsidR="00C74BB2" w:rsidRPr="00C74BB2">
        <w:rPr>
          <w:rFonts w:eastAsia="Arial Unicode MS" w:cs="Arial"/>
          <w:b/>
          <w:sz w:val="24"/>
          <w:szCs w:val="24"/>
        </w:rPr>
        <w:t>Prioritizing Environmental Health for healthier communities in global recovery”</w:t>
      </w:r>
      <w:r w:rsidR="00C74BB2">
        <w:rPr>
          <w:rFonts w:eastAsia="Arial Unicode MS" w:cs="Arial"/>
          <w:b/>
          <w:sz w:val="24"/>
          <w:szCs w:val="24"/>
        </w:rPr>
        <w:t xml:space="preserve">  </w:t>
      </w:r>
    </w:p>
    <w:p w14:paraId="3DB4F236" w14:textId="77777777" w:rsidR="00C773B0" w:rsidRPr="0058198B" w:rsidRDefault="00C773B0" w:rsidP="00C773B0">
      <w:pPr>
        <w:shd w:val="clear" w:color="auto" w:fill="FFFFFF" w:themeFill="background1"/>
        <w:spacing w:after="0"/>
        <w:jc w:val="center"/>
        <w:rPr>
          <w:rFonts w:eastAsia="Arial Unicode MS" w:cs="Arial"/>
          <w:b/>
          <w:sz w:val="24"/>
          <w:szCs w:val="24"/>
        </w:rPr>
      </w:pPr>
    </w:p>
    <w:p w14:paraId="61BCC87F" w14:textId="77777777" w:rsidR="00C773B0" w:rsidRPr="0058198B" w:rsidRDefault="00B768C0" w:rsidP="00C773B0">
      <w:pPr>
        <w:shd w:val="clear" w:color="auto" w:fill="FFFFFF" w:themeFill="background1"/>
        <w:spacing w:before="0" w:after="0"/>
        <w:jc w:val="center"/>
        <w:rPr>
          <w:rFonts w:eastAsia="Arial Unicode MS" w:cs="Arial"/>
          <w:b/>
          <w:sz w:val="24"/>
          <w:szCs w:val="24"/>
        </w:rPr>
      </w:pPr>
      <w:r>
        <w:rPr>
          <w:rFonts w:eastAsia="Arial Unicode MS" w:cs="Arial"/>
          <w:b/>
          <w:sz w:val="24"/>
          <w:szCs w:val="24"/>
        </w:rPr>
        <w:t>Date: 28</w:t>
      </w:r>
      <w:r w:rsidR="00C773B0" w:rsidRPr="0058198B">
        <w:rPr>
          <w:rFonts w:eastAsia="Arial Unicode MS" w:cs="Arial"/>
          <w:b/>
          <w:sz w:val="24"/>
          <w:szCs w:val="24"/>
        </w:rPr>
        <w:t xml:space="preserve"> </w:t>
      </w:r>
      <w:r w:rsidR="00C773B0">
        <w:rPr>
          <w:rFonts w:eastAsia="Arial Unicode MS" w:cs="Arial"/>
          <w:b/>
          <w:sz w:val="24"/>
          <w:szCs w:val="24"/>
        </w:rPr>
        <w:t xml:space="preserve">- </w:t>
      </w:r>
      <w:r>
        <w:rPr>
          <w:rFonts w:eastAsia="Arial Unicode MS" w:cs="Arial"/>
          <w:b/>
          <w:sz w:val="24"/>
          <w:szCs w:val="24"/>
        </w:rPr>
        <w:t>30 September 2021</w:t>
      </w:r>
    </w:p>
    <w:p w14:paraId="2264A9E6" w14:textId="77777777" w:rsidR="00C773B0" w:rsidRDefault="00B768C0" w:rsidP="00C773B0">
      <w:pPr>
        <w:shd w:val="clear" w:color="auto" w:fill="FFFFFF" w:themeFill="background1"/>
        <w:spacing w:before="0" w:after="0"/>
        <w:jc w:val="center"/>
        <w:rPr>
          <w:rFonts w:eastAsia="Arial Unicode MS" w:cs="Arial"/>
          <w:b/>
          <w:sz w:val="24"/>
          <w:szCs w:val="24"/>
        </w:rPr>
      </w:pPr>
      <w:r>
        <w:rPr>
          <w:rFonts w:eastAsia="Arial Unicode MS" w:cs="Arial"/>
          <w:b/>
          <w:sz w:val="24"/>
          <w:szCs w:val="24"/>
        </w:rPr>
        <w:t xml:space="preserve">Venue: </w:t>
      </w:r>
      <w:r w:rsidR="00812CBF">
        <w:rPr>
          <w:rFonts w:eastAsia="Arial Unicode MS" w:cs="Arial"/>
          <w:b/>
          <w:sz w:val="24"/>
          <w:szCs w:val="24"/>
        </w:rPr>
        <w:t>TBA</w:t>
      </w:r>
    </w:p>
    <w:p w14:paraId="0AD69667" w14:textId="77777777" w:rsidR="00B768C0" w:rsidRPr="0058198B" w:rsidRDefault="00B768C0" w:rsidP="00B768C0">
      <w:pPr>
        <w:shd w:val="clear" w:color="auto" w:fill="FFFFFF" w:themeFill="background1"/>
        <w:spacing w:before="0" w:after="0"/>
        <w:rPr>
          <w:rFonts w:eastAsia="Arial Unicode MS" w:cs="Arial"/>
          <w:b/>
          <w:sz w:val="24"/>
          <w:szCs w:val="24"/>
        </w:rPr>
      </w:pPr>
    </w:p>
    <w:p w14:paraId="6554A995" w14:textId="77777777" w:rsidR="00C773B0" w:rsidRDefault="00B768C0" w:rsidP="00B768C0">
      <w:pPr>
        <w:rPr>
          <w:rFonts w:cs="Arial"/>
          <w:b/>
          <w:sz w:val="36"/>
          <w:szCs w:val="36"/>
        </w:rPr>
      </w:pPr>
      <w:r>
        <w:lastRenderedPageBreak/>
        <w:t xml:space="preserve"> </w:t>
      </w:r>
    </w:p>
    <w:p w14:paraId="7BFAB3DC" w14:textId="77777777" w:rsidR="00F92A47" w:rsidRPr="0058198B" w:rsidRDefault="00F92A47" w:rsidP="00C773B0">
      <w:pPr>
        <w:rPr>
          <w:rFonts w:cs="Arial"/>
          <w:b/>
          <w:sz w:val="24"/>
          <w:szCs w:val="24"/>
        </w:rPr>
      </w:pPr>
    </w:p>
    <w:p w14:paraId="5BD2ECFD" w14:textId="77777777" w:rsidR="00C773B0" w:rsidRDefault="00F92A47" w:rsidP="00894B7A">
      <w:pPr>
        <w:pStyle w:val="SALGAHead1"/>
        <w:numPr>
          <w:ilvl w:val="0"/>
          <w:numId w:val="0"/>
        </w:numPr>
        <w:ind w:left="709" w:hanging="709"/>
      </w:pPr>
      <w:bookmarkStart w:id="1" w:name="_Toc77166992"/>
      <w:r w:rsidRPr="0058198B">
        <w:t>Table of Contents</w:t>
      </w:r>
      <w:bookmarkEnd w:id="1"/>
      <w:r w:rsidRPr="0058198B">
        <w:tab/>
      </w:r>
    </w:p>
    <w:sdt>
      <w:sdtPr>
        <w:rPr>
          <w:rFonts w:ascii="Arial" w:hAnsi="Arial"/>
          <w:color w:val="auto"/>
          <w:sz w:val="22"/>
          <w:szCs w:val="22"/>
          <w:lang w:val="en-ZA" w:eastAsia="en-GB"/>
        </w:rPr>
        <w:id w:val="-2056454107"/>
        <w:docPartObj>
          <w:docPartGallery w:val="Table of Contents"/>
          <w:docPartUnique/>
        </w:docPartObj>
      </w:sdtPr>
      <w:sdtEndPr>
        <w:rPr>
          <w:b/>
          <w:bCs/>
          <w:noProof/>
        </w:rPr>
      </w:sdtEndPr>
      <w:sdtContent>
        <w:p w14:paraId="45DA9FAB" w14:textId="77777777" w:rsidR="00894B7A" w:rsidRDefault="00894B7A">
          <w:pPr>
            <w:pStyle w:val="TOCHeading"/>
          </w:pPr>
        </w:p>
        <w:p w14:paraId="6F2C4354" w14:textId="77777777" w:rsidR="00AA7843" w:rsidRDefault="00894B7A">
          <w:pPr>
            <w:pStyle w:val="TOC2"/>
            <w:rPr>
              <w:rFonts w:asciiTheme="minorHAnsi" w:eastAsiaTheme="minorEastAsia" w:hAnsiTheme="minorHAnsi" w:cstheme="minorBidi"/>
              <w:b w:val="0"/>
              <w:caps w:val="0"/>
              <w:noProof/>
              <w:sz w:val="22"/>
              <w:szCs w:val="22"/>
              <w:lang w:val="en-US" w:eastAsia="en-US"/>
            </w:rPr>
          </w:pPr>
          <w:r>
            <w:fldChar w:fldCharType="begin"/>
          </w:r>
          <w:r>
            <w:instrText xml:space="preserve"> TOC \o "1-3" \h \z \u </w:instrText>
          </w:r>
          <w:r>
            <w:fldChar w:fldCharType="separate"/>
          </w:r>
          <w:hyperlink w:anchor="_Toc77166992" w:history="1">
            <w:r w:rsidR="00AA7843" w:rsidRPr="005D635B">
              <w:rPr>
                <w:rStyle w:val="Hyperlink"/>
                <w:noProof/>
              </w:rPr>
              <w:t>Table of Contents</w:t>
            </w:r>
            <w:r w:rsidR="00AA7843">
              <w:rPr>
                <w:noProof/>
                <w:webHidden/>
              </w:rPr>
              <w:tab/>
            </w:r>
            <w:r w:rsidR="00AA7843">
              <w:rPr>
                <w:noProof/>
                <w:webHidden/>
              </w:rPr>
              <w:fldChar w:fldCharType="begin"/>
            </w:r>
            <w:r w:rsidR="00AA7843">
              <w:rPr>
                <w:noProof/>
                <w:webHidden/>
              </w:rPr>
              <w:instrText xml:space="preserve"> PAGEREF _Toc77166992 \h </w:instrText>
            </w:r>
            <w:r w:rsidR="00AA7843">
              <w:rPr>
                <w:noProof/>
                <w:webHidden/>
              </w:rPr>
            </w:r>
            <w:r w:rsidR="00AA7843">
              <w:rPr>
                <w:noProof/>
                <w:webHidden/>
              </w:rPr>
              <w:fldChar w:fldCharType="separate"/>
            </w:r>
            <w:r w:rsidR="00AA7843">
              <w:rPr>
                <w:noProof/>
                <w:webHidden/>
              </w:rPr>
              <w:t>2</w:t>
            </w:r>
            <w:r w:rsidR="00AA7843">
              <w:rPr>
                <w:noProof/>
                <w:webHidden/>
              </w:rPr>
              <w:fldChar w:fldCharType="end"/>
            </w:r>
          </w:hyperlink>
        </w:p>
        <w:p w14:paraId="101FD00D" w14:textId="77777777" w:rsidR="00AA7843" w:rsidRDefault="005C1BD9">
          <w:pPr>
            <w:pStyle w:val="TOC2"/>
            <w:rPr>
              <w:rFonts w:asciiTheme="minorHAnsi" w:eastAsiaTheme="minorEastAsia" w:hAnsiTheme="minorHAnsi" w:cstheme="minorBidi"/>
              <w:b w:val="0"/>
              <w:caps w:val="0"/>
              <w:noProof/>
              <w:sz w:val="22"/>
              <w:szCs w:val="22"/>
              <w:lang w:val="en-US" w:eastAsia="en-US"/>
            </w:rPr>
          </w:pPr>
          <w:hyperlink w:anchor="_Toc77166993" w:history="1">
            <w:r w:rsidR="00AA7843" w:rsidRPr="005D635B">
              <w:rPr>
                <w:rStyle w:val="Hyperlink"/>
                <w:noProof/>
              </w:rPr>
              <w:t>1</w:t>
            </w:r>
            <w:r w:rsidR="00AA7843">
              <w:rPr>
                <w:rFonts w:asciiTheme="minorHAnsi" w:eastAsiaTheme="minorEastAsia" w:hAnsiTheme="minorHAnsi" w:cstheme="minorBidi"/>
                <w:b w:val="0"/>
                <w:caps w:val="0"/>
                <w:noProof/>
                <w:sz w:val="22"/>
                <w:szCs w:val="22"/>
                <w:lang w:val="en-US" w:eastAsia="en-US"/>
              </w:rPr>
              <w:tab/>
            </w:r>
            <w:r w:rsidR="00AA7843" w:rsidRPr="005D635B">
              <w:rPr>
                <w:rStyle w:val="Hyperlink"/>
                <w:noProof/>
              </w:rPr>
              <w:t>Background and CONTEXT</w:t>
            </w:r>
            <w:r w:rsidR="00AA7843">
              <w:rPr>
                <w:noProof/>
                <w:webHidden/>
              </w:rPr>
              <w:tab/>
            </w:r>
            <w:r w:rsidR="00AA7843">
              <w:rPr>
                <w:noProof/>
                <w:webHidden/>
              </w:rPr>
              <w:fldChar w:fldCharType="begin"/>
            </w:r>
            <w:r w:rsidR="00AA7843">
              <w:rPr>
                <w:noProof/>
                <w:webHidden/>
              </w:rPr>
              <w:instrText xml:space="preserve"> PAGEREF _Toc77166993 \h </w:instrText>
            </w:r>
            <w:r w:rsidR="00AA7843">
              <w:rPr>
                <w:noProof/>
                <w:webHidden/>
              </w:rPr>
            </w:r>
            <w:r w:rsidR="00AA7843">
              <w:rPr>
                <w:noProof/>
                <w:webHidden/>
              </w:rPr>
              <w:fldChar w:fldCharType="separate"/>
            </w:r>
            <w:r w:rsidR="00AA7843">
              <w:rPr>
                <w:noProof/>
                <w:webHidden/>
              </w:rPr>
              <w:t>3</w:t>
            </w:r>
            <w:r w:rsidR="00AA7843">
              <w:rPr>
                <w:noProof/>
                <w:webHidden/>
              </w:rPr>
              <w:fldChar w:fldCharType="end"/>
            </w:r>
          </w:hyperlink>
        </w:p>
        <w:p w14:paraId="2F7D30CE" w14:textId="77777777" w:rsidR="00AA7843" w:rsidRDefault="005C1BD9">
          <w:pPr>
            <w:pStyle w:val="TOC2"/>
            <w:rPr>
              <w:rFonts w:asciiTheme="minorHAnsi" w:eastAsiaTheme="minorEastAsia" w:hAnsiTheme="minorHAnsi" w:cstheme="minorBidi"/>
              <w:b w:val="0"/>
              <w:caps w:val="0"/>
              <w:noProof/>
              <w:sz w:val="22"/>
              <w:szCs w:val="22"/>
              <w:lang w:val="en-US" w:eastAsia="en-US"/>
            </w:rPr>
          </w:pPr>
          <w:hyperlink w:anchor="_Toc77166994" w:history="1">
            <w:r w:rsidR="00AA7843" w:rsidRPr="005D635B">
              <w:rPr>
                <w:rStyle w:val="Hyperlink"/>
                <w:noProof/>
              </w:rPr>
              <w:t>2</w:t>
            </w:r>
            <w:r w:rsidR="00AA7843">
              <w:rPr>
                <w:rFonts w:asciiTheme="minorHAnsi" w:eastAsiaTheme="minorEastAsia" w:hAnsiTheme="minorHAnsi" w:cstheme="minorBidi"/>
                <w:b w:val="0"/>
                <w:caps w:val="0"/>
                <w:noProof/>
                <w:sz w:val="22"/>
                <w:szCs w:val="22"/>
                <w:lang w:val="en-US" w:eastAsia="en-US"/>
              </w:rPr>
              <w:tab/>
            </w:r>
            <w:r w:rsidR="00AA7843" w:rsidRPr="005D635B">
              <w:rPr>
                <w:rStyle w:val="Hyperlink"/>
                <w:noProof/>
              </w:rPr>
              <w:t>Theme</w:t>
            </w:r>
            <w:r w:rsidR="00AA7843">
              <w:rPr>
                <w:noProof/>
                <w:webHidden/>
              </w:rPr>
              <w:tab/>
            </w:r>
            <w:r w:rsidR="00AA7843">
              <w:rPr>
                <w:noProof/>
                <w:webHidden/>
              </w:rPr>
              <w:fldChar w:fldCharType="begin"/>
            </w:r>
            <w:r w:rsidR="00AA7843">
              <w:rPr>
                <w:noProof/>
                <w:webHidden/>
              </w:rPr>
              <w:instrText xml:space="preserve"> PAGEREF _Toc77166994 \h </w:instrText>
            </w:r>
            <w:r w:rsidR="00AA7843">
              <w:rPr>
                <w:noProof/>
                <w:webHidden/>
              </w:rPr>
            </w:r>
            <w:r w:rsidR="00AA7843">
              <w:rPr>
                <w:noProof/>
                <w:webHidden/>
              </w:rPr>
              <w:fldChar w:fldCharType="separate"/>
            </w:r>
            <w:r w:rsidR="00AA7843">
              <w:rPr>
                <w:noProof/>
                <w:webHidden/>
              </w:rPr>
              <w:t>4</w:t>
            </w:r>
            <w:r w:rsidR="00AA7843">
              <w:rPr>
                <w:noProof/>
                <w:webHidden/>
              </w:rPr>
              <w:fldChar w:fldCharType="end"/>
            </w:r>
          </w:hyperlink>
        </w:p>
        <w:p w14:paraId="70C61D82" w14:textId="3A01A0AA" w:rsidR="00AA7843" w:rsidRDefault="005C1BD9">
          <w:pPr>
            <w:pStyle w:val="TOC2"/>
            <w:rPr>
              <w:rFonts w:asciiTheme="minorHAnsi" w:eastAsiaTheme="minorEastAsia" w:hAnsiTheme="minorHAnsi" w:cstheme="minorBidi"/>
              <w:b w:val="0"/>
              <w:caps w:val="0"/>
              <w:noProof/>
              <w:sz w:val="22"/>
              <w:szCs w:val="22"/>
              <w:lang w:val="en-US" w:eastAsia="en-US"/>
            </w:rPr>
          </w:pPr>
          <w:hyperlink w:anchor="_Toc77166995" w:history="1">
            <w:r w:rsidR="00AA7843" w:rsidRPr="005D635B">
              <w:rPr>
                <w:rStyle w:val="Hyperlink"/>
                <w:noProof/>
              </w:rPr>
              <w:t>3</w:t>
            </w:r>
            <w:r w:rsidR="00AA7843">
              <w:rPr>
                <w:rFonts w:asciiTheme="minorHAnsi" w:eastAsiaTheme="minorEastAsia" w:hAnsiTheme="minorHAnsi" w:cstheme="minorBidi"/>
                <w:b w:val="0"/>
                <w:caps w:val="0"/>
                <w:noProof/>
                <w:sz w:val="22"/>
                <w:szCs w:val="22"/>
                <w:lang w:val="en-US" w:eastAsia="en-US"/>
              </w:rPr>
              <w:tab/>
            </w:r>
            <w:r w:rsidR="00AA7843" w:rsidRPr="005D635B">
              <w:rPr>
                <w:rStyle w:val="Hyperlink"/>
                <w:noProof/>
              </w:rPr>
              <w:t>Objectives of the</w:t>
            </w:r>
            <w:r w:rsidR="00964251">
              <w:rPr>
                <w:rStyle w:val="Hyperlink"/>
                <w:noProof/>
              </w:rPr>
              <w:t xml:space="preserve"> WEHD AND </w:t>
            </w:r>
            <w:r w:rsidR="00AA7843" w:rsidRPr="005D635B">
              <w:rPr>
                <w:rStyle w:val="Hyperlink"/>
                <w:noProof/>
              </w:rPr>
              <w:t xml:space="preserve"> INDABA.</w:t>
            </w:r>
            <w:r w:rsidR="00AA7843">
              <w:rPr>
                <w:noProof/>
                <w:webHidden/>
              </w:rPr>
              <w:tab/>
            </w:r>
            <w:r w:rsidR="00AA7843">
              <w:rPr>
                <w:noProof/>
                <w:webHidden/>
              </w:rPr>
              <w:fldChar w:fldCharType="begin"/>
            </w:r>
            <w:r w:rsidR="00AA7843">
              <w:rPr>
                <w:noProof/>
                <w:webHidden/>
              </w:rPr>
              <w:instrText xml:space="preserve"> PAGEREF _Toc77166995 \h </w:instrText>
            </w:r>
            <w:r w:rsidR="00AA7843">
              <w:rPr>
                <w:noProof/>
                <w:webHidden/>
              </w:rPr>
            </w:r>
            <w:r w:rsidR="00AA7843">
              <w:rPr>
                <w:noProof/>
                <w:webHidden/>
              </w:rPr>
              <w:fldChar w:fldCharType="separate"/>
            </w:r>
            <w:r w:rsidR="00AA7843">
              <w:rPr>
                <w:noProof/>
                <w:webHidden/>
              </w:rPr>
              <w:t>5</w:t>
            </w:r>
            <w:r w:rsidR="00AA7843">
              <w:rPr>
                <w:noProof/>
                <w:webHidden/>
              </w:rPr>
              <w:fldChar w:fldCharType="end"/>
            </w:r>
          </w:hyperlink>
        </w:p>
        <w:p w14:paraId="7B66F9C9" w14:textId="0BB1DCBD" w:rsidR="00AA7843" w:rsidRDefault="005C1BD9">
          <w:pPr>
            <w:pStyle w:val="TOC2"/>
            <w:rPr>
              <w:rFonts w:asciiTheme="minorHAnsi" w:eastAsiaTheme="minorEastAsia" w:hAnsiTheme="minorHAnsi" w:cstheme="minorBidi"/>
              <w:b w:val="0"/>
              <w:caps w:val="0"/>
              <w:noProof/>
              <w:sz w:val="22"/>
              <w:szCs w:val="22"/>
              <w:lang w:val="en-US" w:eastAsia="en-US"/>
            </w:rPr>
          </w:pPr>
          <w:hyperlink w:anchor="_Toc77166996" w:history="1">
            <w:r w:rsidR="00AA7843" w:rsidRPr="005D635B">
              <w:rPr>
                <w:rStyle w:val="Hyperlink"/>
                <w:noProof/>
              </w:rPr>
              <w:t>4</w:t>
            </w:r>
            <w:r w:rsidR="00AA7843">
              <w:rPr>
                <w:rFonts w:asciiTheme="minorHAnsi" w:eastAsiaTheme="minorEastAsia" w:hAnsiTheme="minorHAnsi" w:cstheme="minorBidi"/>
                <w:b w:val="0"/>
                <w:caps w:val="0"/>
                <w:noProof/>
                <w:sz w:val="22"/>
                <w:szCs w:val="22"/>
                <w:lang w:val="en-US" w:eastAsia="en-US"/>
              </w:rPr>
              <w:tab/>
            </w:r>
            <w:r w:rsidR="00AA7843" w:rsidRPr="005D635B">
              <w:rPr>
                <w:rStyle w:val="Hyperlink"/>
                <w:noProof/>
              </w:rPr>
              <w:t xml:space="preserve">Expected outputs and outcomes of the </w:t>
            </w:r>
            <w:r w:rsidR="00964251">
              <w:rPr>
                <w:rStyle w:val="Hyperlink"/>
                <w:noProof/>
              </w:rPr>
              <w:t xml:space="preserve">WEHD AND </w:t>
            </w:r>
            <w:r w:rsidR="00AA7843" w:rsidRPr="005D635B">
              <w:rPr>
                <w:rStyle w:val="Hyperlink"/>
                <w:noProof/>
              </w:rPr>
              <w:t>indaba</w:t>
            </w:r>
            <w:r w:rsidR="00964251">
              <w:rPr>
                <w:noProof/>
                <w:webHidden/>
              </w:rPr>
              <w:t xml:space="preserve">  </w:t>
            </w:r>
            <w:r w:rsidR="00AA7843">
              <w:rPr>
                <w:noProof/>
                <w:webHidden/>
              </w:rPr>
              <w:fldChar w:fldCharType="begin"/>
            </w:r>
            <w:r w:rsidR="00AA7843">
              <w:rPr>
                <w:noProof/>
                <w:webHidden/>
              </w:rPr>
              <w:instrText xml:space="preserve"> PAGEREF _Toc77166996 \h </w:instrText>
            </w:r>
            <w:r w:rsidR="00AA7843">
              <w:rPr>
                <w:noProof/>
                <w:webHidden/>
              </w:rPr>
            </w:r>
            <w:r w:rsidR="00AA7843">
              <w:rPr>
                <w:noProof/>
                <w:webHidden/>
              </w:rPr>
              <w:fldChar w:fldCharType="separate"/>
            </w:r>
            <w:r w:rsidR="00AA7843">
              <w:rPr>
                <w:noProof/>
                <w:webHidden/>
              </w:rPr>
              <w:t>6</w:t>
            </w:r>
            <w:r w:rsidR="00AA7843">
              <w:rPr>
                <w:noProof/>
                <w:webHidden/>
              </w:rPr>
              <w:fldChar w:fldCharType="end"/>
            </w:r>
          </w:hyperlink>
        </w:p>
        <w:p w14:paraId="38899413" w14:textId="77777777" w:rsidR="00AA7843" w:rsidRDefault="005C1BD9">
          <w:pPr>
            <w:pStyle w:val="TOC2"/>
            <w:rPr>
              <w:rFonts w:asciiTheme="minorHAnsi" w:eastAsiaTheme="minorEastAsia" w:hAnsiTheme="minorHAnsi" w:cstheme="minorBidi"/>
              <w:b w:val="0"/>
              <w:caps w:val="0"/>
              <w:noProof/>
              <w:sz w:val="22"/>
              <w:szCs w:val="22"/>
              <w:lang w:val="en-US" w:eastAsia="en-US"/>
            </w:rPr>
          </w:pPr>
          <w:hyperlink w:anchor="_Toc77166997" w:history="1">
            <w:r w:rsidR="00AA7843" w:rsidRPr="005D635B">
              <w:rPr>
                <w:rStyle w:val="Hyperlink"/>
                <w:noProof/>
              </w:rPr>
              <w:t>5</w:t>
            </w:r>
            <w:r w:rsidR="00AA7843">
              <w:rPr>
                <w:rFonts w:asciiTheme="minorHAnsi" w:eastAsiaTheme="minorEastAsia" w:hAnsiTheme="minorHAnsi" w:cstheme="minorBidi"/>
                <w:b w:val="0"/>
                <w:caps w:val="0"/>
                <w:noProof/>
                <w:sz w:val="22"/>
                <w:szCs w:val="22"/>
                <w:lang w:val="en-US" w:eastAsia="en-US"/>
              </w:rPr>
              <w:tab/>
            </w:r>
            <w:r w:rsidR="00AA7843" w:rsidRPr="005D635B">
              <w:rPr>
                <w:rStyle w:val="Hyperlink"/>
                <w:noProof/>
              </w:rPr>
              <w:t>APPROACH</w:t>
            </w:r>
            <w:r w:rsidR="00AA7843">
              <w:rPr>
                <w:noProof/>
                <w:webHidden/>
              </w:rPr>
              <w:tab/>
            </w:r>
            <w:r w:rsidR="00AA7843">
              <w:rPr>
                <w:noProof/>
                <w:webHidden/>
              </w:rPr>
              <w:fldChar w:fldCharType="begin"/>
            </w:r>
            <w:r w:rsidR="00AA7843">
              <w:rPr>
                <w:noProof/>
                <w:webHidden/>
              </w:rPr>
              <w:instrText xml:space="preserve"> PAGEREF _Toc77166997 \h </w:instrText>
            </w:r>
            <w:r w:rsidR="00AA7843">
              <w:rPr>
                <w:noProof/>
                <w:webHidden/>
              </w:rPr>
            </w:r>
            <w:r w:rsidR="00AA7843">
              <w:rPr>
                <w:noProof/>
                <w:webHidden/>
              </w:rPr>
              <w:fldChar w:fldCharType="separate"/>
            </w:r>
            <w:r w:rsidR="00AA7843">
              <w:rPr>
                <w:noProof/>
                <w:webHidden/>
              </w:rPr>
              <w:t>6</w:t>
            </w:r>
            <w:r w:rsidR="00AA7843">
              <w:rPr>
                <w:noProof/>
                <w:webHidden/>
              </w:rPr>
              <w:fldChar w:fldCharType="end"/>
            </w:r>
          </w:hyperlink>
        </w:p>
        <w:p w14:paraId="110260B7" w14:textId="77777777" w:rsidR="00AA7843" w:rsidRDefault="005C1BD9">
          <w:pPr>
            <w:pStyle w:val="TOC3"/>
            <w:rPr>
              <w:rFonts w:asciiTheme="minorHAnsi" w:eastAsiaTheme="minorEastAsia" w:hAnsiTheme="minorHAnsi" w:cstheme="minorBidi"/>
              <w:b w:val="0"/>
              <w:noProof/>
              <w:sz w:val="22"/>
              <w:lang w:val="en-US" w:eastAsia="en-US"/>
            </w:rPr>
          </w:pPr>
          <w:hyperlink w:anchor="_Toc77166998" w:history="1">
            <w:r w:rsidR="00AA7843" w:rsidRPr="005D635B">
              <w:rPr>
                <w:rStyle w:val="Hyperlink"/>
                <w:noProof/>
              </w:rPr>
              <w:t>5.1</w:t>
            </w:r>
            <w:r w:rsidR="00AA7843">
              <w:rPr>
                <w:rFonts w:asciiTheme="minorHAnsi" w:eastAsiaTheme="minorEastAsia" w:hAnsiTheme="minorHAnsi" w:cstheme="minorBidi"/>
                <w:b w:val="0"/>
                <w:noProof/>
                <w:sz w:val="22"/>
                <w:lang w:val="en-US" w:eastAsia="en-US"/>
              </w:rPr>
              <w:tab/>
            </w:r>
            <w:r w:rsidR="00AA7843" w:rsidRPr="005D635B">
              <w:rPr>
                <w:rStyle w:val="Hyperlink"/>
                <w:noProof/>
              </w:rPr>
              <w:t>Key Thematic Areas</w:t>
            </w:r>
            <w:r w:rsidR="00AA7843">
              <w:rPr>
                <w:noProof/>
                <w:webHidden/>
              </w:rPr>
              <w:tab/>
            </w:r>
            <w:r w:rsidR="00AA7843">
              <w:rPr>
                <w:noProof/>
                <w:webHidden/>
              </w:rPr>
              <w:fldChar w:fldCharType="begin"/>
            </w:r>
            <w:r w:rsidR="00AA7843">
              <w:rPr>
                <w:noProof/>
                <w:webHidden/>
              </w:rPr>
              <w:instrText xml:space="preserve"> PAGEREF _Toc77166998 \h </w:instrText>
            </w:r>
            <w:r w:rsidR="00AA7843">
              <w:rPr>
                <w:noProof/>
                <w:webHidden/>
              </w:rPr>
            </w:r>
            <w:r w:rsidR="00AA7843">
              <w:rPr>
                <w:noProof/>
                <w:webHidden/>
              </w:rPr>
              <w:fldChar w:fldCharType="separate"/>
            </w:r>
            <w:r w:rsidR="00AA7843">
              <w:rPr>
                <w:noProof/>
                <w:webHidden/>
              </w:rPr>
              <w:t>7</w:t>
            </w:r>
            <w:r w:rsidR="00AA7843">
              <w:rPr>
                <w:noProof/>
                <w:webHidden/>
              </w:rPr>
              <w:fldChar w:fldCharType="end"/>
            </w:r>
          </w:hyperlink>
        </w:p>
        <w:p w14:paraId="23450EB8" w14:textId="77777777" w:rsidR="00AA7843" w:rsidRDefault="005C1BD9">
          <w:pPr>
            <w:pStyle w:val="TOC2"/>
            <w:rPr>
              <w:rFonts w:asciiTheme="minorHAnsi" w:eastAsiaTheme="minorEastAsia" w:hAnsiTheme="minorHAnsi" w:cstheme="minorBidi"/>
              <w:b w:val="0"/>
              <w:caps w:val="0"/>
              <w:noProof/>
              <w:sz w:val="22"/>
              <w:szCs w:val="22"/>
              <w:lang w:val="en-US" w:eastAsia="en-US"/>
            </w:rPr>
          </w:pPr>
          <w:hyperlink w:anchor="_Toc77166999" w:history="1">
            <w:r w:rsidR="00AA7843" w:rsidRPr="005D635B">
              <w:rPr>
                <w:rStyle w:val="Hyperlink"/>
                <w:noProof/>
              </w:rPr>
              <w:t>6</w:t>
            </w:r>
            <w:r w:rsidR="00AA7843">
              <w:rPr>
                <w:rFonts w:asciiTheme="minorHAnsi" w:eastAsiaTheme="minorEastAsia" w:hAnsiTheme="minorHAnsi" w:cstheme="minorBidi"/>
                <w:b w:val="0"/>
                <w:caps w:val="0"/>
                <w:noProof/>
                <w:sz w:val="22"/>
                <w:szCs w:val="22"/>
                <w:lang w:val="en-US" w:eastAsia="en-US"/>
              </w:rPr>
              <w:tab/>
            </w:r>
            <w:r w:rsidR="00AA7843" w:rsidRPr="005D635B">
              <w:rPr>
                <w:rStyle w:val="Hyperlink"/>
                <w:noProof/>
              </w:rPr>
              <w:t>Targeted Participants</w:t>
            </w:r>
            <w:r w:rsidR="00AA7843">
              <w:rPr>
                <w:noProof/>
                <w:webHidden/>
              </w:rPr>
              <w:tab/>
            </w:r>
            <w:r w:rsidR="00AA7843">
              <w:rPr>
                <w:noProof/>
                <w:webHidden/>
              </w:rPr>
              <w:fldChar w:fldCharType="begin"/>
            </w:r>
            <w:r w:rsidR="00AA7843">
              <w:rPr>
                <w:noProof/>
                <w:webHidden/>
              </w:rPr>
              <w:instrText xml:space="preserve"> PAGEREF _Toc77166999 \h </w:instrText>
            </w:r>
            <w:r w:rsidR="00AA7843">
              <w:rPr>
                <w:noProof/>
                <w:webHidden/>
              </w:rPr>
            </w:r>
            <w:r w:rsidR="00AA7843">
              <w:rPr>
                <w:noProof/>
                <w:webHidden/>
              </w:rPr>
              <w:fldChar w:fldCharType="separate"/>
            </w:r>
            <w:r w:rsidR="00AA7843">
              <w:rPr>
                <w:noProof/>
                <w:webHidden/>
              </w:rPr>
              <w:t>9</w:t>
            </w:r>
            <w:r w:rsidR="00AA7843">
              <w:rPr>
                <w:noProof/>
                <w:webHidden/>
              </w:rPr>
              <w:fldChar w:fldCharType="end"/>
            </w:r>
          </w:hyperlink>
        </w:p>
        <w:p w14:paraId="2B527233" w14:textId="77777777" w:rsidR="00AA7843" w:rsidRDefault="005C1BD9">
          <w:pPr>
            <w:pStyle w:val="TOC2"/>
            <w:rPr>
              <w:rFonts w:asciiTheme="minorHAnsi" w:eastAsiaTheme="minorEastAsia" w:hAnsiTheme="minorHAnsi" w:cstheme="minorBidi"/>
              <w:b w:val="0"/>
              <w:caps w:val="0"/>
              <w:noProof/>
              <w:sz w:val="22"/>
              <w:szCs w:val="22"/>
              <w:lang w:val="en-US" w:eastAsia="en-US"/>
            </w:rPr>
          </w:pPr>
          <w:hyperlink w:anchor="_Toc77167000" w:history="1">
            <w:r w:rsidR="00AA7843" w:rsidRPr="005D635B">
              <w:rPr>
                <w:rStyle w:val="Hyperlink"/>
                <w:noProof/>
              </w:rPr>
              <w:t>7</w:t>
            </w:r>
            <w:r w:rsidR="00AA7843">
              <w:rPr>
                <w:rFonts w:asciiTheme="minorHAnsi" w:eastAsiaTheme="minorEastAsia" w:hAnsiTheme="minorHAnsi" w:cstheme="minorBidi"/>
                <w:b w:val="0"/>
                <w:caps w:val="0"/>
                <w:noProof/>
                <w:sz w:val="22"/>
                <w:szCs w:val="22"/>
                <w:lang w:val="en-US" w:eastAsia="en-US"/>
              </w:rPr>
              <w:tab/>
            </w:r>
            <w:r w:rsidR="00AA7843" w:rsidRPr="005D635B">
              <w:rPr>
                <w:rStyle w:val="Hyperlink"/>
                <w:noProof/>
              </w:rPr>
              <w:t>potential Partners</w:t>
            </w:r>
            <w:r w:rsidR="00AA7843">
              <w:rPr>
                <w:noProof/>
                <w:webHidden/>
              </w:rPr>
              <w:tab/>
            </w:r>
            <w:r w:rsidR="00AA7843">
              <w:rPr>
                <w:noProof/>
                <w:webHidden/>
              </w:rPr>
              <w:fldChar w:fldCharType="begin"/>
            </w:r>
            <w:r w:rsidR="00AA7843">
              <w:rPr>
                <w:noProof/>
                <w:webHidden/>
              </w:rPr>
              <w:instrText xml:space="preserve"> PAGEREF _Toc77167000 \h </w:instrText>
            </w:r>
            <w:r w:rsidR="00AA7843">
              <w:rPr>
                <w:noProof/>
                <w:webHidden/>
              </w:rPr>
            </w:r>
            <w:r w:rsidR="00AA7843">
              <w:rPr>
                <w:noProof/>
                <w:webHidden/>
              </w:rPr>
              <w:fldChar w:fldCharType="separate"/>
            </w:r>
            <w:r w:rsidR="00AA7843">
              <w:rPr>
                <w:noProof/>
                <w:webHidden/>
              </w:rPr>
              <w:t>9</w:t>
            </w:r>
            <w:r w:rsidR="00AA7843">
              <w:rPr>
                <w:noProof/>
                <w:webHidden/>
              </w:rPr>
              <w:fldChar w:fldCharType="end"/>
            </w:r>
          </w:hyperlink>
        </w:p>
        <w:p w14:paraId="14F3E1B3" w14:textId="77777777" w:rsidR="00AA7843" w:rsidRDefault="005C1BD9">
          <w:pPr>
            <w:pStyle w:val="TOC3"/>
            <w:rPr>
              <w:rFonts w:asciiTheme="minorHAnsi" w:eastAsiaTheme="minorEastAsia" w:hAnsiTheme="minorHAnsi" w:cstheme="minorBidi"/>
              <w:b w:val="0"/>
              <w:noProof/>
              <w:sz w:val="22"/>
              <w:lang w:val="en-US" w:eastAsia="en-US"/>
            </w:rPr>
          </w:pPr>
          <w:hyperlink w:anchor="_Toc77167001" w:history="1">
            <w:r w:rsidR="00AA7843" w:rsidRPr="005D635B">
              <w:rPr>
                <w:rStyle w:val="Hyperlink"/>
                <w:noProof/>
              </w:rPr>
              <w:t>7.1</w:t>
            </w:r>
            <w:r w:rsidR="00AA7843">
              <w:rPr>
                <w:rFonts w:asciiTheme="minorHAnsi" w:eastAsiaTheme="minorEastAsia" w:hAnsiTheme="minorHAnsi" w:cstheme="minorBidi"/>
                <w:b w:val="0"/>
                <w:noProof/>
                <w:sz w:val="22"/>
                <w:lang w:val="en-US" w:eastAsia="en-US"/>
              </w:rPr>
              <w:tab/>
            </w:r>
            <w:r w:rsidR="00AA7843" w:rsidRPr="005D635B">
              <w:rPr>
                <w:rStyle w:val="Hyperlink"/>
                <w:noProof/>
              </w:rPr>
              <w:t>Cooperative Governance and Traditional Affairs (CoGTA)</w:t>
            </w:r>
            <w:r w:rsidR="00AA7843">
              <w:rPr>
                <w:noProof/>
                <w:webHidden/>
              </w:rPr>
              <w:tab/>
            </w:r>
            <w:r w:rsidR="00AA7843">
              <w:rPr>
                <w:noProof/>
                <w:webHidden/>
              </w:rPr>
              <w:fldChar w:fldCharType="begin"/>
            </w:r>
            <w:r w:rsidR="00AA7843">
              <w:rPr>
                <w:noProof/>
                <w:webHidden/>
              </w:rPr>
              <w:instrText xml:space="preserve"> PAGEREF _Toc77167001 \h </w:instrText>
            </w:r>
            <w:r w:rsidR="00AA7843">
              <w:rPr>
                <w:noProof/>
                <w:webHidden/>
              </w:rPr>
            </w:r>
            <w:r w:rsidR="00AA7843">
              <w:rPr>
                <w:noProof/>
                <w:webHidden/>
              </w:rPr>
              <w:fldChar w:fldCharType="separate"/>
            </w:r>
            <w:r w:rsidR="00AA7843">
              <w:rPr>
                <w:noProof/>
                <w:webHidden/>
              </w:rPr>
              <w:t>10</w:t>
            </w:r>
            <w:r w:rsidR="00AA7843">
              <w:rPr>
                <w:noProof/>
                <w:webHidden/>
              </w:rPr>
              <w:fldChar w:fldCharType="end"/>
            </w:r>
          </w:hyperlink>
        </w:p>
        <w:p w14:paraId="6B265B54" w14:textId="643F86E7" w:rsidR="00AA7843" w:rsidRDefault="005C1BD9">
          <w:pPr>
            <w:pStyle w:val="TOC3"/>
            <w:rPr>
              <w:noProof/>
            </w:rPr>
          </w:pPr>
          <w:hyperlink w:anchor="_Toc77167002" w:history="1">
            <w:r w:rsidR="00AA7843" w:rsidRPr="005D635B">
              <w:rPr>
                <w:rStyle w:val="Hyperlink"/>
                <w:noProof/>
              </w:rPr>
              <w:t>7.2</w:t>
            </w:r>
            <w:r w:rsidR="00AA7843">
              <w:rPr>
                <w:rFonts w:asciiTheme="minorHAnsi" w:eastAsiaTheme="minorEastAsia" w:hAnsiTheme="minorHAnsi" w:cstheme="minorBidi"/>
                <w:b w:val="0"/>
                <w:noProof/>
                <w:sz w:val="22"/>
                <w:lang w:val="en-US" w:eastAsia="en-US"/>
              </w:rPr>
              <w:tab/>
            </w:r>
            <w:r w:rsidR="00AA7843" w:rsidRPr="005D635B">
              <w:rPr>
                <w:rStyle w:val="Hyperlink"/>
                <w:noProof/>
              </w:rPr>
              <w:t>National Treasury (NT)</w:t>
            </w:r>
            <w:r w:rsidR="00AA7843">
              <w:rPr>
                <w:noProof/>
                <w:webHidden/>
              </w:rPr>
              <w:tab/>
            </w:r>
            <w:r w:rsidR="00AA7843">
              <w:rPr>
                <w:noProof/>
                <w:webHidden/>
              </w:rPr>
              <w:fldChar w:fldCharType="begin"/>
            </w:r>
            <w:r w:rsidR="00AA7843">
              <w:rPr>
                <w:noProof/>
                <w:webHidden/>
              </w:rPr>
              <w:instrText xml:space="preserve"> PAGEREF _Toc77167002 \h </w:instrText>
            </w:r>
            <w:r w:rsidR="00AA7843">
              <w:rPr>
                <w:noProof/>
                <w:webHidden/>
              </w:rPr>
            </w:r>
            <w:r w:rsidR="00AA7843">
              <w:rPr>
                <w:noProof/>
                <w:webHidden/>
              </w:rPr>
              <w:fldChar w:fldCharType="separate"/>
            </w:r>
            <w:r w:rsidR="00AA7843">
              <w:rPr>
                <w:noProof/>
                <w:webHidden/>
              </w:rPr>
              <w:t>10</w:t>
            </w:r>
            <w:r w:rsidR="00AA7843">
              <w:rPr>
                <w:noProof/>
                <w:webHidden/>
              </w:rPr>
              <w:fldChar w:fldCharType="end"/>
            </w:r>
          </w:hyperlink>
        </w:p>
        <w:p w14:paraId="74272767" w14:textId="77777777" w:rsidR="00B663D6" w:rsidRPr="00A3003B" w:rsidRDefault="00B663D6" w:rsidP="00A3003B">
          <w:pPr>
            <w:rPr>
              <w:rFonts w:eastAsiaTheme="minorEastAsia"/>
              <w:b/>
            </w:rPr>
          </w:pPr>
        </w:p>
        <w:p w14:paraId="398A9469" w14:textId="77777777" w:rsidR="00AA7843" w:rsidRDefault="005C1BD9">
          <w:pPr>
            <w:pStyle w:val="TOC3"/>
            <w:rPr>
              <w:rFonts w:asciiTheme="minorHAnsi" w:eastAsiaTheme="minorEastAsia" w:hAnsiTheme="minorHAnsi" w:cstheme="minorBidi"/>
              <w:b w:val="0"/>
              <w:noProof/>
              <w:sz w:val="22"/>
              <w:lang w:val="en-US" w:eastAsia="en-US"/>
            </w:rPr>
          </w:pPr>
          <w:hyperlink w:anchor="_Toc77167003" w:history="1">
            <w:r w:rsidR="00AA7843" w:rsidRPr="005D635B">
              <w:rPr>
                <w:rStyle w:val="Hyperlink"/>
                <w:noProof/>
              </w:rPr>
              <w:t>7.3</w:t>
            </w:r>
            <w:r w:rsidR="00AA7843">
              <w:rPr>
                <w:rFonts w:asciiTheme="minorHAnsi" w:eastAsiaTheme="minorEastAsia" w:hAnsiTheme="minorHAnsi" w:cstheme="minorBidi"/>
                <w:b w:val="0"/>
                <w:noProof/>
                <w:sz w:val="22"/>
                <w:lang w:val="en-US" w:eastAsia="en-US"/>
              </w:rPr>
              <w:tab/>
            </w:r>
            <w:r w:rsidR="00AA7843" w:rsidRPr="005D635B">
              <w:rPr>
                <w:rStyle w:val="Hyperlink"/>
                <w:noProof/>
              </w:rPr>
              <w:t>South African Institute of Environmental Health (SAIEH)</w:t>
            </w:r>
            <w:r w:rsidR="00AA7843">
              <w:rPr>
                <w:noProof/>
                <w:webHidden/>
              </w:rPr>
              <w:tab/>
            </w:r>
            <w:r w:rsidR="00AA7843">
              <w:rPr>
                <w:noProof/>
                <w:webHidden/>
              </w:rPr>
              <w:fldChar w:fldCharType="begin"/>
            </w:r>
            <w:r w:rsidR="00AA7843">
              <w:rPr>
                <w:noProof/>
                <w:webHidden/>
              </w:rPr>
              <w:instrText xml:space="preserve"> PAGEREF _Toc77167003 \h </w:instrText>
            </w:r>
            <w:r w:rsidR="00AA7843">
              <w:rPr>
                <w:noProof/>
                <w:webHidden/>
              </w:rPr>
            </w:r>
            <w:r w:rsidR="00AA7843">
              <w:rPr>
                <w:noProof/>
                <w:webHidden/>
              </w:rPr>
              <w:fldChar w:fldCharType="separate"/>
            </w:r>
            <w:r w:rsidR="00AA7843">
              <w:rPr>
                <w:noProof/>
                <w:webHidden/>
              </w:rPr>
              <w:t>10</w:t>
            </w:r>
            <w:r w:rsidR="00AA7843">
              <w:rPr>
                <w:noProof/>
                <w:webHidden/>
              </w:rPr>
              <w:fldChar w:fldCharType="end"/>
            </w:r>
          </w:hyperlink>
        </w:p>
        <w:p w14:paraId="146C5365" w14:textId="77777777" w:rsidR="00AA7843" w:rsidRDefault="005C1BD9">
          <w:pPr>
            <w:pStyle w:val="TOC3"/>
            <w:rPr>
              <w:rFonts w:asciiTheme="minorHAnsi" w:eastAsiaTheme="minorEastAsia" w:hAnsiTheme="minorHAnsi" w:cstheme="minorBidi"/>
              <w:b w:val="0"/>
              <w:noProof/>
              <w:sz w:val="22"/>
              <w:lang w:val="en-US" w:eastAsia="en-US"/>
            </w:rPr>
          </w:pPr>
          <w:hyperlink w:anchor="_Toc77167004" w:history="1">
            <w:r w:rsidR="00AA7843" w:rsidRPr="005D635B">
              <w:rPr>
                <w:rStyle w:val="Hyperlink"/>
                <w:noProof/>
              </w:rPr>
              <w:t>7.4</w:t>
            </w:r>
            <w:r w:rsidR="00AA7843">
              <w:rPr>
                <w:rFonts w:asciiTheme="minorHAnsi" w:eastAsiaTheme="minorEastAsia" w:hAnsiTheme="minorHAnsi" w:cstheme="minorBidi"/>
                <w:b w:val="0"/>
                <w:noProof/>
                <w:sz w:val="22"/>
                <w:lang w:val="en-US" w:eastAsia="en-US"/>
              </w:rPr>
              <w:tab/>
            </w:r>
            <w:r w:rsidR="00AA7843" w:rsidRPr="005D635B">
              <w:rPr>
                <w:rStyle w:val="Hyperlink"/>
                <w:noProof/>
              </w:rPr>
              <w:t>Health Professions Council of South Africa (HPCSA)</w:t>
            </w:r>
            <w:r w:rsidR="00AA7843">
              <w:rPr>
                <w:noProof/>
                <w:webHidden/>
              </w:rPr>
              <w:tab/>
            </w:r>
            <w:r w:rsidR="00AA7843">
              <w:rPr>
                <w:noProof/>
                <w:webHidden/>
              </w:rPr>
              <w:fldChar w:fldCharType="begin"/>
            </w:r>
            <w:r w:rsidR="00AA7843">
              <w:rPr>
                <w:noProof/>
                <w:webHidden/>
              </w:rPr>
              <w:instrText xml:space="preserve"> PAGEREF _Toc77167004 \h </w:instrText>
            </w:r>
            <w:r w:rsidR="00AA7843">
              <w:rPr>
                <w:noProof/>
                <w:webHidden/>
              </w:rPr>
            </w:r>
            <w:r w:rsidR="00AA7843">
              <w:rPr>
                <w:noProof/>
                <w:webHidden/>
              </w:rPr>
              <w:fldChar w:fldCharType="separate"/>
            </w:r>
            <w:r w:rsidR="00AA7843">
              <w:rPr>
                <w:noProof/>
                <w:webHidden/>
              </w:rPr>
              <w:t>10</w:t>
            </w:r>
            <w:r w:rsidR="00AA7843">
              <w:rPr>
                <w:noProof/>
                <w:webHidden/>
              </w:rPr>
              <w:fldChar w:fldCharType="end"/>
            </w:r>
          </w:hyperlink>
        </w:p>
        <w:p w14:paraId="1AC7F59A" w14:textId="77777777" w:rsidR="00AA7843" w:rsidRDefault="005C1BD9">
          <w:pPr>
            <w:pStyle w:val="TOC3"/>
            <w:rPr>
              <w:rFonts w:asciiTheme="minorHAnsi" w:eastAsiaTheme="minorEastAsia" w:hAnsiTheme="minorHAnsi" w:cstheme="minorBidi"/>
              <w:b w:val="0"/>
              <w:noProof/>
              <w:sz w:val="22"/>
              <w:lang w:val="en-US" w:eastAsia="en-US"/>
            </w:rPr>
          </w:pPr>
          <w:hyperlink w:anchor="_Toc77167005" w:history="1">
            <w:r w:rsidR="00AA7843" w:rsidRPr="005D635B">
              <w:rPr>
                <w:rStyle w:val="Hyperlink"/>
                <w:noProof/>
              </w:rPr>
              <w:t>7.5</w:t>
            </w:r>
            <w:r w:rsidR="00AA7843">
              <w:rPr>
                <w:rFonts w:asciiTheme="minorHAnsi" w:eastAsiaTheme="minorEastAsia" w:hAnsiTheme="minorHAnsi" w:cstheme="minorBidi"/>
                <w:b w:val="0"/>
                <w:noProof/>
                <w:sz w:val="22"/>
                <w:lang w:val="en-US" w:eastAsia="en-US"/>
              </w:rPr>
              <w:tab/>
            </w:r>
            <w:r w:rsidR="00AA7843" w:rsidRPr="005D635B">
              <w:rPr>
                <w:rStyle w:val="Hyperlink"/>
                <w:noProof/>
              </w:rPr>
              <w:t>Training Institutions</w:t>
            </w:r>
            <w:r w:rsidR="00AA7843">
              <w:rPr>
                <w:noProof/>
                <w:webHidden/>
              </w:rPr>
              <w:tab/>
            </w:r>
            <w:r w:rsidR="00AA7843">
              <w:rPr>
                <w:noProof/>
                <w:webHidden/>
              </w:rPr>
              <w:fldChar w:fldCharType="begin"/>
            </w:r>
            <w:r w:rsidR="00AA7843">
              <w:rPr>
                <w:noProof/>
                <w:webHidden/>
              </w:rPr>
              <w:instrText xml:space="preserve"> PAGEREF _Toc77167005 \h </w:instrText>
            </w:r>
            <w:r w:rsidR="00AA7843">
              <w:rPr>
                <w:noProof/>
                <w:webHidden/>
              </w:rPr>
            </w:r>
            <w:r w:rsidR="00AA7843">
              <w:rPr>
                <w:noProof/>
                <w:webHidden/>
              </w:rPr>
              <w:fldChar w:fldCharType="separate"/>
            </w:r>
            <w:r w:rsidR="00AA7843">
              <w:rPr>
                <w:noProof/>
                <w:webHidden/>
              </w:rPr>
              <w:t>10</w:t>
            </w:r>
            <w:r w:rsidR="00AA7843">
              <w:rPr>
                <w:noProof/>
                <w:webHidden/>
              </w:rPr>
              <w:fldChar w:fldCharType="end"/>
            </w:r>
          </w:hyperlink>
        </w:p>
        <w:p w14:paraId="0425D95C" w14:textId="77777777" w:rsidR="00894B7A" w:rsidRDefault="00894B7A">
          <w:r>
            <w:rPr>
              <w:b/>
              <w:bCs/>
              <w:noProof/>
            </w:rPr>
            <w:fldChar w:fldCharType="end"/>
          </w:r>
        </w:p>
      </w:sdtContent>
    </w:sdt>
    <w:p w14:paraId="3B104BAE" w14:textId="77777777" w:rsidR="00C773B0" w:rsidRDefault="00C773B0" w:rsidP="00F92A47">
      <w:pPr>
        <w:spacing w:after="0"/>
        <w:rPr>
          <w:rFonts w:cs="Arial"/>
          <w:b/>
          <w:sz w:val="24"/>
          <w:szCs w:val="24"/>
        </w:rPr>
      </w:pPr>
      <w:r>
        <w:rPr>
          <w:rFonts w:cs="Arial"/>
          <w:b/>
          <w:sz w:val="24"/>
          <w:szCs w:val="24"/>
        </w:rPr>
        <w:br w:type="page"/>
      </w:r>
    </w:p>
    <w:p w14:paraId="7B3420F5" w14:textId="77777777" w:rsidR="00F92A47" w:rsidRPr="0058198B" w:rsidRDefault="00F92A47" w:rsidP="00F92A47">
      <w:pPr>
        <w:spacing w:after="0"/>
        <w:rPr>
          <w:rFonts w:cs="Arial"/>
          <w:b/>
          <w:sz w:val="24"/>
          <w:szCs w:val="24"/>
        </w:rPr>
      </w:pPr>
      <w:r w:rsidRPr="0058198B">
        <w:rPr>
          <w:rFonts w:cs="Arial"/>
          <w:b/>
          <w:sz w:val="24"/>
          <w:szCs w:val="24"/>
        </w:rPr>
        <w:lastRenderedPageBreak/>
        <w:tab/>
      </w:r>
      <w:r w:rsidRPr="0058198B">
        <w:rPr>
          <w:rFonts w:cs="Arial"/>
          <w:b/>
          <w:sz w:val="24"/>
          <w:szCs w:val="24"/>
        </w:rPr>
        <w:tab/>
      </w:r>
      <w:r w:rsidRPr="0058198B">
        <w:rPr>
          <w:rFonts w:cs="Arial"/>
          <w:b/>
          <w:sz w:val="24"/>
          <w:szCs w:val="24"/>
        </w:rPr>
        <w:tab/>
      </w:r>
      <w:r w:rsidRPr="0058198B">
        <w:rPr>
          <w:rFonts w:cs="Arial"/>
          <w:b/>
          <w:sz w:val="24"/>
          <w:szCs w:val="24"/>
        </w:rPr>
        <w:tab/>
      </w:r>
      <w:r w:rsidRPr="0058198B">
        <w:rPr>
          <w:rFonts w:cs="Arial"/>
          <w:b/>
          <w:sz w:val="24"/>
          <w:szCs w:val="24"/>
        </w:rPr>
        <w:tab/>
      </w:r>
      <w:r w:rsidRPr="0058198B">
        <w:rPr>
          <w:rFonts w:cs="Arial"/>
          <w:b/>
          <w:sz w:val="24"/>
          <w:szCs w:val="24"/>
        </w:rPr>
        <w:tab/>
      </w:r>
    </w:p>
    <w:p w14:paraId="19E1538A" w14:textId="77777777" w:rsidR="0075535E" w:rsidRDefault="00F92A47" w:rsidP="00D63FC7">
      <w:pPr>
        <w:pStyle w:val="SALGAHead1"/>
      </w:pPr>
      <w:bookmarkStart w:id="2" w:name="_Toc77166993"/>
      <w:r w:rsidRPr="0058198B">
        <w:t>Background</w:t>
      </w:r>
      <w:r w:rsidR="00050E34">
        <w:t xml:space="preserve"> and </w:t>
      </w:r>
      <w:r w:rsidR="00D63FC7">
        <w:t>CONTEXT</w:t>
      </w:r>
      <w:bookmarkEnd w:id="2"/>
    </w:p>
    <w:p w14:paraId="744E8469" w14:textId="77777777" w:rsidR="00C74BB2" w:rsidRDefault="00C74BB2" w:rsidP="007C2316">
      <w:pPr>
        <w:pStyle w:val="SALGAbodytext"/>
        <w:ind w:left="0"/>
      </w:pPr>
    </w:p>
    <w:p w14:paraId="033AA197" w14:textId="77777777" w:rsidR="00C74BB2" w:rsidRDefault="00C74BB2" w:rsidP="002B50D7">
      <w:pPr>
        <w:pStyle w:val="SALGAbodytext"/>
      </w:pPr>
      <w:r w:rsidRPr="00C74BB2">
        <w:t>Maintaining a healthy environment is central to increasing quality of life and years of healthy life. Healthy people 2020 consortium has in 2020 reported that globally, 23% of all deaths and 26% of deaths among children under age 5 are due to preventable environmental factors. Environmental factors are diverse and far reaching. They include: Exposure to hazardous substances in the air, water, soil, and food, Natural and technological disasters, Climate change, Occupational hazards and the built environment. Poor environmental quality has its greatest impact on people whose health status is already at risk. Therefore, environmental health must address the societal and environmental factors that increase the likelihood of exposure and disease.</w:t>
      </w:r>
    </w:p>
    <w:p w14:paraId="7B55D1A1" w14:textId="77777777" w:rsidR="00C74BB2" w:rsidRDefault="00C74BB2" w:rsidP="002B50D7">
      <w:pPr>
        <w:pStyle w:val="SALGAbodytext"/>
      </w:pPr>
    </w:p>
    <w:p w14:paraId="7BA4E2F4" w14:textId="008CF9F5" w:rsidR="001B0883" w:rsidRDefault="00B56D00" w:rsidP="00964251">
      <w:pPr>
        <w:pStyle w:val="SALGAbodytext"/>
        <w:rPr>
          <w:sz w:val="25"/>
          <w:szCs w:val="25"/>
        </w:rPr>
      </w:pPr>
      <w:r w:rsidRPr="00B56D00">
        <w:t xml:space="preserve">Environmental health services in the country are a shared responsibility between </w:t>
      </w:r>
      <w:r w:rsidR="00964251">
        <w:t xml:space="preserve">three levels of </w:t>
      </w:r>
      <w:r w:rsidRPr="00B56D00">
        <w:t>government, national, province and local</w:t>
      </w:r>
      <w:r w:rsidR="00964251">
        <w:t xml:space="preserve"> (district and metropolitan</w:t>
      </w:r>
      <w:r w:rsidR="002652A9">
        <w:t xml:space="preserve"> municipality</w:t>
      </w:r>
      <w:r w:rsidR="00964251">
        <w:t>)</w:t>
      </w:r>
      <w:r w:rsidRPr="00B56D00">
        <w:t xml:space="preserve"> government. </w:t>
      </w:r>
      <w:r w:rsidR="007E6642">
        <w:t xml:space="preserve">Environmental Health functions are allocated in accordance to the Constitution of the Republic of South Africa Act of 1996. </w:t>
      </w:r>
      <w:r w:rsidR="00964251">
        <w:t>Environmental Health Services at the National Department of Health are within the Environmental Health and Port Health Services</w:t>
      </w:r>
      <w:r w:rsidR="0016504B">
        <w:t xml:space="preserve">, </w:t>
      </w:r>
      <w:r w:rsidR="00964251">
        <w:t xml:space="preserve">and the responsibilities are, </w:t>
      </w:r>
      <w:r w:rsidR="00964251">
        <w:rPr>
          <w:sz w:val="25"/>
          <w:szCs w:val="25"/>
        </w:rPr>
        <w:t xml:space="preserve">ensure the implementation </w:t>
      </w:r>
      <w:r w:rsidR="0016504B">
        <w:rPr>
          <w:sz w:val="25"/>
          <w:szCs w:val="25"/>
        </w:rPr>
        <w:t>of national policies</w:t>
      </w:r>
      <w:r w:rsidR="00964251">
        <w:rPr>
          <w:sz w:val="25"/>
          <w:szCs w:val="25"/>
        </w:rPr>
        <w:t xml:space="preserve"> in so far as </w:t>
      </w:r>
      <w:r w:rsidR="0016504B">
        <w:rPr>
          <w:sz w:val="25"/>
          <w:szCs w:val="25"/>
        </w:rPr>
        <w:t xml:space="preserve">it relates to environmental health and </w:t>
      </w:r>
      <w:r w:rsidR="00964251">
        <w:rPr>
          <w:sz w:val="25"/>
          <w:szCs w:val="25"/>
        </w:rPr>
        <w:t xml:space="preserve">issue guidelines for the implementation of </w:t>
      </w:r>
      <w:r w:rsidR="0016504B">
        <w:rPr>
          <w:sz w:val="25"/>
          <w:szCs w:val="25"/>
        </w:rPr>
        <w:t>such</w:t>
      </w:r>
      <w:r w:rsidR="002652A9">
        <w:rPr>
          <w:sz w:val="25"/>
          <w:szCs w:val="25"/>
        </w:rPr>
        <w:t xml:space="preserve"> and support other spheres</w:t>
      </w:r>
      <w:r w:rsidR="0016504B">
        <w:rPr>
          <w:sz w:val="25"/>
          <w:szCs w:val="25"/>
        </w:rPr>
        <w:t xml:space="preserve">. National Department of Health is also responsible for the provision of Port Health services. </w:t>
      </w:r>
      <w:r w:rsidR="007E6642">
        <w:rPr>
          <w:sz w:val="25"/>
          <w:szCs w:val="25"/>
        </w:rPr>
        <w:t>Provincial</w:t>
      </w:r>
      <w:r w:rsidR="0016504B">
        <w:rPr>
          <w:sz w:val="25"/>
          <w:szCs w:val="25"/>
        </w:rPr>
        <w:t xml:space="preserve"> </w:t>
      </w:r>
      <w:r w:rsidR="007E6642">
        <w:rPr>
          <w:sz w:val="25"/>
          <w:szCs w:val="25"/>
        </w:rPr>
        <w:t>d</w:t>
      </w:r>
      <w:r w:rsidR="0016504B">
        <w:rPr>
          <w:sz w:val="25"/>
          <w:szCs w:val="25"/>
        </w:rPr>
        <w:t>epartment</w:t>
      </w:r>
      <w:r w:rsidR="007E6642">
        <w:rPr>
          <w:sz w:val="25"/>
          <w:szCs w:val="25"/>
        </w:rPr>
        <w:t>s</w:t>
      </w:r>
      <w:r w:rsidR="0016504B">
        <w:rPr>
          <w:sz w:val="25"/>
          <w:szCs w:val="25"/>
        </w:rPr>
        <w:t xml:space="preserve"> of health’s roles are to </w:t>
      </w:r>
      <w:r w:rsidR="007E6642">
        <w:rPr>
          <w:sz w:val="25"/>
          <w:szCs w:val="25"/>
        </w:rPr>
        <w:t xml:space="preserve">  ensure the implementation</w:t>
      </w:r>
      <w:r w:rsidR="0016504B">
        <w:rPr>
          <w:sz w:val="25"/>
          <w:szCs w:val="25"/>
        </w:rPr>
        <w:t xml:space="preserve"> of national   </w:t>
      </w:r>
      <w:r w:rsidR="007E6642">
        <w:rPr>
          <w:sz w:val="25"/>
          <w:szCs w:val="25"/>
        </w:rPr>
        <w:t>policies</w:t>
      </w:r>
      <w:r w:rsidR="007E6642" w:rsidRPr="0016504B">
        <w:rPr>
          <w:sz w:val="25"/>
          <w:szCs w:val="25"/>
        </w:rPr>
        <w:t>, norms and standards</w:t>
      </w:r>
      <w:r w:rsidR="0016504B">
        <w:rPr>
          <w:sz w:val="25"/>
          <w:szCs w:val="25"/>
        </w:rPr>
        <w:t xml:space="preserve"> and </w:t>
      </w:r>
      <w:r w:rsidR="007E6642" w:rsidRPr="0016504B">
        <w:rPr>
          <w:sz w:val="25"/>
          <w:szCs w:val="25"/>
        </w:rPr>
        <w:t>plan, co</w:t>
      </w:r>
      <w:r w:rsidR="0016504B" w:rsidRPr="0016504B">
        <w:rPr>
          <w:sz w:val="25"/>
          <w:szCs w:val="25"/>
        </w:rPr>
        <w:t>-</w:t>
      </w:r>
      <w:r w:rsidR="007E6642" w:rsidRPr="0016504B">
        <w:rPr>
          <w:sz w:val="25"/>
          <w:szCs w:val="25"/>
        </w:rPr>
        <w:t>ordinate and monitor</w:t>
      </w:r>
      <w:r w:rsidR="007E6642">
        <w:rPr>
          <w:sz w:val="25"/>
          <w:szCs w:val="25"/>
        </w:rPr>
        <w:t xml:space="preserve"> health services and </w:t>
      </w:r>
      <w:r w:rsidR="007E6642" w:rsidRPr="0016504B">
        <w:rPr>
          <w:sz w:val="25"/>
          <w:szCs w:val="25"/>
        </w:rPr>
        <w:t>evaluate the rendering</w:t>
      </w:r>
      <w:r w:rsidR="0016504B">
        <w:rPr>
          <w:sz w:val="25"/>
          <w:szCs w:val="25"/>
        </w:rPr>
        <w:t xml:space="preserve"> of such services</w:t>
      </w:r>
      <w:r w:rsidR="002652A9">
        <w:rPr>
          <w:sz w:val="25"/>
          <w:szCs w:val="25"/>
        </w:rPr>
        <w:t xml:space="preserve"> and support other government institutions</w:t>
      </w:r>
      <w:r w:rsidR="0016504B">
        <w:rPr>
          <w:sz w:val="25"/>
          <w:szCs w:val="25"/>
        </w:rPr>
        <w:t xml:space="preserve">. </w:t>
      </w:r>
      <w:r w:rsidR="007E6642">
        <w:rPr>
          <w:sz w:val="25"/>
          <w:szCs w:val="25"/>
        </w:rPr>
        <w:t>Provincial departments of health additional responsibilities are to ensure implementation of hazardous and malaria control measures</w:t>
      </w:r>
      <w:r w:rsidR="0016504B" w:rsidRPr="0016504B">
        <w:rPr>
          <w:sz w:val="25"/>
          <w:szCs w:val="25"/>
        </w:rPr>
        <w:t>.</w:t>
      </w:r>
      <w:r w:rsidR="007E6642">
        <w:rPr>
          <w:sz w:val="25"/>
          <w:szCs w:val="25"/>
        </w:rPr>
        <w:t xml:space="preserve"> </w:t>
      </w:r>
    </w:p>
    <w:p w14:paraId="50E73AF0" w14:textId="77777777" w:rsidR="001B0883" w:rsidRDefault="001B0883" w:rsidP="00964251">
      <w:pPr>
        <w:pStyle w:val="SALGAbodytext"/>
        <w:rPr>
          <w:sz w:val="25"/>
          <w:szCs w:val="25"/>
        </w:rPr>
      </w:pPr>
    </w:p>
    <w:p w14:paraId="2657FB0A" w14:textId="2B97928E" w:rsidR="00C74BB2" w:rsidRDefault="00C74BB2" w:rsidP="00964251">
      <w:pPr>
        <w:pStyle w:val="SALGAbodytext"/>
      </w:pPr>
      <w:r w:rsidRPr="00C74BB2">
        <w:t xml:space="preserve">Municipal health services </w:t>
      </w:r>
      <w:r w:rsidR="00F85240">
        <w:t>(MHS)</w:t>
      </w:r>
      <w:r w:rsidRPr="00C74BB2">
        <w:t xml:space="preserve"> is defined by the National Health Act No 61 of 2003 as inclusive of Water quality monitoring, Food control, Waste management, Health surveillance of premises, Surveillance and prevention of communicable diseases, Disposal of the dead, </w:t>
      </w:r>
      <w:r w:rsidR="001B0883">
        <w:t xml:space="preserve">vector control </w:t>
      </w:r>
      <w:r w:rsidRPr="00C74BB2">
        <w:t xml:space="preserve">and Chemical safety plays a critical role in the prevention of diseases which do not only impact on the health of the citizens but also in the socio-economic status of the country. This was evident during the current COVID-19 Pandemic where municipalities were directed to implement environmental health measures such as Provision of water and sanitation services; Hygiene education, communication and awareness, Waste management, cleansing and sanitisation, Isolation and quarantine, Monitoring and enforcement; Decontamination and sanitization of </w:t>
      </w:r>
      <w:r w:rsidRPr="00C74BB2">
        <w:lastRenderedPageBreak/>
        <w:t>public transport facilities and Issuing of permits to informal food traders as a way of containing the virus. These and other environmental health measures will be required in the new normal and will require capacitated municipalities to be able to cope with the demand.</w:t>
      </w:r>
    </w:p>
    <w:p w14:paraId="18466841" w14:textId="77777777" w:rsidR="007C2316" w:rsidRDefault="007C2316" w:rsidP="002B50D7">
      <w:pPr>
        <w:pStyle w:val="SALGAbodytext"/>
      </w:pPr>
    </w:p>
    <w:p w14:paraId="601A533D" w14:textId="77777777" w:rsidR="00C74BB2" w:rsidRDefault="00C74BB2" w:rsidP="002B50D7">
      <w:pPr>
        <w:pStyle w:val="SALGAbodytext"/>
      </w:pPr>
      <w:r w:rsidRPr="00C74BB2">
        <w:t xml:space="preserve">Again the World Health Organisation framework describes the health system framework as inclusive of six core components or building blocks namely: service delivery, health workforce, health information systems, and access to essential medicine, financing and leadership/governance. </w:t>
      </w:r>
      <w:r w:rsidR="007C2316">
        <w:t>T</w:t>
      </w:r>
      <w:r w:rsidRPr="00C74BB2">
        <w:t>here is mounting evidence that health systems with which takes into account the above compone</w:t>
      </w:r>
      <w:r w:rsidR="007C2316">
        <w:t xml:space="preserve">nts </w:t>
      </w:r>
      <w:r w:rsidRPr="00C74BB2">
        <w:t>can deliver services equitably a</w:t>
      </w:r>
      <w:r w:rsidR="007C2316">
        <w:t>nd efficiently and further contribute to the improvement of the health status</w:t>
      </w:r>
      <w:r w:rsidRPr="00C74BB2">
        <w:t>. Recently we have noted the emergence of infectious diseases such as listeriosis and the current COVID-19. The current climatic conditions will further exacerbate the spread of infectious diseases and will require strong environmental health system.</w:t>
      </w:r>
    </w:p>
    <w:p w14:paraId="6CF82BE4" w14:textId="77777777" w:rsidR="00C74BB2" w:rsidRDefault="00C74BB2" w:rsidP="002B50D7">
      <w:pPr>
        <w:pStyle w:val="SALGAbodytext"/>
      </w:pPr>
    </w:p>
    <w:p w14:paraId="07B8B6C7" w14:textId="71788F29" w:rsidR="006B4705" w:rsidRDefault="00C704F6" w:rsidP="00C74BB2">
      <w:pPr>
        <w:pStyle w:val="SALGAbodytext"/>
      </w:pPr>
      <w:r w:rsidRPr="00C704F6">
        <w:t>National Department of Health for 2020/21 was unable to conduct the municipal health assessments / audits due to response to the COVID-19 pandemic and. Core capacity assessments for</w:t>
      </w:r>
      <w:r w:rsidR="00AF7577">
        <w:t xml:space="preserve"> </w:t>
      </w:r>
      <w:r w:rsidRPr="00C704F6">
        <w:t>nine</w:t>
      </w:r>
      <w:r w:rsidR="00AF7577">
        <w:t xml:space="preserve"> </w:t>
      </w:r>
      <w:r w:rsidRPr="00C704F6">
        <w:t xml:space="preserve">(9) designated points of entry were conducted done. The following gaps were identified: were shortage of human resources, updated / integrated public health contingency plans and work relationship between points of entry and MHS in area of jurisdiction. </w:t>
      </w:r>
      <w:r w:rsidR="00F85240">
        <w:t xml:space="preserve"> </w:t>
      </w:r>
      <w:r w:rsidR="00860560">
        <w:t xml:space="preserve"> </w:t>
      </w:r>
      <w:r w:rsidR="007C2316">
        <w:t xml:space="preserve">SALGA has in the </w:t>
      </w:r>
      <w:r w:rsidR="00C74BB2" w:rsidRPr="00C74BB2">
        <w:t>2020/2021 financial year conducted municipal health services capacity assessment in districts and metropolitan municipalities</w:t>
      </w:r>
      <w:r w:rsidR="007C2316">
        <w:t xml:space="preserve"> with the aim of unearthing capacity constraints which impact of delivery of the service</w:t>
      </w:r>
      <w:r w:rsidR="00C74BB2" w:rsidRPr="00C74BB2">
        <w:t xml:space="preserve">. The assessment revealed a number of challenges which impact on the delivery of appropriate and effective Municipal Health Services in municipalities. The challenges </w:t>
      </w:r>
      <w:r w:rsidR="007D0685" w:rsidRPr="00C74BB2">
        <w:t>relate</w:t>
      </w:r>
      <w:r w:rsidR="007C2316">
        <w:t xml:space="preserve"> to funding, understaffing, </w:t>
      </w:r>
      <w:r w:rsidR="006B4705">
        <w:t>tools of trade, continuous training and development, policy</w:t>
      </w:r>
      <w:r w:rsidR="007C2316">
        <w:t xml:space="preserve"> and governance issues.</w:t>
      </w:r>
      <w:r w:rsidR="00C74BB2" w:rsidRPr="00C74BB2">
        <w:t xml:space="preserve"> </w:t>
      </w:r>
      <w:r w:rsidR="0016612A" w:rsidRPr="00C74BB2">
        <w:t>Furthermore,</w:t>
      </w:r>
      <w:r w:rsidR="00C74BB2" w:rsidRPr="00C74BB2">
        <w:t xml:space="preserve"> the issue of roles </w:t>
      </w:r>
      <w:r w:rsidR="00B85AEB">
        <w:t>and</w:t>
      </w:r>
      <w:r w:rsidR="00C74BB2" w:rsidRPr="00C74BB2">
        <w:t xml:space="preserve"> responsibilities on environmental health remains a challenge and impact on the delivery of service</w:t>
      </w:r>
      <w:r w:rsidR="006B4705">
        <w:t xml:space="preserve"> as some of municipalities still consider municipal health services as an unfunded mandate for local government</w:t>
      </w:r>
      <w:r w:rsidR="00C74BB2" w:rsidRPr="00C74BB2">
        <w:t>. Government alone clearly does not have the financial and other resources to solve all the health-related problems. Meeting these challenges requires dialogue and action from a number of stakeholders as it is the case with the response to the COVID-19 Pandemic.</w:t>
      </w:r>
    </w:p>
    <w:p w14:paraId="5448A7F7" w14:textId="77777777" w:rsidR="00C74BB2" w:rsidRPr="00C74BB2" w:rsidRDefault="00C74BB2" w:rsidP="00C74BB2">
      <w:pPr>
        <w:pStyle w:val="SALGAbodytext"/>
      </w:pPr>
      <w:r w:rsidRPr="00C74BB2">
        <w:t xml:space="preserve">  </w:t>
      </w:r>
    </w:p>
    <w:p w14:paraId="1524EF46" w14:textId="6EAE54D3" w:rsidR="00F85240" w:rsidRPr="00F85240" w:rsidRDefault="00F85240" w:rsidP="00F85240">
      <w:pPr>
        <w:pStyle w:val="SALGAbodytext"/>
        <w:rPr>
          <w:lang w:val="en-US"/>
        </w:rPr>
      </w:pPr>
      <w:r w:rsidRPr="00F85240">
        <w:rPr>
          <w:lang w:val="en-US"/>
        </w:rPr>
        <w:t xml:space="preserve">The International Federation of Environmental Health (IFEH) also recognizes the continuing threats of environmental risk factors to human health and the urgent need to adopt a preventative approach in improving the quality of the natural environment and reducing environmental disease impact on the health of the population. As a result, in September 2011, the IFEH at its Council meeting in Bali, Indonesia, deemed it necessary to promote the improvement of </w:t>
      </w:r>
      <w:r w:rsidRPr="00F85240">
        <w:rPr>
          <w:lang w:val="en-US"/>
        </w:rPr>
        <w:lastRenderedPageBreak/>
        <w:t>environmental parameters and Environmental Health Services by declaring 26 September to be World Environmental Health Day (WEHD).</w:t>
      </w:r>
    </w:p>
    <w:p w14:paraId="44FC088D" w14:textId="77777777" w:rsidR="00F85240" w:rsidRPr="00F85240" w:rsidRDefault="00F85240" w:rsidP="00F85240">
      <w:pPr>
        <w:pStyle w:val="SALGAbodytext"/>
        <w:rPr>
          <w:lang w:val="en-US"/>
        </w:rPr>
      </w:pPr>
    </w:p>
    <w:p w14:paraId="6F38CBD1" w14:textId="789A93B1" w:rsidR="00F85240" w:rsidRDefault="00F85240" w:rsidP="00F85240">
      <w:pPr>
        <w:pStyle w:val="SALGAbodytext"/>
      </w:pPr>
      <w:r>
        <w:t>WEHD is dedicated to the celebration and promotion of Environmental Health Services and to observe environmental health risk factors that communities are exposed to. This day is also dedicated to the recognition of the hard work and dedication of Environmental Health Professionals and authorities, despite the challenges experienced in their daily duties.</w:t>
      </w:r>
    </w:p>
    <w:p w14:paraId="70F00822" w14:textId="77777777" w:rsidR="00F85240" w:rsidRDefault="00F85240" w:rsidP="00F85240">
      <w:pPr>
        <w:pStyle w:val="SALGAbodytext"/>
      </w:pPr>
    </w:p>
    <w:p w14:paraId="3B15DCA6" w14:textId="44495AAC" w:rsidR="00F85240" w:rsidRDefault="00F85240" w:rsidP="00F85240">
      <w:pPr>
        <w:pStyle w:val="SALGAbodytext"/>
      </w:pPr>
      <w:r>
        <w:t>Since its launch, WEHD has been celebrated annually by Environmental Health Professionals, educators and students around the world. The National Department of Health has also actively played a leading role in coordinating national activities in commemoration of this day in the previous years.</w:t>
      </w:r>
    </w:p>
    <w:p w14:paraId="4D285193" w14:textId="0A6E480A" w:rsidR="00EE39D2" w:rsidRDefault="00EE39D2" w:rsidP="00F85240">
      <w:pPr>
        <w:pStyle w:val="SALGAbodytext"/>
      </w:pPr>
    </w:p>
    <w:p w14:paraId="2D3583D9" w14:textId="77777777" w:rsidR="00EE39D2" w:rsidRDefault="00EE39D2" w:rsidP="00EE39D2">
      <w:pPr>
        <w:pStyle w:val="SALGAbodytext"/>
      </w:pPr>
      <w:r>
        <w:t>The commemoration of WEHD has provided an opportunity for the National Department of Health to:</w:t>
      </w:r>
    </w:p>
    <w:p w14:paraId="790FED6D" w14:textId="77777777" w:rsidR="00EE39D2" w:rsidRDefault="00EE39D2" w:rsidP="00EE39D2">
      <w:pPr>
        <w:pStyle w:val="SALGAbodytext"/>
      </w:pPr>
    </w:p>
    <w:p w14:paraId="73146761" w14:textId="66070A60" w:rsidR="00EE39D2" w:rsidRDefault="00EE39D2" w:rsidP="008A2B72">
      <w:pPr>
        <w:pStyle w:val="SALGAbodytext"/>
        <w:numPr>
          <w:ilvl w:val="0"/>
          <w:numId w:val="44"/>
        </w:numPr>
      </w:pPr>
      <w:r>
        <w:t>Engage with the environmental health fraternity in the country with the aim to share information and discuss on issues of common interest.</w:t>
      </w:r>
    </w:p>
    <w:p w14:paraId="70CEECF2" w14:textId="77777777" w:rsidR="00EE39D2" w:rsidRDefault="00EE39D2" w:rsidP="00EE39D2">
      <w:pPr>
        <w:pStyle w:val="SALGAbodytext"/>
      </w:pPr>
    </w:p>
    <w:p w14:paraId="4D64F1BB" w14:textId="6AEAF117" w:rsidR="00EE39D2" w:rsidRDefault="00EE39D2" w:rsidP="008A2B72">
      <w:pPr>
        <w:pStyle w:val="SALGAbodytext"/>
        <w:numPr>
          <w:ilvl w:val="0"/>
          <w:numId w:val="44"/>
        </w:numPr>
      </w:pPr>
      <w:r>
        <w:t xml:space="preserve">Share current developments, research findings and capacity building for Environmental Health fraternity. </w:t>
      </w:r>
    </w:p>
    <w:p w14:paraId="349A697A" w14:textId="77777777" w:rsidR="00EE39D2" w:rsidRDefault="00EE39D2" w:rsidP="00EE39D2">
      <w:pPr>
        <w:pStyle w:val="SALGAbodytext"/>
      </w:pPr>
    </w:p>
    <w:p w14:paraId="22CD3F4B" w14:textId="77777777" w:rsidR="00EE39D2" w:rsidRDefault="00EE39D2" w:rsidP="00EE39D2">
      <w:pPr>
        <w:pStyle w:val="SALGAbodytext"/>
      </w:pPr>
      <w:r>
        <w:t xml:space="preserve">This year marks the 10th WEHD commemoration for South Africa. </w:t>
      </w:r>
    </w:p>
    <w:p w14:paraId="43CE6154" w14:textId="77777777" w:rsidR="00EE39D2" w:rsidRDefault="00EE39D2" w:rsidP="00F85240">
      <w:pPr>
        <w:pStyle w:val="SALGAbodytext"/>
      </w:pPr>
    </w:p>
    <w:p w14:paraId="3482CB05" w14:textId="77777777" w:rsidR="00F85240" w:rsidRDefault="00F85240" w:rsidP="00F85240">
      <w:pPr>
        <w:pStyle w:val="SALGAbodytext"/>
      </w:pPr>
    </w:p>
    <w:p w14:paraId="02608700" w14:textId="16F11EA0" w:rsidR="00C74BB2" w:rsidRDefault="00F85240" w:rsidP="00F85240">
      <w:pPr>
        <w:pStyle w:val="SALGAbodytext"/>
      </w:pPr>
      <w:r w:rsidRPr="00F85240">
        <w:t xml:space="preserve">World </w:t>
      </w:r>
      <w:r w:rsidR="007D0685" w:rsidRPr="00F85240">
        <w:t>Environmental</w:t>
      </w:r>
      <w:r w:rsidRPr="00F85240">
        <w:t xml:space="preserve"> Health day (WEHD) </w:t>
      </w:r>
      <w:r w:rsidR="007D0685">
        <w:t xml:space="preserve">remains the </w:t>
      </w:r>
      <w:r w:rsidRPr="00F85240">
        <w:t>on</w:t>
      </w:r>
      <w:r w:rsidR="007D0685">
        <w:t>ly platform where all EHP’s come together to share experiences and lessons in the environmental health field.</w:t>
      </w:r>
      <w:r w:rsidRPr="00F85240">
        <w:t xml:space="preserve">  </w:t>
      </w:r>
      <w:r w:rsidR="00C74BB2" w:rsidRPr="00C74BB2">
        <w:t>It is against the above context that that the South African Local Government Association</w:t>
      </w:r>
      <w:r w:rsidR="00EE39D2">
        <w:t xml:space="preserve"> (SALGA)</w:t>
      </w:r>
      <w:r w:rsidR="00C74BB2" w:rsidRPr="00C74BB2">
        <w:t xml:space="preserve"> and the Department of Health will be convening the WEHD and environmental health indaba under the theme “Prioritizing Environmental Health for healthier communities in global recovery”</w:t>
      </w:r>
    </w:p>
    <w:p w14:paraId="4C27BD6D" w14:textId="77777777" w:rsidR="006B4705" w:rsidRDefault="006B4705" w:rsidP="00C74BB2">
      <w:pPr>
        <w:pStyle w:val="SALGAbodytext"/>
      </w:pPr>
    </w:p>
    <w:p w14:paraId="2B9AE1CE" w14:textId="77777777" w:rsidR="00C74BB2" w:rsidRPr="002B50D7" w:rsidRDefault="006B4705" w:rsidP="006B4705">
      <w:pPr>
        <w:pStyle w:val="SALGAHead1"/>
      </w:pPr>
      <w:bookmarkStart w:id="3" w:name="_Toc77166994"/>
      <w:r>
        <w:t>Theme</w:t>
      </w:r>
      <w:bookmarkEnd w:id="3"/>
      <w:r>
        <w:t xml:space="preserve"> </w:t>
      </w:r>
    </w:p>
    <w:p w14:paraId="6FD57932" w14:textId="1357ACC3" w:rsidR="006B4705" w:rsidRPr="00AF7577" w:rsidRDefault="002F05DD" w:rsidP="006B4705">
      <w:pPr>
        <w:spacing w:after="0"/>
        <w:ind w:left="709"/>
        <w:jc w:val="both"/>
        <w:rPr>
          <w:rFonts w:cs="Arial"/>
          <w:i/>
          <w:sz w:val="24"/>
          <w:szCs w:val="24"/>
        </w:rPr>
      </w:pPr>
      <w:r>
        <w:rPr>
          <w:rFonts w:cs="Arial"/>
          <w:sz w:val="24"/>
          <w:szCs w:val="24"/>
        </w:rPr>
        <w:t>Department of Health WEHD 2021 and the National Indaba on Environmental Health’s objectives are aligned to t</w:t>
      </w:r>
      <w:r w:rsidR="006B4705" w:rsidRPr="006B4705">
        <w:rPr>
          <w:rFonts w:cs="Arial"/>
          <w:sz w:val="24"/>
          <w:szCs w:val="24"/>
        </w:rPr>
        <w:t>he international theme for WEHD 2021</w:t>
      </w:r>
      <w:r>
        <w:rPr>
          <w:rFonts w:cs="Arial"/>
          <w:sz w:val="24"/>
          <w:szCs w:val="24"/>
        </w:rPr>
        <w:t xml:space="preserve"> which</w:t>
      </w:r>
      <w:r w:rsidR="006B4705" w:rsidRPr="006B4705">
        <w:rPr>
          <w:rFonts w:cs="Arial"/>
          <w:sz w:val="24"/>
          <w:szCs w:val="24"/>
        </w:rPr>
        <w:t xml:space="preserve"> is </w:t>
      </w:r>
      <w:r w:rsidR="006B4705" w:rsidRPr="00AF7577">
        <w:rPr>
          <w:rFonts w:cs="Arial"/>
          <w:i/>
          <w:sz w:val="24"/>
          <w:szCs w:val="24"/>
        </w:rPr>
        <w:t>“Prioritizing Environmental Health for healthier communities in global recovery”</w:t>
      </w:r>
      <w:r w:rsidRPr="00AF7577">
        <w:rPr>
          <w:rFonts w:cs="Arial"/>
          <w:i/>
          <w:sz w:val="24"/>
          <w:szCs w:val="24"/>
        </w:rPr>
        <w:t>.</w:t>
      </w:r>
    </w:p>
    <w:p w14:paraId="6B975970" w14:textId="77777777" w:rsidR="006B4705" w:rsidRPr="006B4705" w:rsidRDefault="006B4705" w:rsidP="006B4705">
      <w:pPr>
        <w:spacing w:after="0"/>
        <w:ind w:left="709"/>
        <w:jc w:val="both"/>
        <w:rPr>
          <w:rFonts w:cs="Arial"/>
          <w:sz w:val="24"/>
          <w:szCs w:val="24"/>
        </w:rPr>
      </w:pPr>
    </w:p>
    <w:p w14:paraId="284F1BA5" w14:textId="77777777" w:rsidR="006B4705" w:rsidRPr="006B4705" w:rsidRDefault="006B4705" w:rsidP="006B4705">
      <w:pPr>
        <w:spacing w:after="0"/>
        <w:ind w:left="709"/>
        <w:jc w:val="both"/>
        <w:rPr>
          <w:rFonts w:cs="Arial"/>
          <w:sz w:val="24"/>
          <w:szCs w:val="24"/>
        </w:rPr>
      </w:pPr>
      <w:r w:rsidRPr="006B4705">
        <w:rPr>
          <w:rFonts w:cs="Arial"/>
          <w:sz w:val="24"/>
          <w:szCs w:val="24"/>
        </w:rPr>
        <w:lastRenderedPageBreak/>
        <w:t xml:space="preserve">The theme aims to support the provision of Environmental Health services to prevent disease pandemic and promote healthy lifestyle. According to the WHO (2018), Preventing disease through healthy environments: a global assessment of the burden of disease from environmental risks, 24% of global deaths are linked to the environment, which is roughly 13.7 million deaths per year. Poor health often results from poor environments, and by helping to improve the conditions in which we live and work, it makes a huge difference to the public’s health and wellbeing. Poor environmental quality has its greatest impact on people whose health status is already at risk. Therefore, Environmental health must address the societal and environmental factors that increases the likelihood of exposure and disease. </w:t>
      </w:r>
    </w:p>
    <w:p w14:paraId="7DE44974" w14:textId="77777777" w:rsidR="006B4705" w:rsidRPr="006B4705" w:rsidRDefault="006B4705" w:rsidP="006B4705">
      <w:pPr>
        <w:spacing w:after="0"/>
        <w:ind w:left="709"/>
        <w:jc w:val="both"/>
        <w:rPr>
          <w:rFonts w:cs="Arial"/>
          <w:sz w:val="24"/>
          <w:szCs w:val="24"/>
        </w:rPr>
      </w:pPr>
    </w:p>
    <w:p w14:paraId="39E2D00A" w14:textId="77777777" w:rsidR="006B4705" w:rsidRPr="006B4705" w:rsidRDefault="006B4705" w:rsidP="006B4705">
      <w:pPr>
        <w:spacing w:after="0"/>
        <w:ind w:left="709"/>
        <w:jc w:val="both"/>
        <w:rPr>
          <w:rFonts w:cs="Arial"/>
          <w:sz w:val="24"/>
          <w:szCs w:val="24"/>
        </w:rPr>
      </w:pPr>
      <w:r w:rsidRPr="006B4705">
        <w:rPr>
          <w:rFonts w:cs="Arial"/>
          <w:sz w:val="24"/>
          <w:szCs w:val="24"/>
        </w:rPr>
        <w:t>The WHO Manifesto for healthy recovery from COVID-19 outlines the six prescriptions for a healthy, green recovery as follows:</w:t>
      </w:r>
    </w:p>
    <w:p w14:paraId="4D53F4DC" w14:textId="77777777" w:rsidR="006B4705" w:rsidRPr="00F658A7" w:rsidRDefault="006B4705" w:rsidP="00F658A7">
      <w:pPr>
        <w:pStyle w:val="ListParagraph"/>
        <w:numPr>
          <w:ilvl w:val="0"/>
          <w:numId w:val="39"/>
        </w:numPr>
        <w:spacing w:after="0"/>
        <w:jc w:val="both"/>
        <w:rPr>
          <w:rFonts w:cs="Arial"/>
          <w:sz w:val="24"/>
          <w:szCs w:val="24"/>
        </w:rPr>
      </w:pPr>
      <w:r w:rsidRPr="00F658A7">
        <w:rPr>
          <w:rFonts w:cs="Arial"/>
          <w:sz w:val="24"/>
          <w:szCs w:val="24"/>
        </w:rPr>
        <w:t>Protect and preserve th</w:t>
      </w:r>
      <w:r w:rsidR="00F658A7" w:rsidRPr="00F658A7">
        <w:rPr>
          <w:rFonts w:cs="Arial"/>
          <w:sz w:val="24"/>
          <w:szCs w:val="24"/>
        </w:rPr>
        <w:t>e source of human health</w:t>
      </w:r>
    </w:p>
    <w:p w14:paraId="28E584F9" w14:textId="77777777" w:rsidR="006B4705" w:rsidRPr="00F658A7" w:rsidRDefault="006B4705" w:rsidP="00F658A7">
      <w:pPr>
        <w:pStyle w:val="ListParagraph"/>
        <w:numPr>
          <w:ilvl w:val="0"/>
          <w:numId w:val="39"/>
        </w:numPr>
        <w:spacing w:after="0"/>
        <w:jc w:val="both"/>
        <w:rPr>
          <w:rFonts w:cs="Arial"/>
          <w:sz w:val="24"/>
          <w:szCs w:val="24"/>
        </w:rPr>
      </w:pPr>
      <w:r w:rsidRPr="00F658A7">
        <w:rPr>
          <w:rFonts w:cs="Arial"/>
          <w:sz w:val="24"/>
          <w:szCs w:val="24"/>
        </w:rPr>
        <w:t>Invest in essential services, from water and sanitation to clean energy in healthcare facilities.</w:t>
      </w:r>
    </w:p>
    <w:p w14:paraId="082B1143" w14:textId="77777777" w:rsidR="006B4705" w:rsidRPr="00F658A7" w:rsidRDefault="006B4705" w:rsidP="00F658A7">
      <w:pPr>
        <w:pStyle w:val="ListParagraph"/>
        <w:numPr>
          <w:ilvl w:val="0"/>
          <w:numId w:val="39"/>
        </w:numPr>
        <w:spacing w:after="0"/>
        <w:jc w:val="both"/>
        <w:rPr>
          <w:rFonts w:cs="Arial"/>
          <w:sz w:val="24"/>
          <w:szCs w:val="24"/>
        </w:rPr>
      </w:pPr>
      <w:r w:rsidRPr="00F658A7">
        <w:rPr>
          <w:rFonts w:cs="Arial"/>
          <w:sz w:val="24"/>
          <w:szCs w:val="24"/>
        </w:rPr>
        <w:t>Ensure a quick healthy energy transition.</w:t>
      </w:r>
    </w:p>
    <w:p w14:paraId="7741F1C8" w14:textId="77777777" w:rsidR="006B4705" w:rsidRPr="00F658A7" w:rsidRDefault="006B4705" w:rsidP="00F658A7">
      <w:pPr>
        <w:pStyle w:val="ListParagraph"/>
        <w:numPr>
          <w:ilvl w:val="0"/>
          <w:numId w:val="39"/>
        </w:numPr>
        <w:spacing w:after="0"/>
        <w:jc w:val="both"/>
        <w:rPr>
          <w:rFonts w:cs="Arial"/>
          <w:sz w:val="24"/>
          <w:szCs w:val="24"/>
        </w:rPr>
      </w:pPr>
      <w:r w:rsidRPr="00F658A7">
        <w:rPr>
          <w:rFonts w:cs="Arial"/>
          <w:sz w:val="24"/>
          <w:szCs w:val="24"/>
        </w:rPr>
        <w:t>Promote healthy, sustainable food systems.</w:t>
      </w:r>
    </w:p>
    <w:p w14:paraId="37E57992" w14:textId="77777777" w:rsidR="006B4705" w:rsidRPr="00F658A7" w:rsidRDefault="006B4705" w:rsidP="00F658A7">
      <w:pPr>
        <w:pStyle w:val="ListParagraph"/>
        <w:numPr>
          <w:ilvl w:val="0"/>
          <w:numId w:val="39"/>
        </w:numPr>
        <w:spacing w:after="0"/>
        <w:jc w:val="both"/>
        <w:rPr>
          <w:rFonts w:cs="Arial"/>
          <w:sz w:val="24"/>
          <w:szCs w:val="24"/>
        </w:rPr>
      </w:pPr>
      <w:r w:rsidRPr="00F658A7">
        <w:rPr>
          <w:rFonts w:cs="Arial"/>
          <w:sz w:val="24"/>
          <w:szCs w:val="24"/>
        </w:rPr>
        <w:t>Build healthy, liveable cities.</w:t>
      </w:r>
    </w:p>
    <w:p w14:paraId="7975AFE0" w14:textId="77777777" w:rsidR="0075535E" w:rsidRDefault="006B4705" w:rsidP="00F658A7">
      <w:pPr>
        <w:pStyle w:val="ListParagraph"/>
        <w:numPr>
          <w:ilvl w:val="0"/>
          <w:numId w:val="39"/>
        </w:numPr>
        <w:spacing w:after="0"/>
        <w:jc w:val="both"/>
        <w:rPr>
          <w:rFonts w:cs="Arial"/>
          <w:sz w:val="24"/>
          <w:szCs w:val="24"/>
        </w:rPr>
      </w:pPr>
      <w:r w:rsidRPr="00F658A7">
        <w:rPr>
          <w:rFonts w:cs="Arial"/>
          <w:sz w:val="24"/>
          <w:szCs w:val="24"/>
        </w:rPr>
        <w:t xml:space="preserve">Stop using </w:t>
      </w:r>
      <w:r w:rsidR="00F658A7" w:rsidRPr="00F658A7">
        <w:rPr>
          <w:rFonts w:cs="Arial"/>
          <w:sz w:val="24"/>
          <w:szCs w:val="24"/>
        </w:rPr>
        <w:t>taxpayer’s</w:t>
      </w:r>
      <w:r w:rsidRPr="00F658A7">
        <w:rPr>
          <w:rFonts w:cs="Arial"/>
          <w:sz w:val="24"/>
          <w:szCs w:val="24"/>
        </w:rPr>
        <w:t xml:space="preserve"> money to fund pollution.</w:t>
      </w:r>
    </w:p>
    <w:p w14:paraId="32E91C69" w14:textId="77777777" w:rsidR="00F658A7" w:rsidRPr="00F658A7" w:rsidRDefault="00F658A7" w:rsidP="00F658A7">
      <w:pPr>
        <w:pStyle w:val="ListParagraph"/>
        <w:spacing w:after="0"/>
        <w:ind w:left="1429"/>
        <w:jc w:val="both"/>
        <w:rPr>
          <w:rFonts w:cs="Arial"/>
          <w:sz w:val="24"/>
          <w:szCs w:val="24"/>
        </w:rPr>
      </w:pPr>
    </w:p>
    <w:p w14:paraId="295A32BD" w14:textId="483FBF5D" w:rsidR="00C773B0" w:rsidRDefault="00F92A47" w:rsidP="008A2B72">
      <w:pPr>
        <w:pStyle w:val="SALGAHead1"/>
      </w:pPr>
      <w:bookmarkStart w:id="4" w:name="_Toc77166995"/>
      <w:r w:rsidRPr="0058198B">
        <w:t>Objectives of the</w:t>
      </w:r>
      <w:r w:rsidR="00BF1DB1">
        <w:t xml:space="preserve"> WORLD ENVIRONMENTAL HEALTH DAY AND ENVIRONMENTAL HEALTH </w:t>
      </w:r>
      <w:r w:rsidR="00B768C0">
        <w:t>INDABA</w:t>
      </w:r>
      <w:bookmarkEnd w:id="4"/>
    </w:p>
    <w:p w14:paraId="6EFFA4B5" w14:textId="5E58A2D7" w:rsidR="0081491D" w:rsidRDefault="0081491D" w:rsidP="00C773B0">
      <w:pPr>
        <w:pStyle w:val="SALGAbodytext"/>
      </w:pPr>
    </w:p>
    <w:p w14:paraId="605EB3F4" w14:textId="72FE2295" w:rsidR="0081491D" w:rsidRDefault="0081491D" w:rsidP="00C773B0">
      <w:pPr>
        <w:pStyle w:val="SALGAbodytext"/>
      </w:pPr>
      <w:r>
        <w:t>The objective</w:t>
      </w:r>
      <w:r w:rsidR="002F05DD">
        <w:t>s</w:t>
      </w:r>
      <w:r>
        <w:t xml:space="preserve"> of WEHD are as follows:</w:t>
      </w:r>
    </w:p>
    <w:p w14:paraId="2C2A8FC1" w14:textId="77777777" w:rsidR="0081491D" w:rsidRDefault="0081491D" w:rsidP="0081491D">
      <w:pPr>
        <w:pStyle w:val="SALGAbodytext"/>
        <w:numPr>
          <w:ilvl w:val="0"/>
          <w:numId w:val="40"/>
        </w:numPr>
      </w:pPr>
      <w:r>
        <w:t>To strengthen efforts and cooperation on public health intervention on global recovery.</w:t>
      </w:r>
    </w:p>
    <w:p w14:paraId="77D9991B" w14:textId="77777777" w:rsidR="0081491D" w:rsidRDefault="0081491D" w:rsidP="0081491D">
      <w:pPr>
        <w:pStyle w:val="SALGAbodytext"/>
        <w:numPr>
          <w:ilvl w:val="0"/>
          <w:numId w:val="40"/>
        </w:numPr>
      </w:pPr>
      <w:r>
        <w:t xml:space="preserve">To capacitate Environmental Health Practitioners on the execution of their functions related global / healthy recovery. </w:t>
      </w:r>
    </w:p>
    <w:p w14:paraId="71D39146" w14:textId="77777777" w:rsidR="0081491D" w:rsidRDefault="0081491D" w:rsidP="008A2B72">
      <w:pPr>
        <w:pStyle w:val="SALGAbodytext"/>
        <w:numPr>
          <w:ilvl w:val="0"/>
          <w:numId w:val="40"/>
        </w:numPr>
      </w:pPr>
      <w:r>
        <w:t>Share good / best Environmental Health practices on global recovery.</w:t>
      </w:r>
    </w:p>
    <w:p w14:paraId="5C791CFE" w14:textId="77777777" w:rsidR="007D49D4" w:rsidRDefault="007D49D4" w:rsidP="00C773B0">
      <w:pPr>
        <w:pStyle w:val="SALGAbodytext"/>
      </w:pPr>
    </w:p>
    <w:p w14:paraId="02DF83ED" w14:textId="3F8E389F" w:rsidR="002F05DD" w:rsidRPr="002F05DD" w:rsidRDefault="002F05DD" w:rsidP="002F05DD">
      <w:pPr>
        <w:pStyle w:val="SALGAbodytext"/>
      </w:pPr>
      <w:r w:rsidRPr="002F05DD">
        <w:lastRenderedPageBreak/>
        <w:t xml:space="preserve">The main objective of the indaba is to provide </w:t>
      </w:r>
      <w:r>
        <w:t xml:space="preserve">a </w:t>
      </w:r>
      <w:r w:rsidRPr="002F05DD">
        <w:t>platform for informed policy dialogue among stakeholders on policy options which can strengthen environmental health in the country.</w:t>
      </w:r>
    </w:p>
    <w:p w14:paraId="26239EE2" w14:textId="77777777" w:rsidR="002F05DD" w:rsidRDefault="002F05DD" w:rsidP="00C773B0">
      <w:pPr>
        <w:pStyle w:val="SALGAbodytext"/>
      </w:pPr>
    </w:p>
    <w:p w14:paraId="4E2016EE" w14:textId="77777777" w:rsidR="002F05DD" w:rsidRDefault="002F05DD" w:rsidP="00C773B0">
      <w:pPr>
        <w:pStyle w:val="SALGAbodytext"/>
      </w:pPr>
    </w:p>
    <w:p w14:paraId="2D5A3223" w14:textId="6DAAD7A7" w:rsidR="00F92A47" w:rsidRPr="0058198B" w:rsidRDefault="00F92A47" w:rsidP="00C773B0">
      <w:pPr>
        <w:pStyle w:val="SALGAbodytext"/>
      </w:pPr>
      <w:r w:rsidRPr="0058198B">
        <w:t xml:space="preserve">The </w:t>
      </w:r>
      <w:r w:rsidR="00586FF7">
        <w:t xml:space="preserve">specific </w:t>
      </w:r>
      <w:r w:rsidRPr="0058198B">
        <w:t>ob</w:t>
      </w:r>
      <w:r w:rsidR="004303D4">
        <w:t xml:space="preserve">jectives of the indaba </w:t>
      </w:r>
      <w:r w:rsidRPr="0058198B">
        <w:t>are to:</w:t>
      </w:r>
    </w:p>
    <w:p w14:paraId="784237D6" w14:textId="59950EDB" w:rsidR="00F658A7" w:rsidRPr="00F658A7" w:rsidRDefault="00F658A7" w:rsidP="00F658A7">
      <w:pPr>
        <w:pStyle w:val="SALGAbullets"/>
        <w:numPr>
          <w:ilvl w:val="0"/>
          <w:numId w:val="38"/>
        </w:numPr>
      </w:pPr>
      <w:r w:rsidRPr="00F658A7">
        <w:t xml:space="preserve">highlight challenges faced by </w:t>
      </w:r>
      <w:r w:rsidR="007C14E7">
        <w:t>environmental health</w:t>
      </w:r>
      <w:r w:rsidRPr="00F658A7">
        <w:t xml:space="preserve"> in complying with environmental health requirements of existing legislation</w:t>
      </w:r>
      <w:r w:rsidR="007C14E7">
        <w:t>s</w:t>
      </w:r>
      <w:r w:rsidRPr="00F658A7">
        <w:t>, policies, strategies and programmes and jointly identify priority areas of action.</w:t>
      </w:r>
    </w:p>
    <w:p w14:paraId="1F6505C1" w14:textId="77777777" w:rsidR="00F658A7" w:rsidRDefault="00F658A7" w:rsidP="00F658A7">
      <w:pPr>
        <w:pStyle w:val="SALGAbullets"/>
        <w:numPr>
          <w:ilvl w:val="0"/>
          <w:numId w:val="38"/>
        </w:numPr>
      </w:pPr>
      <w:r w:rsidRPr="00F658A7">
        <w:t>Increase awareness of Government leaders on the importance of environmental health and its contribution towards diseases prevention.</w:t>
      </w:r>
    </w:p>
    <w:p w14:paraId="019A7E15" w14:textId="52331DE8" w:rsidR="00F658A7" w:rsidRPr="00F658A7" w:rsidRDefault="00F658A7" w:rsidP="00F658A7">
      <w:pPr>
        <w:pStyle w:val="SALGAbullets"/>
        <w:numPr>
          <w:ilvl w:val="0"/>
          <w:numId w:val="38"/>
        </w:numPr>
      </w:pPr>
      <w:r w:rsidRPr="00F658A7">
        <w:t>Strengthen the capacity of</w:t>
      </w:r>
      <w:r w:rsidR="007C14E7">
        <w:rPr>
          <w:color w:val="FF0000"/>
        </w:rPr>
        <w:t xml:space="preserve"> </w:t>
      </w:r>
      <w:r w:rsidR="007C14E7" w:rsidRPr="00AF7577">
        <w:t>environmental health</w:t>
      </w:r>
      <w:r w:rsidRPr="00792E4F">
        <w:t xml:space="preserve"> </w:t>
      </w:r>
      <w:r w:rsidRPr="00F658A7">
        <w:t>to deliver effective and sustainable service delivery of</w:t>
      </w:r>
      <w:r w:rsidR="007C14E7">
        <w:t xml:space="preserve"> environmental</w:t>
      </w:r>
      <w:r w:rsidRPr="00F658A7">
        <w:t xml:space="preserve"> health services</w:t>
      </w:r>
    </w:p>
    <w:p w14:paraId="1EE38B40" w14:textId="77777777" w:rsidR="00F658A7" w:rsidRPr="00F658A7" w:rsidRDefault="00F658A7" w:rsidP="00F658A7">
      <w:pPr>
        <w:pStyle w:val="SALGAbullets"/>
        <w:numPr>
          <w:ilvl w:val="0"/>
          <w:numId w:val="38"/>
        </w:numPr>
      </w:pPr>
      <w:r w:rsidRPr="00F658A7">
        <w:t>Ensure common understanding on the role of different role players in the delivery of environmental health services</w:t>
      </w:r>
    </w:p>
    <w:p w14:paraId="1A61E2C1" w14:textId="5C5E92D3" w:rsidR="00F658A7" w:rsidRPr="00F658A7" w:rsidRDefault="00F658A7" w:rsidP="00F658A7">
      <w:pPr>
        <w:pStyle w:val="SALGAbullets"/>
        <w:numPr>
          <w:ilvl w:val="0"/>
          <w:numId w:val="38"/>
        </w:numPr>
      </w:pPr>
      <w:r w:rsidRPr="00F658A7">
        <w:t xml:space="preserve">Create a Platform for dialogue and peer learning among </w:t>
      </w:r>
      <w:r w:rsidR="007C14E7">
        <w:t>different institutions</w:t>
      </w:r>
      <w:r w:rsidRPr="00F658A7">
        <w:t xml:space="preserve"> on environmental health matters</w:t>
      </w:r>
    </w:p>
    <w:p w14:paraId="3844D68D" w14:textId="68D56E84" w:rsidR="00F658A7" w:rsidRPr="00F658A7" w:rsidRDefault="00F658A7" w:rsidP="00F658A7">
      <w:pPr>
        <w:pStyle w:val="SALGAbullets"/>
        <w:numPr>
          <w:ilvl w:val="0"/>
          <w:numId w:val="38"/>
        </w:numPr>
      </w:pPr>
      <w:r w:rsidRPr="00F658A7">
        <w:t xml:space="preserve">Discuss the alignment </w:t>
      </w:r>
      <w:r w:rsidR="007C14E7">
        <w:t xml:space="preserve">of environmental </w:t>
      </w:r>
      <w:r w:rsidRPr="00F658A7">
        <w:t>health services to the national health plans and strategies</w:t>
      </w:r>
    </w:p>
    <w:p w14:paraId="43E7A58B" w14:textId="1310193E" w:rsidR="00F658A7" w:rsidRDefault="00F658A7" w:rsidP="00F658A7">
      <w:pPr>
        <w:pStyle w:val="SALGAbullets"/>
        <w:numPr>
          <w:ilvl w:val="0"/>
          <w:numId w:val="38"/>
        </w:numPr>
      </w:pPr>
      <w:r w:rsidRPr="00F658A7">
        <w:t xml:space="preserve">Identify institutional capacities needed and areas where government and its partners could provide technical assistance to </w:t>
      </w:r>
      <w:r w:rsidR="007C14E7">
        <w:t>institutions and/or sectors providing environmental health.</w:t>
      </w:r>
    </w:p>
    <w:p w14:paraId="1C3CE17F" w14:textId="3AB367FA" w:rsidR="00522A87" w:rsidRPr="00F658A7" w:rsidRDefault="00522A87" w:rsidP="00F658A7">
      <w:pPr>
        <w:pStyle w:val="SALGAbullets"/>
        <w:numPr>
          <w:ilvl w:val="0"/>
          <w:numId w:val="38"/>
        </w:numPr>
      </w:pPr>
      <w:r>
        <w:t>Legislative developments in the sector</w:t>
      </w:r>
    </w:p>
    <w:p w14:paraId="28C69E37" w14:textId="77777777" w:rsidR="00F658A7" w:rsidRPr="0058198B" w:rsidRDefault="00F658A7" w:rsidP="00F658A7">
      <w:pPr>
        <w:pStyle w:val="SALGAbullets"/>
        <w:numPr>
          <w:ilvl w:val="0"/>
          <w:numId w:val="0"/>
        </w:numPr>
        <w:ind w:left="1069"/>
      </w:pPr>
    </w:p>
    <w:p w14:paraId="66B059DA" w14:textId="77777777" w:rsidR="002F6CC8" w:rsidRPr="002F6CC8" w:rsidRDefault="002F6CC8" w:rsidP="002F6CC8">
      <w:pPr>
        <w:pStyle w:val="SALGAbodytext"/>
      </w:pPr>
    </w:p>
    <w:p w14:paraId="78F2D53C" w14:textId="341114AE" w:rsidR="00C773B0" w:rsidRDefault="00F92A47" w:rsidP="008A2B72">
      <w:pPr>
        <w:pStyle w:val="SALGAHead1"/>
      </w:pPr>
      <w:bookmarkStart w:id="5" w:name="_Toc77166996"/>
      <w:r w:rsidRPr="0058198B">
        <w:t>Expected</w:t>
      </w:r>
      <w:r w:rsidR="00462F60">
        <w:t xml:space="preserve"> outputs and</w:t>
      </w:r>
      <w:r w:rsidRPr="0058198B">
        <w:t xml:space="preserve"> outcomes of the </w:t>
      </w:r>
      <w:r w:rsidR="007C14E7">
        <w:t xml:space="preserve">WEHD and </w:t>
      </w:r>
      <w:r w:rsidR="00F658A7">
        <w:t>indaba</w:t>
      </w:r>
      <w:bookmarkEnd w:id="5"/>
    </w:p>
    <w:p w14:paraId="02795A84" w14:textId="1D17E9FD" w:rsidR="007C14E7" w:rsidRDefault="007C14E7" w:rsidP="007C14E7">
      <w:pPr>
        <w:pStyle w:val="SALGAbodytext"/>
      </w:pPr>
      <w:r>
        <w:t xml:space="preserve">It is expected that the commemoration of WEHD 2021 will result in the following: </w:t>
      </w:r>
    </w:p>
    <w:p w14:paraId="049232AE" w14:textId="77777777" w:rsidR="007C14E7" w:rsidRDefault="007C14E7" w:rsidP="007C14E7">
      <w:pPr>
        <w:pStyle w:val="SALGAbodytext"/>
      </w:pPr>
    </w:p>
    <w:p w14:paraId="77AEDD94" w14:textId="2037471B" w:rsidR="007C14E7" w:rsidRDefault="007C14E7" w:rsidP="008A2B72">
      <w:pPr>
        <w:pStyle w:val="SALGAbodytext"/>
        <w:numPr>
          <w:ilvl w:val="0"/>
          <w:numId w:val="38"/>
        </w:numPr>
      </w:pPr>
      <w:r>
        <w:t xml:space="preserve">Increased knowledge and understanding on the roles and responsibilities of environmental health in global recovery.   </w:t>
      </w:r>
    </w:p>
    <w:p w14:paraId="6FC7A880" w14:textId="77777777" w:rsidR="007C14E7" w:rsidRDefault="007C14E7" w:rsidP="008A2B72">
      <w:pPr>
        <w:pStyle w:val="SALGAbodytext"/>
        <w:numPr>
          <w:ilvl w:val="0"/>
          <w:numId w:val="38"/>
        </w:numPr>
      </w:pPr>
      <w:r>
        <w:t xml:space="preserve">Improved intergovernmental cooperation on public health intervention on global / healthy recovery. </w:t>
      </w:r>
    </w:p>
    <w:p w14:paraId="721F041D" w14:textId="77777777" w:rsidR="007C14E7" w:rsidRDefault="007C14E7" w:rsidP="007C14E7">
      <w:pPr>
        <w:pStyle w:val="SALGAbodytext"/>
      </w:pPr>
    </w:p>
    <w:p w14:paraId="16EB5F60" w14:textId="49C6FE85" w:rsidR="00B56D00" w:rsidRPr="00B56D00" w:rsidRDefault="00B56D00" w:rsidP="007C14E7">
      <w:pPr>
        <w:pStyle w:val="SALGAbodytext"/>
      </w:pPr>
      <w:r w:rsidRPr="00B56D00">
        <w:t xml:space="preserve">At the culmination of the indaba, it is expected that the objectives stated above will be met through the development of a mutually accepted and agreed </w:t>
      </w:r>
      <w:r>
        <w:t xml:space="preserve">action-oriented interventions. </w:t>
      </w:r>
      <w:r w:rsidRPr="00B56D00">
        <w:t xml:space="preserve">The Indaba is anticipated to contribute to a better understanding of environmental health capacity challenges and opportunities. </w:t>
      </w:r>
    </w:p>
    <w:p w14:paraId="5EB6B406" w14:textId="352F3BF8" w:rsidR="00B56D00" w:rsidRPr="00B56D00" w:rsidRDefault="00B56D00" w:rsidP="00B56D00">
      <w:pPr>
        <w:pStyle w:val="SALGAbodytext"/>
      </w:pPr>
      <w:r w:rsidRPr="00B56D00">
        <w:t xml:space="preserve">There should be a clear direction in terms of how to address the challenges with the aim of strengthening the capacity of the </w:t>
      </w:r>
      <w:r w:rsidR="007C14E7">
        <w:t>institutions</w:t>
      </w:r>
      <w:r w:rsidRPr="00B56D00">
        <w:t xml:space="preserve"> to provide </w:t>
      </w:r>
      <w:r w:rsidR="00B17585">
        <w:t>environmental</w:t>
      </w:r>
      <w:r w:rsidRPr="00B56D00">
        <w:t xml:space="preserve"> health services in an effective and equitable manner to all communities. </w:t>
      </w:r>
    </w:p>
    <w:p w14:paraId="22253554" w14:textId="34742B0E" w:rsidR="00744E6E" w:rsidRDefault="00B56D00" w:rsidP="00B56D00">
      <w:pPr>
        <w:pStyle w:val="SALGAbodytext"/>
      </w:pPr>
      <w:r w:rsidRPr="00B56D00">
        <w:lastRenderedPageBreak/>
        <w:t>The knowledge sharing and exchange of ideas about the specific situation and contexts in different</w:t>
      </w:r>
      <w:r w:rsidR="00B17585">
        <w:t xml:space="preserve"> institutions</w:t>
      </w:r>
      <w:r w:rsidRPr="00B56D00">
        <w:t xml:space="preserve"> will contribute to a better, assessment of the overall situation, and will allow the participants to define a capacity building plan of action that could serve as the basis for future collaboration between </w:t>
      </w:r>
      <w:r w:rsidR="00B17585">
        <w:t>institutions</w:t>
      </w:r>
      <w:r w:rsidRPr="00B56D00">
        <w:t xml:space="preserve"> and other role players.</w:t>
      </w:r>
      <w:r>
        <w:t xml:space="preserve"> </w:t>
      </w:r>
      <w:r w:rsidRPr="00B56D00">
        <w:t>A roadmap for the implementation of the identified interventions resolved at the Indaba should be developed and commitment from all stakeholders including Sector Departments, NGO’s and Academic institutions.</w:t>
      </w:r>
      <w:r>
        <w:t xml:space="preserve"> </w:t>
      </w:r>
    </w:p>
    <w:p w14:paraId="087BA79E" w14:textId="77777777" w:rsidR="00B768C0" w:rsidRDefault="00B768C0" w:rsidP="00B56D00">
      <w:pPr>
        <w:pStyle w:val="SALGAbodytext"/>
        <w:ind w:left="0"/>
      </w:pPr>
    </w:p>
    <w:p w14:paraId="0ADA128C" w14:textId="77777777" w:rsidR="00B768C0" w:rsidRDefault="007A4404" w:rsidP="007A4404">
      <w:pPr>
        <w:pStyle w:val="SALGAHead1"/>
      </w:pPr>
      <w:bookmarkStart w:id="6" w:name="_Toc77166997"/>
      <w:r>
        <w:t>APPROACH</w:t>
      </w:r>
      <w:bookmarkEnd w:id="6"/>
      <w:r>
        <w:t xml:space="preserve"> </w:t>
      </w:r>
    </w:p>
    <w:p w14:paraId="6B063689" w14:textId="77777777" w:rsidR="007A4404" w:rsidRPr="007A4404" w:rsidRDefault="007A4404" w:rsidP="007A4404">
      <w:pPr>
        <w:pStyle w:val="SALGAbodytext"/>
        <w:rPr>
          <w:lang w:eastAsia="en-GB"/>
        </w:rPr>
      </w:pPr>
    </w:p>
    <w:p w14:paraId="23D04D46" w14:textId="77777777" w:rsidR="00D82315" w:rsidRDefault="007A4404" w:rsidP="00B56D00">
      <w:pPr>
        <w:pStyle w:val="SALGAbodytext"/>
      </w:pPr>
      <w:r>
        <w:t>This content will then be consolidated into an Indaba outcome document that will be used to implement key actions as recommended by the delegates</w:t>
      </w:r>
      <w:r w:rsidR="00625FB3">
        <w:t>.</w:t>
      </w:r>
      <w:r w:rsidR="00B56D00" w:rsidRPr="00B56D00">
        <w:t xml:space="preserve"> The </w:t>
      </w:r>
      <w:r w:rsidR="000424A5">
        <w:t xml:space="preserve">World Environmental Health Day </w:t>
      </w:r>
      <w:r w:rsidR="00F9501C">
        <w:t xml:space="preserve">and </w:t>
      </w:r>
      <w:r w:rsidR="00B56D00" w:rsidRPr="00B56D00">
        <w:t>Indaba will be convened in the form of hybrid and will be content-focused and h</w:t>
      </w:r>
      <w:r w:rsidR="00B56D00">
        <w:t xml:space="preserve">ighly participatory in nature. </w:t>
      </w:r>
    </w:p>
    <w:p w14:paraId="365EC2C7" w14:textId="77777777" w:rsidR="00D82315" w:rsidRDefault="00D82315" w:rsidP="00B56D00">
      <w:pPr>
        <w:pStyle w:val="SALGAbodytext"/>
      </w:pPr>
    </w:p>
    <w:p w14:paraId="59E83E64" w14:textId="3B069C02" w:rsidR="00D82315" w:rsidRDefault="00D82315" w:rsidP="00D82315">
      <w:pPr>
        <w:pStyle w:val="SALGAbodytext"/>
      </w:pPr>
      <w:r>
        <w:t xml:space="preserve">WEHD will be held through physical and virtual interactions. The commemoration will be divided into two sessions and will commence with political session followed by technical presentations aligned to the theme.  </w:t>
      </w:r>
      <w:r w:rsidR="00EB731D">
        <w:t xml:space="preserve">The target audience for the WEHD includes </w:t>
      </w:r>
      <w:r>
        <w:t>Environmental Health Practitioners</w:t>
      </w:r>
      <w:r w:rsidR="00EB731D">
        <w:t xml:space="preserve"> (EHP’s)</w:t>
      </w:r>
      <w:r>
        <w:t xml:space="preserve"> from National, Provincial, District and Metropolitan Municipalities; and other stakeholders, which </w:t>
      </w:r>
      <w:r w:rsidR="00EB731D">
        <w:t>are</w:t>
      </w:r>
      <w:r>
        <w:t>;</w:t>
      </w:r>
    </w:p>
    <w:p w14:paraId="3DAE5DAB" w14:textId="77777777" w:rsidR="00D82315" w:rsidRDefault="00D82315" w:rsidP="00D82315">
      <w:pPr>
        <w:pStyle w:val="SALGAbodytext"/>
      </w:pPr>
    </w:p>
    <w:p w14:paraId="654C2CB4" w14:textId="77777777" w:rsidR="00D82315" w:rsidRDefault="00D82315" w:rsidP="003B6006">
      <w:pPr>
        <w:pStyle w:val="SALGAbodytext"/>
        <w:ind w:left="1440" w:hanging="720"/>
      </w:pPr>
      <w:r>
        <w:t></w:t>
      </w:r>
      <w:r>
        <w:tab/>
        <w:t xml:space="preserve">Internal departmental stakeholders (Health Promotion Directorate, Communications Directorate, Infrastructure Development); </w:t>
      </w:r>
    </w:p>
    <w:p w14:paraId="365BEF73" w14:textId="77777777" w:rsidR="00D82315" w:rsidRDefault="00D82315" w:rsidP="00D82315">
      <w:pPr>
        <w:pStyle w:val="SALGAbodytext"/>
      </w:pPr>
      <w:r>
        <w:t></w:t>
      </w:r>
      <w:r>
        <w:tab/>
        <w:t>Government Departments (DFFE, DSW; DALRRD and DPWI)</w:t>
      </w:r>
    </w:p>
    <w:p w14:paraId="7FFDE47E" w14:textId="77777777" w:rsidR="00D82315" w:rsidRDefault="00D82315" w:rsidP="00D82315">
      <w:pPr>
        <w:pStyle w:val="SALGAbodytext"/>
      </w:pPr>
      <w:r>
        <w:t></w:t>
      </w:r>
      <w:r>
        <w:tab/>
        <w:t>Health Professions Council of South Africa (HPCSA);</w:t>
      </w:r>
    </w:p>
    <w:p w14:paraId="4A33AE2F" w14:textId="77777777" w:rsidR="00D82315" w:rsidRDefault="00D82315" w:rsidP="00D82315">
      <w:pPr>
        <w:pStyle w:val="SALGAbodytext"/>
      </w:pPr>
      <w:r>
        <w:t></w:t>
      </w:r>
      <w:r>
        <w:tab/>
        <w:t>South African Local Government Association (SALGA);</w:t>
      </w:r>
    </w:p>
    <w:p w14:paraId="06A4DC1C" w14:textId="77777777" w:rsidR="00440434" w:rsidRDefault="00D82315" w:rsidP="00D82315">
      <w:pPr>
        <w:pStyle w:val="SALGAbodytext"/>
      </w:pPr>
      <w:r>
        <w:t></w:t>
      </w:r>
      <w:r>
        <w:tab/>
        <w:t xml:space="preserve">Environmental Health NGOs (South African Institute of Environmental </w:t>
      </w:r>
    </w:p>
    <w:p w14:paraId="3BAE1704" w14:textId="52C99C82" w:rsidR="00D82315" w:rsidRDefault="00D82315" w:rsidP="003B6006">
      <w:pPr>
        <w:pStyle w:val="SALGAbodytext"/>
        <w:ind w:left="1440"/>
      </w:pPr>
      <w:r>
        <w:t>Health (SAIEH and National Association of Environmental Health in South Africa (NAEHSA));</w:t>
      </w:r>
    </w:p>
    <w:p w14:paraId="20B5DB68" w14:textId="77777777" w:rsidR="00D82315" w:rsidRDefault="00D82315" w:rsidP="00D82315">
      <w:pPr>
        <w:pStyle w:val="SALGAbodytext"/>
      </w:pPr>
      <w:r>
        <w:t></w:t>
      </w:r>
      <w:r>
        <w:tab/>
        <w:t xml:space="preserve">World Health Organisation (WHO); </w:t>
      </w:r>
    </w:p>
    <w:p w14:paraId="7BAEEE48" w14:textId="77777777" w:rsidR="00D82315" w:rsidRDefault="00D82315" w:rsidP="00D82315">
      <w:pPr>
        <w:pStyle w:val="SALGAbodytext"/>
      </w:pPr>
      <w:r>
        <w:t></w:t>
      </w:r>
      <w:r>
        <w:tab/>
        <w:t>South African Medical Research Council (SAMRC);</w:t>
      </w:r>
    </w:p>
    <w:p w14:paraId="00F847A1" w14:textId="77777777" w:rsidR="00D82315" w:rsidRDefault="00D82315" w:rsidP="00D82315">
      <w:pPr>
        <w:pStyle w:val="SALGAbodytext"/>
      </w:pPr>
      <w:r>
        <w:t></w:t>
      </w:r>
      <w:r>
        <w:tab/>
        <w:t xml:space="preserve">Council for Scientific and Industrial Research (CSIR);  </w:t>
      </w:r>
    </w:p>
    <w:p w14:paraId="4FE0AE8C" w14:textId="77777777" w:rsidR="00D82315" w:rsidRDefault="00D82315" w:rsidP="00D82315">
      <w:pPr>
        <w:pStyle w:val="SALGAbodytext"/>
      </w:pPr>
      <w:r>
        <w:t></w:t>
      </w:r>
      <w:r>
        <w:tab/>
        <w:t>Institutions of Higher Learning offering Environmental Health.</w:t>
      </w:r>
    </w:p>
    <w:p w14:paraId="79952080" w14:textId="77777777" w:rsidR="00D82315" w:rsidRDefault="00D82315" w:rsidP="00D82315">
      <w:pPr>
        <w:pStyle w:val="SALGAbodytext"/>
      </w:pPr>
      <w:r>
        <w:t></w:t>
      </w:r>
      <w:r>
        <w:tab/>
        <w:t>NGOs</w:t>
      </w:r>
    </w:p>
    <w:p w14:paraId="690CCC87" w14:textId="77777777" w:rsidR="00D82315" w:rsidRDefault="00D82315" w:rsidP="00D82315">
      <w:pPr>
        <w:pStyle w:val="SALGAbodytext"/>
      </w:pPr>
      <w:r>
        <w:t></w:t>
      </w:r>
      <w:r>
        <w:tab/>
        <w:t>Political leaders and representation and other interested parties.</w:t>
      </w:r>
    </w:p>
    <w:p w14:paraId="2B0F44F7" w14:textId="77777777" w:rsidR="00D82315" w:rsidRDefault="00D82315" w:rsidP="00D82315">
      <w:pPr>
        <w:pStyle w:val="SALGAbodytext"/>
      </w:pPr>
    </w:p>
    <w:p w14:paraId="62A2B4DD" w14:textId="03D9667E" w:rsidR="00D82315" w:rsidRDefault="00D82315" w:rsidP="008A2B72">
      <w:pPr>
        <w:pStyle w:val="SALGAbodytext"/>
        <w:ind w:left="0"/>
      </w:pPr>
      <w:r>
        <w:tab/>
      </w:r>
    </w:p>
    <w:p w14:paraId="68671004" w14:textId="70A809BE" w:rsidR="00B768C0" w:rsidRDefault="00EB731D" w:rsidP="00B56D00">
      <w:pPr>
        <w:pStyle w:val="SALGAbodytext"/>
      </w:pPr>
      <w:r>
        <w:t>The Indaba</w:t>
      </w:r>
      <w:r w:rsidR="00B56D00" w:rsidRPr="00B56D00">
        <w:t xml:space="preserve"> will include a facilitation approach for each session where resource persons will share content-rich presentations that will stimulate discussion and share key insights on environmental health, aligned to </w:t>
      </w:r>
      <w:r w:rsidR="00B56D00">
        <w:t xml:space="preserve">the Indaba theme and outcomes. </w:t>
      </w:r>
      <w:r w:rsidR="00B56D00" w:rsidRPr="00B56D00">
        <w:t xml:space="preserve">Then a panel discussion comprising about 3 to 5 people drawn from </w:t>
      </w:r>
      <w:r w:rsidR="00B56D00" w:rsidRPr="00B56D00">
        <w:lastRenderedPageBreak/>
        <w:t>different stakeholders could be used to ensure reflection on the main presentation drawing from own experiences and evidence. Most importantly, there should be focus on ensuring that the discussions contribute to the achiev</w:t>
      </w:r>
      <w:r w:rsidR="00B56D00">
        <w:t xml:space="preserve">ement of the Indaba outcomes.  </w:t>
      </w:r>
      <w:r w:rsidR="00B56D00" w:rsidRPr="00B56D00">
        <w:t xml:space="preserve">The same will apply should there be parallel except that there will be dedicated rapporteurs for </w:t>
      </w:r>
      <w:r w:rsidR="00B56D00">
        <w:t xml:space="preserve">each of the parallel sessions. </w:t>
      </w:r>
      <w:r w:rsidR="00B56D00" w:rsidRPr="00B56D00">
        <w:t>Resource persons will work together with the relevant facilitators to generate fe</w:t>
      </w:r>
      <w:r w:rsidR="00B56D00">
        <w:t xml:space="preserve">edback to the plenary session. </w:t>
      </w:r>
      <w:r w:rsidR="00B56D00" w:rsidRPr="00B56D00">
        <w:t>The content generated will then be consolidated into an Indaba outcome document that will be used to implement key actions as recommended by the delegates.</w:t>
      </w:r>
    </w:p>
    <w:p w14:paraId="54DE592C" w14:textId="77777777" w:rsidR="00CE5962" w:rsidRDefault="00CE5962" w:rsidP="008344F0">
      <w:pPr>
        <w:pStyle w:val="SALGAbodytext"/>
      </w:pPr>
    </w:p>
    <w:p w14:paraId="710FC027" w14:textId="2F01396F" w:rsidR="00CE5962" w:rsidRDefault="005D3E4B" w:rsidP="008A2B72">
      <w:pPr>
        <w:pStyle w:val="SALGAHead2"/>
        <w:ind w:left="180"/>
      </w:pPr>
      <w:bookmarkStart w:id="7" w:name="_Toc77166998"/>
      <w:r>
        <w:t xml:space="preserve">6. </w:t>
      </w:r>
      <w:r w:rsidR="00B56D00">
        <w:t xml:space="preserve">Key </w:t>
      </w:r>
      <w:r w:rsidR="00E24FE0">
        <w:t>Thematic Areas</w:t>
      </w:r>
      <w:bookmarkEnd w:id="7"/>
    </w:p>
    <w:p w14:paraId="65F142DF" w14:textId="01B57EDF" w:rsidR="005D3E4B" w:rsidRDefault="00792E4F" w:rsidP="005D3E4B">
      <w:pPr>
        <w:pStyle w:val="SALGAbodytext"/>
      </w:pPr>
      <w:r>
        <w:t xml:space="preserve">Thematic areas </w:t>
      </w:r>
      <w:r w:rsidR="00440434">
        <w:t>give</w:t>
      </w:r>
      <w:r>
        <w:t xml:space="preserve"> guidance on areas for discussions. The identified areas present some challenges / gaps in implementation of environmental health services in spheres of government. Addressing the thematic areas can lead to effective implementation of environmental health in different settings. Each thematic area has an expected outcome.</w:t>
      </w:r>
    </w:p>
    <w:p w14:paraId="044B89D7" w14:textId="77777777" w:rsidR="00E24FE0" w:rsidRDefault="00E24FE0" w:rsidP="008344F0">
      <w:pPr>
        <w:pStyle w:val="SALGAbodytext"/>
      </w:pPr>
    </w:p>
    <w:p w14:paraId="60F39F59" w14:textId="77777777" w:rsidR="00E24FE0" w:rsidRDefault="00E24FE0" w:rsidP="008A2B72">
      <w:pPr>
        <w:pStyle w:val="SALGAHead3"/>
        <w:numPr>
          <w:ilvl w:val="2"/>
          <w:numId w:val="6"/>
        </w:numPr>
      </w:pPr>
      <w:r>
        <w:t xml:space="preserve">Powers and functions </w:t>
      </w:r>
    </w:p>
    <w:p w14:paraId="73701002" w14:textId="431900E2" w:rsidR="00B56D00" w:rsidRDefault="00596BCE" w:rsidP="00B56D00">
      <w:pPr>
        <w:pStyle w:val="SALGAbodytext"/>
      </w:pPr>
      <w:r>
        <w:t>National Department of Health is the custodian of Foodstuffs, Cosmetics and Disinfectant Act however institutions or anybo</w:t>
      </w:r>
      <w:r w:rsidR="00CC13BF">
        <w:t>dy can be authorized to enforce</w:t>
      </w:r>
      <w:r>
        <w:t xml:space="preserve"> the requirements</w:t>
      </w:r>
      <w:r w:rsidR="00CC13BF">
        <w:t xml:space="preserve">. </w:t>
      </w:r>
      <w:r w:rsidR="00D43F2B">
        <w:t xml:space="preserve">COGTA has recently reviewed sections of the Municipal </w:t>
      </w:r>
      <w:r w:rsidR="00453495">
        <w:t>s</w:t>
      </w:r>
      <w:r w:rsidR="00D43F2B">
        <w:t>tructures Act, the current allocation of functions and powers – COGTA to present on proposed amendments</w:t>
      </w:r>
      <w:r>
        <w:t xml:space="preserve">  </w:t>
      </w:r>
      <w:r w:rsidR="00B56D00" w:rsidRPr="00B56D00">
        <w:t>Section 83 (1) of Municipal Structures Act (Act No 117 of 1998) states that and municipality has the functions and powers assigned to it in terms of sections 156 and 229 of the Constitution and that the functions and powers referred to in subsection (1) must be divided in the case of a district municipality and the local municipalities within the area of the district municipality. Section 84(i) of the same Act therefore allocate Municipal health services serving the area of the district municipality as a whole as function of local government. It is evident that some district municipalities may not be having capacity to render municipalities and some local municipalities could be having the capacity to deliver the service. While section 85 of the act provides for the adjustment of divisions of functions and powers between local and district municipalities, there is currently no regulations issued to guide the authorisation of such.</w:t>
      </w:r>
      <w:r w:rsidR="00BF1DB1">
        <w:t xml:space="preserve"> Legislative developments</w:t>
      </w:r>
      <w:r>
        <w:t xml:space="preserve">. </w:t>
      </w:r>
    </w:p>
    <w:p w14:paraId="4BE59DDD" w14:textId="77777777" w:rsidR="00440434" w:rsidRDefault="00440434" w:rsidP="00B56D00">
      <w:pPr>
        <w:pStyle w:val="SALGAbodytext"/>
      </w:pPr>
    </w:p>
    <w:p w14:paraId="3143C61A" w14:textId="79DDC543" w:rsidR="00453495" w:rsidRDefault="00453495" w:rsidP="00B56D00">
      <w:pPr>
        <w:pStyle w:val="SALGAbodytext"/>
      </w:pPr>
      <w:r>
        <w:t xml:space="preserve">Evidence collection is key in law enforcement. The department of justice is the custodian of administering the legal processes and plays a big role in the daily operation of environmental health. </w:t>
      </w:r>
      <w:r w:rsidR="00350E99">
        <w:t xml:space="preserve">Environmental health is one of many government institutions enforcing the law and certain strides have been forged between the department of justice and other government departments where </w:t>
      </w:r>
      <w:r w:rsidR="00350E99">
        <w:lastRenderedPageBreak/>
        <w:t>training sessions were offered to strengthen law enforcement. The department of Labour supported by the department of Justice would be requested to present his topic.</w:t>
      </w:r>
    </w:p>
    <w:p w14:paraId="7B551711" w14:textId="776C3F86" w:rsidR="00596BCE" w:rsidRPr="00B56D00" w:rsidRDefault="00596BCE" w:rsidP="00B56D00">
      <w:pPr>
        <w:pStyle w:val="SALGAbodytext"/>
      </w:pPr>
    </w:p>
    <w:p w14:paraId="2D2307F3" w14:textId="77777777" w:rsidR="00B56D00" w:rsidRPr="00B56D00" w:rsidRDefault="00B56D00" w:rsidP="00B56D00">
      <w:pPr>
        <w:pStyle w:val="SALGAbodytext"/>
      </w:pPr>
    </w:p>
    <w:p w14:paraId="33F4CC6C" w14:textId="6750C361" w:rsidR="00B56D00" w:rsidRPr="00751B92" w:rsidRDefault="00B56D00" w:rsidP="00B56D00">
      <w:pPr>
        <w:pStyle w:val="SALGAbodytext"/>
        <w:rPr>
          <w:b/>
        </w:rPr>
      </w:pPr>
      <w:r w:rsidRPr="00751B92">
        <w:rPr>
          <w:b/>
        </w:rPr>
        <w:t xml:space="preserve">The indaba should contribute towards the development of clear </w:t>
      </w:r>
      <w:r w:rsidR="00D43F2B">
        <w:rPr>
          <w:b/>
        </w:rPr>
        <w:t xml:space="preserve">roles and responsibilities, </w:t>
      </w:r>
      <w:r w:rsidRPr="00751B92">
        <w:rPr>
          <w:b/>
        </w:rPr>
        <w:t xml:space="preserve">Framework for Capacity Assessment and Adjustment of division of functions and powers between </w:t>
      </w:r>
      <w:r w:rsidR="00D43F2B">
        <w:rPr>
          <w:b/>
        </w:rPr>
        <w:t>spheres of government. This should also inform policy development</w:t>
      </w:r>
      <w:r w:rsidR="00612796">
        <w:rPr>
          <w:b/>
        </w:rPr>
        <w:t xml:space="preserve"> on how relevant spheres can intervene where service delivery seem to be failing/ linkage with section 139 of the Constitution. </w:t>
      </w:r>
    </w:p>
    <w:p w14:paraId="5153083A" w14:textId="77777777" w:rsidR="00B24C60" w:rsidRDefault="00B24C60" w:rsidP="00751B92">
      <w:pPr>
        <w:pStyle w:val="SALGAbodytext"/>
        <w:ind w:left="0"/>
      </w:pPr>
    </w:p>
    <w:p w14:paraId="796F6D5D" w14:textId="16C9ABC0" w:rsidR="00B24C60" w:rsidRDefault="00643700" w:rsidP="00625FB3">
      <w:pPr>
        <w:pStyle w:val="SALGAHead3"/>
      </w:pPr>
      <w:r>
        <w:t xml:space="preserve">6.2 </w:t>
      </w:r>
      <w:r w:rsidR="00B24C60">
        <w:t xml:space="preserve">Funding </w:t>
      </w:r>
    </w:p>
    <w:p w14:paraId="42C36FE3" w14:textId="77777777" w:rsidR="00550AED" w:rsidRDefault="00550AED" w:rsidP="005B4E3D">
      <w:pPr>
        <w:pStyle w:val="SALGAbodytext"/>
      </w:pPr>
    </w:p>
    <w:p w14:paraId="5EA82EE8" w14:textId="7D568B4B" w:rsidR="00751B92" w:rsidRPr="00751B92" w:rsidRDefault="00B43CD4" w:rsidP="00751B92">
      <w:pPr>
        <w:pStyle w:val="SALGAbodytext"/>
      </w:pPr>
      <w:r>
        <w:t>Environmental Health programme is funded through National Treasury. Treasury to be requested to present on the environmental funding for all spheres of government</w:t>
      </w:r>
      <w:r w:rsidR="003931D1">
        <w:t xml:space="preserve"> including current development on funding model or formula</w:t>
      </w:r>
      <w:r>
        <w:t xml:space="preserve">.  </w:t>
      </w:r>
      <w:r w:rsidR="00751B92" w:rsidRPr="00751B92">
        <w:t xml:space="preserve">Municipal health service is currently funded through Municipal revenue and Local Government Equitable Share (LGES). Community service component of LGES funds services that benefit communities rather than individual households, which are provided in the basic service component of the LGES formula. </w:t>
      </w:r>
      <w:r w:rsidR="00751B92" w:rsidRPr="00AF7577">
        <w:t xml:space="preserve">It </w:t>
      </w:r>
      <w:r w:rsidR="00440434" w:rsidRPr="00AF7577">
        <w:t>includes</w:t>
      </w:r>
      <w:r w:rsidR="00751B92" w:rsidRPr="00AF7577">
        <w:t xml:space="preserve"> funding for municipal health services, fire services, municipal roads, cemeteries, planning, storm water management, street lighting and parks</w:t>
      </w:r>
      <w:r w:rsidR="00751B92" w:rsidRPr="00792E4F">
        <w:t>.</w:t>
      </w:r>
      <w:r w:rsidR="00751B92" w:rsidRPr="00751B92">
        <w:t xml:space="preserve"> In 2020/21 financial year, the allocation to district municipalities and metropolitan municipalities for municipal health services and other district services is R10.81 per household per month. To ensure this component assists municipalities with limited revenue-raising abilities, a revenue adjustment factor is applied so that these municipalities receive a large proportion of the allocation. Municipal health services do not seem to be getting enough budget from own funding and through Local Government Equitable Share.</w:t>
      </w:r>
    </w:p>
    <w:p w14:paraId="751C5325" w14:textId="77777777" w:rsidR="00751B92" w:rsidRPr="00751B92" w:rsidRDefault="00751B92" w:rsidP="00751B92">
      <w:pPr>
        <w:pStyle w:val="SALGAbodytext"/>
      </w:pPr>
    </w:p>
    <w:p w14:paraId="5AAE9C9D" w14:textId="1132EA42" w:rsidR="005E2434" w:rsidRPr="00751B92" w:rsidRDefault="00751B92" w:rsidP="00751B92">
      <w:pPr>
        <w:pStyle w:val="SALGAbodytext"/>
        <w:rPr>
          <w:b/>
        </w:rPr>
      </w:pPr>
      <w:r w:rsidRPr="00751B92">
        <w:rPr>
          <w:b/>
        </w:rPr>
        <w:t xml:space="preserve">The indaba should propose funding reforms which could improve funding and sustainability of </w:t>
      </w:r>
      <w:r w:rsidR="003931D1">
        <w:rPr>
          <w:b/>
        </w:rPr>
        <w:t>environmental health services</w:t>
      </w:r>
      <w:r w:rsidRPr="00751B92">
        <w:rPr>
          <w:b/>
        </w:rPr>
        <w:t xml:space="preserve">. </w:t>
      </w:r>
      <w:r w:rsidR="00612796">
        <w:rPr>
          <w:b/>
        </w:rPr>
        <w:t xml:space="preserve">The outcome should also look at how spheres reflect on overall budgeting for environmental health within various sectors/ institutions. E.g. pie chart representation inclusive of environmental health. </w:t>
      </w:r>
    </w:p>
    <w:p w14:paraId="77BB1BB5" w14:textId="77777777" w:rsidR="00DC5F01" w:rsidRDefault="00DC5F01" w:rsidP="00751B92">
      <w:pPr>
        <w:pStyle w:val="SALGAbodytext"/>
        <w:ind w:left="0"/>
      </w:pPr>
    </w:p>
    <w:p w14:paraId="6022E570" w14:textId="4BFD620F" w:rsidR="00DC5F01" w:rsidRDefault="00B00BF0" w:rsidP="00625FB3">
      <w:pPr>
        <w:pStyle w:val="SALGAHead3"/>
      </w:pPr>
      <w:r>
        <w:t xml:space="preserve">6.3 </w:t>
      </w:r>
      <w:r w:rsidR="003931D1">
        <w:t xml:space="preserve">Environmental </w:t>
      </w:r>
      <w:r w:rsidR="00DC5F01">
        <w:t xml:space="preserve">Health workforce </w:t>
      </w:r>
    </w:p>
    <w:p w14:paraId="35C8EF1A" w14:textId="77777777" w:rsidR="00301A11" w:rsidRDefault="00301A11" w:rsidP="00550AED">
      <w:pPr>
        <w:pStyle w:val="SALGAbodytext"/>
      </w:pPr>
    </w:p>
    <w:p w14:paraId="7889841F" w14:textId="5C81D45A" w:rsidR="00301A11" w:rsidRDefault="00301A11" w:rsidP="00550AED">
      <w:pPr>
        <w:pStyle w:val="SALGAbodytext"/>
      </w:pPr>
      <w:r w:rsidRPr="00301A11">
        <w:t xml:space="preserve">The National Environmental Health Policy (2003) advocates for the conformance of WHO guidelines which advocates for the appointment of at </w:t>
      </w:r>
      <w:r w:rsidRPr="00301A11">
        <w:lastRenderedPageBreak/>
        <w:t xml:space="preserve">least 1(one) Environmental Health Practitioner for every ten </w:t>
      </w:r>
      <w:r w:rsidR="00440434" w:rsidRPr="00301A11">
        <w:t>thousand</w:t>
      </w:r>
      <w:r w:rsidRPr="00301A11">
        <w:t xml:space="preserve"> </w:t>
      </w:r>
      <w:r w:rsidR="003B6006" w:rsidRPr="00301A11">
        <w:t>populations</w:t>
      </w:r>
      <w:r w:rsidRPr="00301A11">
        <w:t xml:space="preserve"> 1:10 000 for provision of environmental health services</w:t>
      </w:r>
      <w:r w:rsidR="003931D1">
        <w:t xml:space="preserve">. All spheres of government have a challenge of shortage of Environmental Health Practitioners due to funding. A pool of qualified Environmental Health Practitioners </w:t>
      </w:r>
      <w:r w:rsidR="00440434">
        <w:t>is</w:t>
      </w:r>
      <w:r w:rsidR="003931D1">
        <w:t xml:space="preserve"> available but cannot be appointed due to funding. </w:t>
      </w:r>
    </w:p>
    <w:p w14:paraId="4E9E84A2" w14:textId="77777777" w:rsidR="00D77E3E" w:rsidRDefault="00D77E3E" w:rsidP="00550AED">
      <w:pPr>
        <w:pStyle w:val="SALGAbodytext"/>
      </w:pPr>
    </w:p>
    <w:p w14:paraId="32531FEE" w14:textId="6E0D15A2" w:rsidR="00D77E3E" w:rsidRPr="00AF7577" w:rsidRDefault="00D77E3E" w:rsidP="00550AED">
      <w:pPr>
        <w:pStyle w:val="SALGAbodytext"/>
        <w:rPr>
          <w:b/>
        </w:rPr>
      </w:pPr>
      <w:r w:rsidRPr="00D77E3E">
        <w:rPr>
          <w:b/>
        </w:rPr>
        <w:t>The indaba should therefore reflect on the challenges which could be impeding on</w:t>
      </w:r>
      <w:r w:rsidR="003931D1">
        <w:rPr>
          <w:b/>
        </w:rPr>
        <w:t xml:space="preserve"> institutions / departments </w:t>
      </w:r>
      <w:r w:rsidRPr="00D77E3E">
        <w:rPr>
          <w:b/>
        </w:rPr>
        <w:t xml:space="preserve">not appointing the </w:t>
      </w:r>
      <w:r w:rsidR="003931D1">
        <w:rPr>
          <w:b/>
        </w:rPr>
        <w:t>sufficient</w:t>
      </w:r>
      <w:r w:rsidRPr="00D77E3E">
        <w:rPr>
          <w:b/>
        </w:rPr>
        <w:t xml:space="preserve"> number of environmental health practi</w:t>
      </w:r>
      <w:r>
        <w:rPr>
          <w:b/>
        </w:rPr>
        <w:t>ti</w:t>
      </w:r>
      <w:r w:rsidRPr="00D77E3E">
        <w:rPr>
          <w:b/>
        </w:rPr>
        <w:t>oners</w:t>
      </w:r>
      <w:r w:rsidR="00B00BF0">
        <w:rPr>
          <w:b/>
        </w:rPr>
        <w:t xml:space="preserve">. </w:t>
      </w:r>
      <w:r w:rsidR="00B00BF0" w:rsidRPr="00AF7577">
        <w:rPr>
          <w:b/>
        </w:rPr>
        <w:t>Inputs may have to be shared with WHO to influence the position</w:t>
      </w:r>
      <w:r w:rsidR="00612796" w:rsidRPr="00AF7577">
        <w:rPr>
          <w:b/>
        </w:rPr>
        <w:t xml:space="preserve"> of inclusive consideration of all EHPs in a specific area</w:t>
      </w:r>
      <w:r w:rsidR="00716CED" w:rsidRPr="00AF7577">
        <w:rPr>
          <w:b/>
        </w:rPr>
        <w:t>. Motivate accounting officers to acknowledge the necessity to appoint EHPs</w:t>
      </w:r>
    </w:p>
    <w:p w14:paraId="39FCC893" w14:textId="77777777" w:rsidR="00CE5962" w:rsidRPr="00CD6BE9" w:rsidRDefault="00CE5962" w:rsidP="008344F0">
      <w:pPr>
        <w:pStyle w:val="SALGAbodytext"/>
        <w:rPr>
          <w:b/>
        </w:rPr>
      </w:pPr>
    </w:p>
    <w:p w14:paraId="31A78472" w14:textId="77777777" w:rsidR="00CE5962" w:rsidRDefault="00CE5962" w:rsidP="008344F0">
      <w:pPr>
        <w:pStyle w:val="SALGAbodytext"/>
      </w:pPr>
    </w:p>
    <w:p w14:paraId="0290E97A" w14:textId="39264961" w:rsidR="00CE5962" w:rsidRPr="00B523B1" w:rsidRDefault="00716CED" w:rsidP="00B523B1">
      <w:pPr>
        <w:pStyle w:val="SALGAHead3"/>
      </w:pPr>
      <w:r>
        <w:t xml:space="preserve">6.4 </w:t>
      </w:r>
      <w:r w:rsidR="00B523B1" w:rsidRPr="00B523B1">
        <w:t>Governance and leadership</w:t>
      </w:r>
      <w:r w:rsidR="00CE5962" w:rsidRPr="00B523B1">
        <w:t xml:space="preserve"> </w:t>
      </w:r>
    </w:p>
    <w:p w14:paraId="0C599B8E" w14:textId="77777777" w:rsidR="00CE5962" w:rsidRDefault="00CE5962" w:rsidP="008344F0">
      <w:pPr>
        <w:pStyle w:val="SALGAbodytext"/>
      </w:pPr>
    </w:p>
    <w:p w14:paraId="64B14CD6" w14:textId="622A3AEE" w:rsidR="00751B92" w:rsidRPr="00751B92" w:rsidRDefault="00751B92" w:rsidP="00751B92">
      <w:pPr>
        <w:pStyle w:val="SALGAbodytext"/>
      </w:pPr>
      <w:r w:rsidRPr="00751B92">
        <w:t xml:space="preserve">Section 31. (1) of the National Health Act No 61 of 2003 states that the relevant member of the Executive Council, after consultation with the member of the Executive Council responsible for local government in the province in question and the municipal council of the relevant metropolitan or district municipality, must establish a district health council for every health district in his or her province. District health councils haven’t been established in many health districts and where they have been established they are not functional. This results in lack of poor co-ordination, planning, budgeting, provisioning and monitoring of all health services that affect residents of the health districts. </w:t>
      </w:r>
      <w:r w:rsidR="00D37463">
        <w:t>Channels of communication also key in implementation of environmental health services</w:t>
      </w:r>
    </w:p>
    <w:p w14:paraId="00DD8BB2" w14:textId="77777777" w:rsidR="00751B92" w:rsidRPr="00751B92" w:rsidRDefault="00751B92" w:rsidP="00751B92">
      <w:pPr>
        <w:pStyle w:val="SALGAbodytext"/>
      </w:pPr>
    </w:p>
    <w:p w14:paraId="0A10C433" w14:textId="5A378216" w:rsidR="00612796" w:rsidRPr="00751B92" w:rsidRDefault="00751B92" w:rsidP="00612796">
      <w:pPr>
        <w:pStyle w:val="SALGAbodytext"/>
        <w:rPr>
          <w:b/>
        </w:rPr>
      </w:pPr>
      <w:r w:rsidRPr="00751B92">
        <w:rPr>
          <w:b/>
        </w:rPr>
        <w:t xml:space="preserve">The indaba should reflect on the establishment and strengthening of district health councils as part of strengthening governance and leadership. This is critical now with the introduction of the district development model. </w:t>
      </w:r>
      <w:r w:rsidR="00612796">
        <w:rPr>
          <w:b/>
        </w:rPr>
        <w:t xml:space="preserve">The outcomes should propose means of improving intergovernmental relations and improvement of cooperation amongst spheres. Proposals should be made on how do we encourage alignment of </w:t>
      </w:r>
      <w:r w:rsidR="00857907">
        <w:rPr>
          <w:b/>
        </w:rPr>
        <w:t>priorities and goals from national down to municipalities to ensure that goals are automatically adopted and included in operational plans to minimise the need to write correspondences to request cooperation of operational activities which could have already been included in all environmental health plans.</w:t>
      </w:r>
    </w:p>
    <w:p w14:paraId="4E44EDAD" w14:textId="40438F26" w:rsidR="00751B92" w:rsidRPr="00751B92" w:rsidRDefault="00751B92" w:rsidP="00751B92">
      <w:pPr>
        <w:pStyle w:val="SALGAbodytext"/>
        <w:rPr>
          <w:b/>
        </w:rPr>
      </w:pPr>
    </w:p>
    <w:p w14:paraId="455EE0A9" w14:textId="77777777" w:rsidR="00E87FDF" w:rsidRPr="00E87FDF" w:rsidRDefault="00E87FDF" w:rsidP="00E87FDF">
      <w:pPr>
        <w:pStyle w:val="SALGAbodytext"/>
        <w:rPr>
          <w:b/>
        </w:rPr>
      </w:pPr>
    </w:p>
    <w:p w14:paraId="63DD9E64" w14:textId="77777777" w:rsidR="00CE5962" w:rsidRDefault="00CE5962" w:rsidP="008344F0">
      <w:pPr>
        <w:pStyle w:val="SALGAbodytext"/>
      </w:pPr>
    </w:p>
    <w:p w14:paraId="48124ADA" w14:textId="043C3946" w:rsidR="00CE5962" w:rsidRDefault="00183D71" w:rsidP="00B523B1">
      <w:pPr>
        <w:pStyle w:val="SALGAHead3"/>
      </w:pPr>
      <w:r>
        <w:lastRenderedPageBreak/>
        <w:t xml:space="preserve">6.5 </w:t>
      </w:r>
      <w:r w:rsidR="00B523B1">
        <w:t>Environmental Health information systems</w:t>
      </w:r>
    </w:p>
    <w:p w14:paraId="00CE75F3" w14:textId="77777777" w:rsidR="00CD6BE9" w:rsidRDefault="00CD6BE9" w:rsidP="008344F0">
      <w:pPr>
        <w:pStyle w:val="SALGAbodytext"/>
      </w:pPr>
    </w:p>
    <w:p w14:paraId="4AE4FA8A" w14:textId="7D3940F9" w:rsidR="00537B02" w:rsidRDefault="00B523B1" w:rsidP="008344F0">
      <w:pPr>
        <w:pStyle w:val="SALGAbodytext"/>
      </w:pPr>
      <w:r w:rsidRPr="00B523B1">
        <w:t>In</w:t>
      </w:r>
      <w:r w:rsidR="00751B92">
        <w:t>formation management systems are key to planning and resource allocation at any governance level.</w:t>
      </w:r>
      <w:r w:rsidR="00AD342B">
        <w:t xml:space="preserve"> </w:t>
      </w:r>
      <w:r w:rsidR="00751B92">
        <w:t>I</w:t>
      </w:r>
      <w:r w:rsidR="00AD342B">
        <w:t xml:space="preserve">n the case of environmental health, </w:t>
      </w:r>
      <w:r>
        <w:t xml:space="preserve">information systems are used for diseases surveillance at a population and community level. </w:t>
      </w:r>
      <w:r w:rsidR="00D37463" w:rsidRPr="00D37463">
        <w:t>Information system is key in guiding the future of a programme</w:t>
      </w:r>
      <w:r w:rsidR="00D37463">
        <w:t xml:space="preserve">. </w:t>
      </w:r>
      <w:r w:rsidR="00537B02">
        <w:t xml:space="preserve">The reporting currently is through the District Health Information </w:t>
      </w:r>
      <w:r w:rsidR="00AF7577">
        <w:t>System</w:t>
      </w:r>
      <w:r w:rsidR="00537B02">
        <w:t xml:space="preserve"> from municipality through provinces to national. Reports are able to be generated from the DHIS shows compliance rate for some indicators.</w:t>
      </w:r>
    </w:p>
    <w:p w14:paraId="0B8F9C36" w14:textId="74931DA3" w:rsidR="00CD6BE9" w:rsidRDefault="00B523B1" w:rsidP="008344F0">
      <w:pPr>
        <w:pStyle w:val="SALGAbodytext"/>
      </w:pPr>
      <w:r>
        <w:t>Majority of the municipalities do not have effective environmen</w:t>
      </w:r>
      <w:r w:rsidR="00971B5F">
        <w:t xml:space="preserve">tal health information systems and impact on </w:t>
      </w:r>
      <w:r w:rsidRPr="00B523B1">
        <w:t>service planning.</w:t>
      </w:r>
    </w:p>
    <w:p w14:paraId="1F686830" w14:textId="77777777" w:rsidR="00971B5F" w:rsidRDefault="00971B5F" w:rsidP="008344F0">
      <w:pPr>
        <w:pStyle w:val="SALGAbodytext"/>
      </w:pPr>
    </w:p>
    <w:p w14:paraId="0371AAA2" w14:textId="46DC1BE7" w:rsidR="002B50D7" w:rsidRDefault="00971B5F" w:rsidP="00B95B68">
      <w:pPr>
        <w:pStyle w:val="SALGAbodytext"/>
        <w:rPr>
          <w:b/>
        </w:rPr>
      </w:pPr>
      <w:r w:rsidRPr="005E2434">
        <w:rPr>
          <w:b/>
        </w:rPr>
        <w:t>T</w:t>
      </w:r>
      <w:r w:rsidR="005E2434" w:rsidRPr="005E2434">
        <w:rPr>
          <w:b/>
        </w:rPr>
        <w:t>he indaba</w:t>
      </w:r>
      <w:r w:rsidRPr="005E2434">
        <w:rPr>
          <w:b/>
        </w:rPr>
        <w:t xml:space="preserve"> should reflect on available health information system and how </w:t>
      </w:r>
      <w:r w:rsidR="00857907">
        <w:rPr>
          <w:b/>
        </w:rPr>
        <w:t xml:space="preserve">national, provinces and </w:t>
      </w:r>
      <w:r w:rsidRPr="005E2434">
        <w:rPr>
          <w:b/>
        </w:rPr>
        <w:t>municipalities could make use of those</w:t>
      </w:r>
      <w:r w:rsidR="00857907">
        <w:rPr>
          <w:b/>
        </w:rPr>
        <w:t xml:space="preserve"> and improve on record keeping in any form to assist in the ultimate transition to a national information system</w:t>
      </w:r>
      <w:r w:rsidRPr="005E2434">
        <w:rPr>
          <w:b/>
        </w:rPr>
        <w:t>.</w:t>
      </w:r>
      <w:r w:rsidR="00857907">
        <w:rPr>
          <w:b/>
        </w:rPr>
        <w:t xml:space="preserve"> The current information systems should align to the DHIS as a basis for future alignment to the national environmental health information system. </w:t>
      </w:r>
    </w:p>
    <w:p w14:paraId="3AABB2A0" w14:textId="77777777" w:rsidR="00AD342B" w:rsidRDefault="00AD342B" w:rsidP="00B95B68">
      <w:pPr>
        <w:pStyle w:val="SALGAbodytext"/>
        <w:rPr>
          <w:b/>
        </w:rPr>
      </w:pPr>
    </w:p>
    <w:p w14:paraId="67F074EF" w14:textId="0F802434" w:rsidR="00AD342B" w:rsidRPr="00B95B68" w:rsidRDefault="00183D71" w:rsidP="00AD342B">
      <w:pPr>
        <w:pStyle w:val="SALGAHead3"/>
      </w:pPr>
      <w:r>
        <w:t xml:space="preserve">6.6 </w:t>
      </w:r>
      <w:r w:rsidR="00AC2FAA">
        <w:t>Environmental Health</w:t>
      </w:r>
      <w:r w:rsidR="00AD342B">
        <w:t xml:space="preserve"> </w:t>
      </w:r>
      <w:r w:rsidR="00AF7577">
        <w:t>Development (</w:t>
      </w:r>
      <w:r w:rsidR="00B8293D">
        <w:t>HPCSA, Academic institution to present)</w:t>
      </w:r>
    </w:p>
    <w:p w14:paraId="50D1E190" w14:textId="02D60712" w:rsidR="00B004B3" w:rsidRDefault="00AC2FAA" w:rsidP="00AD342B">
      <w:pPr>
        <w:pStyle w:val="SALGAbodytext"/>
        <w:ind w:left="709"/>
      </w:pPr>
      <w:r>
        <w:t>Environmental Health is</w:t>
      </w:r>
      <w:r w:rsidR="00CF1D5E">
        <w:t xml:space="preserve"> a</w:t>
      </w:r>
      <w:r>
        <w:t xml:space="preserve"> dynamic field that continuously adapts as various aspects changes in human </w:t>
      </w:r>
      <w:r w:rsidR="00CF1D5E">
        <w:t>livelihood</w:t>
      </w:r>
      <w:r>
        <w:t>. These include</w:t>
      </w:r>
      <w:r w:rsidR="00F32DEE">
        <w:t>;</w:t>
      </w:r>
      <w:r>
        <w:t xml:space="preserve"> environmental, socio-economic and biological factors.  It is th</w:t>
      </w:r>
      <w:r w:rsidR="00FE234F">
        <w:t xml:space="preserve">us vital that the fraternity is ahead and ready to ensure effective response and recovery from the current pandemic and beyond. </w:t>
      </w:r>
    </w:p>
    <w:p w14:paraId="5CA0C861" w14:textId="77777777" w:rsidR="00B004B3" w:rsidRDefault="00B004B3" w:rsidP="00AD342B">
      <w:pPr>
        <w:pStyle w:val="SALGAbodytext"/>
        <w:ind w:left="709"/>
      </w:pPr>
    </w:p>
    <w:p w14:paraId="035E6429" w14:textId="77F19AF1" w:rsidR="00B004B3" w:rsidRDefault="00FE234F" w:rsidP="00AD342B">
      <w:pPr>
        <w:pStyle w:val="SALGAbodytext"/>
        <w:ind w:left="709"/>
      </w:pPr>
      <w:r>
        <w:t>The</w:t>
      </w:r>
      <w:r w:rsidR="00A712B5">
        <w:t>re</w:t>
      </w:r>
      <w:r w:rsidR="00EE645D">
        <w:t xml:space="preserve"> are</w:t>
      </w:r>
      <w:r w:rsidR="00A712B5">
        <w:t xml:space="preserve"> three</w:t>
      </w:r>
      <w:r w:rsidR="00C0384B">
        <w:t xml:space="preserve"> inter</w:t>
      </w:r>
      <w:r w:rsidR="00EE645D">
        <w:t>linked</w:t>
      </w:r>
      <w:r>
        <w:t xml:space="preserve"> </w:t>
      </w:r>
      <w:r w:rsidR="00B004B3">
        <w:t>pillars</w:t>
      </w:r>
      <w:r>
        <w:t xml:space="preserve"> required to ensure the readiness and applicability of the fraternity</w:t>
      </w:r>
      <w:r w:rsidR="00A712B5">
        <w:t>, these are</w:t>
      </w:r>
      <w:r w:rsidR="00B004B3">
        <w:t>:</w:t>
      </w:r>
    </w:p>
    <w:p w14:paraId="2CF155D3" w14:textId="77777777" w:rsidR="00B004B3" w:rsidRDefault="00B004B3" w:rsidP="00AD342B">
      <w:pPr>
        <w:pStyle w:val="SALGAbodytext"/>
        <w:ind w:left="709"/>
      </w:pPr>
    </w:p>
    <w:p w14:paraId="4C34E315" w14:textId="6B9FBC07" w:rsidR="00B004B3" w:rsidRDefault="00E3566B" w:rsidP="00B004B3">
      <w:pPr>
        <w:pStyle w:val="SALGAbodytext"/>
        <w:numPr>
          <w:ilvl w:val="0"/>
          <w:numId w:val="43"/>
        </w:numPr>
      </w:pPr>
      <w:r>
        <w:rPr>
          <w:b/>
          <w:bCs/>
        </w:rPr>
        <w:t xml:space="preserve">Curriculum development: </w:t>
      </w:r>
      <w:r w:rsidR="00B004B3">
        <w:t>Contextualised and relevant</w:t>
      </w:r>
      <w:r w:rsidR="00FE234F">
        <w:t xml:space="preserve"> curriculum with modernised approach</w:t>
      </w:r>
      <w:r w:rsidR="00B004B3">
        <w:t xml:space="preserve">, while having foresight </w:t>
      </w:r>
      <w:r w:rsidR="0074577E">
        <w:t>to</w:t>
      </w:r>
      <w:r w:rsidR="00B004B3">
        <w:t xml:space="preserve"> develop</w:t>
      </w:r>
      <w:r w:rsidR="001A3B7F">
        <w:t xml:space="preserve"> academic</w:t>
      </w:r>
      <w:r w:rsidR="0074577E">
        <w:t xml:space="preserve"> </w:t>
      </w:r>
      <w:r w:rsidR="00B004B3">
        <w:t xml:space="preserve">streams that </w:t>
      </w:r>
      <w:r w:rsidR="006C10B0">
        <w:t xml:space="preserve">will </w:t>
      </w:r>
      <w:r w:rsidR="00D75649">
        <w:t>meet the future</w:t>
      </w:r>
      <w:r w:rsidR="006A397D">
        <w:t xml:space="preserve"> </w:t>
      </w:r>
      <w:r w:rsidR="00143D79">
        <w:t xml:space="preserve">public health </w:t>
      </w:r>
      <w:r w:rsidR="000C4FCD">
        <w:t>demands</w:t>
      </w:r>
      <w:r w:rsidR="00B004B3">
        <w:t xml:space="preserve"> by Institutions of Higher learning.</w:t>
      </w:r>
    </w:p>
    <w:p w14:paraId="53AC3E00" w14:textId="2E4305A9" w:rsidR="00A712B5" w:rsidRDefault="00E3566B" w:rsidP="00B004B3">
      <w:pPr>
        <w:pStyle w:val="SALGAbodytext"/>
        <w:numPr>
          <w:ilvl w:val="0"/>
          <w:numId w:val="43"/>
        </w:numPr>
      </w:pPr>
      <w:r>
        <w:rPr>
          <w:b/>
          <w:bCs/>
        </w:rPr>
        <w:t xml:space="preserve">Community service improvement: </w:t>
      </w:r>
      <w:r w:rsidR="00B004B3">
        <w:t>Re-engineering of the</w:t>
      </w:r>
      <w:r w:rsidR="001C290F">
        <w:t xml:space="preserve"> existing</w:t>
      </w:r>
      <w:r w:rsidR="00B004B3">
        <w:t xml:space="preserve"> community services training model in collaboration with COGTA, DHET</w:t>
      </w:r>
      <w:r w:rsidR="001C290F">
        <w:t xml:space="preserve">, </w:t>
      </w:r>
      <w:r w:rsidR="004A3224">
        <w:t>DT</w:t>
      </w:r>
      <w:r w:rsidR="00B004B3">
        <w:t xml:space="preserve"> and DOH to ensure effectiveness, that graduates get the necessary</w:t>
      </w:r>
      <w:r w:rsidR="00BC59AE">
        <w:t xml:space="preserve"> practical</w:t>
      </w:r>
      <w:r w:rsidR="00B004B3">
        <w:t xml:space="preserve"> skills that prepares them fo</w:t>
      </w:r>
      <w:r w:rsidR="00A712B5">
        <w:t>r</w:t>
      </w:r>
      <w:r w:rsidR="00B004B3">
        <w:t xml:space="preserve"> industry</w:t>
      </w:r>
      <w:r w:rsidR="00A712B5">
        <w:t xml:space="preserve"> uptake</w:t>
      </w:r>
      <w:r w:rsidR="00B004B3">
        <w:t>.</w:t>
      </w:r>
    </w:p>
    <w:p w14:paraId="34926580" w14:textId="1915A5CE" w:rsidR="00447FB9" w:rsidRDefault="00E3566B" w:rsidP="008A2B72">
      <w:pPr>
        <w:pStyle w:val="SALGAbodytext"/>
        <w:numPr>
          <w:ilvl w:val="0"/>
          <w:numId w:val="43"/>
        </w:numPr>
      </w:pPr>
      <w:r>
        <w:rPr>
          <w:b/>
          <w:bCs/>
        </w:rPr>
        <w:t>Skills continuous development:</w:t>
      </w:r>
      <w:r>
        <w:t xml:space="preserve"> The</w:t>
      </w:r>
      <w:r w:rsidR="00A712B5">
        <w:t xml:space="preserve"> employers must be sensitized that they have a role to play in supporting their staff to undertake </w:t>
      </w:r>
      <w:r w:rsidR="00A712B5">
        <w:lastRenderedPageBreak/>
        <w:t>continuous development training</w:t>
      </w:r>
      <w:r w:rsidR="00297486">
        <w:t xml:space="preserve"> in</w:t>
      </w:r>
      <w:r w:rsidR="006B112A">
        <w:t xml:space="preserve"> line with HPCSA requirements, thereby</w:t>
      </w:r>
      <w:r w:rsidR="00297486">
        <w:t xml:space="preserve"> </w:t>
      </w:r>
      <w:r w:rsidR="008E1477">
        <w:t>enhancing</w:t>
      </w:r>
      <w:r w:rsidR="00297486">
        <w:t xml:space="preserve"> ser</w:t>
      </w:r>
      <w:r w:rsidR="008E1477">
        <w:t>vice delivery</w:t>
      </w:r>
      <w:r w:rsidR="00BE6DEB">
        <w:t>.</w:t>
      </w:r>
      <w:r w:rsidR="00A712B5">
        <w:t xml:space="preserve"> </w:t>
      </w:r>
    </w:p>
    <w:p w14:paraId="6B1AA123" w14:textId="77777777" w:rsidR="00414285" w:rsidRDefault="00A712B5" w:rsidP="008A2B72">
      <w:pPr>
        <w:pStyle w:val="SALGAbodytext"/>
        <w:numPr>
          <w:ilvl w:val="0"/>
          <w:numId w:val="43"/>
        </w:numPr>
      </w:pPr>
      <w:r>
        <w:t xml:space="preserve">Institutions of Higher learning should be able to provide these when required. </w:t>
      </w:r>
    </w:p>
    <w:p w14:paraId="0EC2DE07" w14:textId="0DC5618C" w:rsidR="00AD342B" w:rsidRDefault="00414285" w:rsidP="008A2B72">
      <w:pPr>
        <w:pStyle w:val="SALGAbodytext"/>
        <w:numPr>
          <w:ilvl w:val="0"/>
          <w:numId w:val="43"/>
        </w:numPr>
      </w:pPr>
      <w:r>
        <w:t xml:space="preserve">The fraternity should consider or rather be encouraged in all spheres of government to amend </w:t>
      </w:r>
      <w:r w:rsidR="00440434">
        <w:t>their structures</w:t>
      </w:r>
      <w:r>
        <w:t xml:space="preserve"> or organogram to create space for continuous recruitment of community service and training.</w:t>
      </w:r>
      <w:r w:rsidR="00A712B5">
        <w:t xml:space="preserve"> </w:t>
      </w:r>
      <w:r w:rsidR="00AD342B" w:rsidRPr="00AD342B">
        <w:t xml:space="preserve">Health practitioners have a responsibility to continually update their professional knowledge and skills for the end benefit of the patient or client. To this end the HPCSA has implemented a Continuing Professional Development Programme. The Council of Higher Educations and Training Institutions play a crucial role in the provision of quality education which meet the needs of the citizens based informed by research and trends.  </w:t>
      </w:r>
    </w:p>
    <w:p w14:paraId="64CC66EA" w14:textId="77777777" w:rsidR="00AD342B" w:rsidRPr="00AD342B" w:rsidRDefault="00AD342B" w:rsidP="00AD342B">
      <w:pPr>
        <w:pStyle w:val="SALGAbodytext"/>
        <w:ind w:left="709"/>
      </w:pPr>
    </w:p>
    <w:p w14:paraId="10951DF1" w14:textId="2E45D2D1" w:rsidR="00AD342B" w:rsidRPr="00AD342B" w:rsidRDefault="00AD342B" w:rsidP="00AD342B">
      <w:pPr>
        <w:pStyle w:val="SALGAbodytext"/>
        <w:ind w:left="709"/>
        <w:rPr>
          <w:b/>
        </w:rPr>
      </w:pPr>
      <w:r w:rsidRPr="00AD342B">
        <w:rPr>
          <w:b/>
        </w:rPr>
        <w:t>The indaba should contribute towards identifying and removing barriers which impedes on the training and development of the practitioners. The indaba should also reflect on how employer organizations can work with training institutions in the strengthening of environmental health curriculum</w:t>
      </w:r>
      <w:r w:rsidR="00857907">
        <w:rPr>
          <w:b/>
        </w:rPr>
        <w:t xml:space="preserve"> and make slots to upgrade existing workforce during </w:t>
      </w:r>
      <w:r w:rsidR="00533EB1">
        <w:rPr>
          <w:b/>
        </w:rPr>
        <w:t>recess to ensure that there is continuous development</w:t>
      </w:r>
      <w:r w:rsidRPr="00AD342B">
        <w:rPr>
          <w:b/>
        </w:rPr>
        <w:t>.</w:t>
      </w:r>
      <w:r w:rsidR="00533EB1">
        <w:rPr>
          <w:b/>
        </w:rPr>
        <w:t xml:space="preserve"> There may be a need to look at gradual and steady intake informed by stats SA and available workforce to ensure that the risk of a complete vacuum in EHS is avoided.</w:t>
      </w:r>
    </w:p>
    <w:p w14:paraId="43AA4E7D" w14:textId="75BCA62A" w:rsidR="00AD342B" w:rsidRDefault="00AD342B" w:rsidP="00AD342B">
      <w:pPr>
        <w:pStyle w:val="SALGAbodytext"/>
        <w:ind w:left="709"/>
      </w:pPr>
    </w:p>
    <w:p w14:paraId="613F94AA" w14:textId="0E2A6315" w:rsidR="00C34C59" w:rsidRDefault="00C34C59" w:rsidP="00AD342B">
      <w:pPr>
        <w:pStyle w:val="SALGAbodytext"/>
        <w:ind w:left="709"/>
      </w:pPr>
      <w:r>
        <w:t>Additional topic on strengthening EHS, how has EHS responded to the outbreak, can it be suitable for day presentation</w:t>
      </w:r>
    </w:p>
    <w:p w14:paraId="7791E421" w14:textId="77777777" w:rsidR="00AD342B" w:rsidRPr="008344F0" w:rsidRDefault="00AD342B" w:rsidP="00AD342B">
      <w:pPr>
        <w:pStyle w:val="SALGAbodytext"/>
        <w:ind w:left="709"/>
      </w:pPr>
    </w:p>
    <w:p w14:paraId="32E9B435" w14:textId="3D9847C7" w:rsidR="00F92A47" w:rsidRPr="0058198B" w:rsidRDefault="00C34C59" w:rsidP="00C300C9">
      <w:pPr>
        <w:pStyle w:val="SALGAHead1"/>
        <w:numPr>
          <w:ilvl w:val="0"/>
          <w:numId w:val="0"/>
        </w:numPr>
        <w:ind w:left="709"/>
      </w:pPr>
      <w:bookmarkStart w:id="8" w:name="_Toc77166999"/>
      <w:r>
        <w:t xml:space="preserve">7. </w:t>
      </w:r>
      <w:r w:rsidR="00F92A47" w:rsidRPr="0058198B">
        <w:t>Targeted Participants</w:t>
      </w:r>
      <w:bookmarkEnd w:id="8"/>
    </w:p>
    <w:p w14:paraId="4AB33696" w14:textId="77777777" w:rsidR="00C773B0" w:rsidRDefault="00C773B0" w:rsidP="00C773B0">
      <w:pPr>
        <w:pStyle w:val="SALGAbodytext"/>
        <w:rPr>
          <w:lang w:val="en-US"/>
        </w:rPr>
      </w:pPr>
    </w:p>
    <w:p w14:paraId="5841F075" w14:textId="0965C170" w:rsidR="00AD342B" w:rsidRDefault="00AD342B" w:rsidP="00AD342B">
      <w:pPr>
        <w:pStyle w:val="SALGAbodytext"/>
        <w:rPr>
          <w:lang w:val="en-US"/>
        </w:rPr>
      </w:pPr>
      <w:r w:rsidRPr="00AD342B">
        <w:rPr>
          <w:lang w:val="en-US"/>
        </w:rPr>
        <w:t>The indaba is proposed to take place from the 28 to 3</w:t>
      </w:r>
      <w:r w:rsidR="00B8293D">
        <w:rPr>
          <w:lang w:val="en-US"/>
        </w:rPr>
        <w:t>0</w:t>
      </w:r>
      <w:r w:rsidRPr="00AD342B">
        <w:rPr>
          <w:lang w:val="en-US"/>
        </w:rPr>
        <w:t xml:space="preserve"> September 20</w:t>
      </w:r>
      <w:r w:rsidR="00B8293D">
        <w:rPr>
          <w:lang w:val="en-US"/>
        </w:rPr>
        <w:t>2</w:t>
      </w:r>
      <w:r w:rsidRPr="00AD342B">
        <w:rPr>
          <w:lang w:val="en-US"/>
        </w:rPr>
        <w:t>1 in Gauten</w:t>
      </w:r>
      <w:r>
        <w:rPr>
          <w:lang w:val="en-US"/>
        </w:rPr>
        <w:t>g at the venue to be confirmed.</w:t>
      </w:r>
      <w:r w:rsidR="00AA7843">
        <w:rPr>
          <w:lang w:val="en-US"/>
        </w:rPr>
        <w:t xml:space="preserve"> About</w:t>
      </w:r>
      <w:r w:rsidR="00B8293D">
        <w:rPr>
          <w:lang w:val="en-US"/>
        </w:rPr>
        <w:t xml:space="preserve"> 100</w:t>
      </w:r>
      <w:r w:rsidRPr="00AD342B">
        <w:rPr>
          <w:lang w:val="en-US"/>
        </w:rPr>
        <w:t>delegates are expected to attend the Indaba physically while many others will connect virtually</w:t>
      </w:r>
      <w:r w:rsidR="00AA7843">
        <w:rPr>
          <w:lang w:val="en-US"/>
        </w:rPr>
        <w:t xml:space="preserve"> </w:t>
      </w:r>
      <w:r w:rsidR="00AA7843" w:rsidRPr="00AA7843">
        <w:rPr>
          <w:color w:val="FF0000"/>
          <w:lang w:val="en-US"/>
        </w:rPr>
        <w:t>(The numbers will be subject to the disaster management regulations)</w:t>
      </w:r>
      <w:r w:rsidRPr="00AD342B">
        <w:rPr>
          <w:lang w:val="en-US"/>
        </w:rPr>
        <w:t>. These will include relevant Ministers, NEC and Working Group Members, Executive Mayors/Mayors, Relevant MMC’s, SALGA Executive and Senior Government Officials, Municipal Accounting Officers, CFO’s, Senior Managers and Managers Responsible for Environmental Health. Municipal Health Services Managers, Environmental Health Practitioners, Academics</w:t>
      </w:r>
      <w:r w:rsidR="00B8293D">
        <w:rPr>
          <w:lang w:val="en-US"/>
        </w:rPr>
        <w:t>, Research Institutions</w:t>
      </w:r>
      <w:r w:rsidR="00533EB1">
        <w:rPr>
          <w:lang w:val="en-US"/>
        </w:rPr>
        <w:t>, Department of Agriculture,</w:t>
      </w:r>
      <w:r w:rsidR="00453495">
        <w:rPr>
          <w:lang w:val="en-US"/>
        </w:rPr>
        <w:t xml:space="preserve"> Land Reform and Rural Development, Department of Trade and Industry, Department of Labour, Department of Justice, Department of Defence (Military Health) and Military veterans</w:t>
      </w:r>
      <w:r w:rsidRPr="00AD342B">
        <w:rPr>
          <w:lang w:val="en-US"/>
        </w:rPr>
        <w:t xml:space="preserve"> and representatives of NGO’s working on Environmental Health. </w:t>
      </w:r>
      <w:r w:rsidR="00533EB1">
        <w:rPr>
          <w:lang w:val="en-US"/>
        </w:rPr>
        <w:t xml:space="preserve">The conference seeks to have an inclusive discussion in the presence of key stakeholders </w:t>
      </w:r>
      <w:r w:rsidR="00533EB1">
        <w:rPr>
          <w:lang w:val="en-US"/>
        </w:rPr>
        <w:lastRenderedPageBreak/>
        <w:t>responsible for policy development or who play an important role in influencing policy development in order to consider and understand the policy development proposals being made by the fraternity.</w:t>
      </w:r>
    </w:p>
    <w:p w14:paraId="74B29BC8" w14:textId="77777777" w:rsidR="00F92A47" w:rsidRPr="0058198B" w:rsidRDefault="00F92A47" w:rsidP="00F92A47">
      <w:pPr>
        <w:spacing w:after="0"/>
        <w:rPr>
          <w:rFonts w:cs="Arial"/>
          <w:b/>
          <w:sz w:val="24"/>
          <w:szCs w:val="24"/>
        </w:rPr>
      </w:pPr>
    </w:p>
    <w:p w14:paraId="030F3B59" w14:textId="38677CCE" w:rsidR="00F92A47" w:rsidRPr="0058198B" w:rsidRDefault="003A02F3" w:rsidP="00C300C9">
      <w:pPr>
        <w:pStyle w:val="SALGAHead1"/>
        <w:numPr>
          <w:ilvl w:val="0"/>
          <w:numId w:val="0"/>
        </w:numPr>
        <w:ind w:left="432"/>
      </w:pPr>
      <w:bookmarkStart w:id="9" w:name="_Toc77167000"/>
      <w:r>
        <w:t xml:space="preserve">8. </w:t>
      </w:r>
      <w:r w:rsidR="00F240F9">
        <w:t xml:space="preserve">potential </w:t>
      </w:r>
      <w:r w:rsidR="00F92A47" w:rsidRPr="0058198B">
        <w:t>Partners</w:t>
      </w:r>
      <w:bookmarkEnd w:id="9"/>
    </w:p>
    <w:p w14:paraId="7A648A30" w14:textId="77777777" w:rsidR="00F240F9" w:rsidRDefault="00F240F9" w:rsidP="00F240F9">
      <w:pPr>
        <w:pStyle w:val="SALGAbodytext"/>
        <w:ind w:left="0"/>
        <w:rPr>
          <w:rFonts w:cs="Arial"/>
          <w:b/>
          <w:szCs w:val="24"/>
          <w:lang w:eastAsia="en-GB"/>
        </w:rPr>
      </w:pPr>
    </w:p>
    <w:p w14:paraId="7E1650DE" w14:textId="77777777" w:rsidR="007A4404" w:rsidRDefault="007A4404" w:rsidP="00F240F9">
      <w:pPr>
        <w:pStyle w:val="SALGAbodytext"/>
        <w:ind w:left="0"/>
      </w:pPr>
      <w:r>
        <w:t>About the partners of the Indaba</w:t>
      </w:r>
    </w:p>
    <w:p w14:paraId="3929481D" w14:textId="77777777" w:rsidR="007A4404" w:rsidRDefault="007A4404" w:rsidP="007A4404">
      <w:pPr>
        <w:pStyle w:val="SALGAbodytext"/>
      </w:pPr>
    </w:p>
    <w:p w14:paraId="7FC056ED" w14:textId="412F9CB5" w:rsidR="007A4404" w:rsidRDefault="004D1C31" w:rsidP="00C300C9">
      <w:pPr>
        <w:pStyle w:val="SALGAHead2"/>
        <w:numPr>
          <w:ilvl w:val="1"/>
          <w:numId w:val="42"/>
        </w:numPr>
      </w:pPr>
      <w:bookmarkStart w:id="10" w:name="_Toc77167001"/>
      <w:r w:rsidRPr="004D1C31">
        <w:t>Cooperative Governance and Traditional Affairs (CoGTA)</w:t>
      </w:r>
      <w:bookmarkEnd w:id="10"/>
    </w:p>
    <w:p w14:paraId="10D3AC80" w14:textId="77777777" w:rsidR="00AA7843" w:rsidRDefault="004D1C31" w:rsidP="00AA7843">
      <w:pPr>
        <w:pStyle w:val="SALGAbodytext"/>
      </w:pPr>
      <w:r>
        <w:t xml:space="preserve">The </w:t>
      </w:r>
      <w:r w:rsidRPr="004D1C31">
        <w:t>Department of Cooperative Governance and Traditional Affairs (COGTA) is to improve cooperative governance across the three spheres of government, in partnership with institutions of traditional leadership, to ensure that provinces and municipalities carry out their service delivery and development functions effectively.</w:t>
      </w:r>
    </w:p>
    <w:p w14:paraId="238D5B48" w14:textId="77777777" w:rsidR="00AA7843" w:rsidRDefault="00AA7843" w:rsidP="007A4404">
      <w:pPr>
        <w:pStyle w:val="SALGAbodytext"/>
      </w:pPr>
    </w:p>
    <w:p w14:paraId="00F39627" w14:textId="24E80735" w:rsidR="00AA7843" w:rsidRPr="00AA7843" w:rsidRDefault="003A02F3" w:rsidP="00AA7843">
      <w:pPr>
        <w:pStyle w:val="SALGAHead2"/>
      </w:pPr>
      <w:bookmarkStart w:id="11" w:name="_Toc77167002"/>
      <w:r>
        <w:t xml:space="preserve">8.2 </w:t>
      </w:r>
      <w:r w:rsidR="00AA7843" w:rsidRPr="00AA7843">
        <w:t>National Treasury (NT)</w:t>
      </w:r>
      <w:bookmarkEnd w:id="11"/>
    </w:p>
    <w:p w14:paraId="1BD4041A" w14:textId="77777777" w:rsidR="00AA7843" w:rsidRDefault="00AA7843" w:rsidP="00AA7843">
      <w:pPr>
        <w:pStyle w:val="SALGAbodytext"/>
      </w:pPr>
      <w:r w:rsidRPr="00AA7843">
        <w:t>The National Treasury is responsible for coordinating macroeconomic policy and promoting the national fiscal policy framework. Its role is defined by the Constitution of the Republic of South Africa and in the Public Finance Management Act. The National Treasury coordinates intergovernmental financial relations, manages the budget preparation process and exercises control over the implementation of the annual national budget, including any adjustments budgets.</w:t>
      </w:r>
    </w:p>
    <w:p w14:paraId="2FAE1A30" w14:textId="49B4D10E" w:rsidR="007A4404" w:rsidRDefault="003A02F3" w:rsidP="004D1C31">
      <w:pPr>
        <w:pStyle w:val="SALGAHead2"/>
      </w:pPr>
      <w:bookmarkStart w:id="12" w:name="_Toc77167003"/>
      <w:r>
        <w:t xml:space="preserve">8.3 </w:t>
      </w:r>
      <w:r w:rsidR="004D1C31">
        <w:t>South African Institute of Environmental Health (SAIEH)</w:t>
      </w:r>
      <w:bookmarkEnd w:id="12"/>
      <w:r w:rsidR="00B8293D">
        <w:t xml:space="preserve"> and National Association of Environmental Health South Africa (NAEHSA)</w:t>
      </w:r>
    </w:p>
    <w:p w14:paraId="452F6004" w14:textId="591CEB34" w:rsidR="007A4404" w:rsidRDefault="004D1C31" w:rsidP="004D1C31">
      <w:pPr>
        <w:pStyle w:val="SALGAbodytext"/>
      </w:pPr>
      <w:r w:rsidRPr="004D1C31">
        <w:t xml:space="preserve">The South African Institute of Environmental Health (SAIEH) </w:t>
      </w:r>
      <w:r w:rsidR="00B8293D">
        <w:t>and NAEHSA are</w:t>
      </w:r>
      <w:r w:rsidRPr="004D1C31">
        <w:t xml:space="preserve"> organization</w:t>
      </w:r>
      <w:r w:rsidR="00B8293D">
        <w:t>s</w:t>
      </w:r>
      <w:r w:rsidRPr="004D1C31">
        <w:t xml:space="preserve"> for professions within the field of environmental health and is a non-profit organization (NGO), </w:t>
      </w:r>
      <w:r w:rsidR="00D63FC7" w:rsidRPr="004D1C31">
        <w:t>non-trade</w:t>
      </w:r>
      <w:r w:rsidRPr="004D1C31">
        <w:t xml:space="preserve"> union organization and believes that a safe and healthy environment is a basic human right.</w:t>
      </w:r>
      <w:r>
        <w:t xml:space="preserve"> Majority of members are from </w:t>
      </w:r>
      <w:r w:rsidR="00D63FC7">
        <w:t>municipalities and the organisation plays a key a role in the training and development of environmental health practitioners.</w:t>
      </w:r>
    </w:p>
    <w:p w14:paraId="458360F7" w14:textId="77777777" w:rsidR="008268A8" w:rsidRDefault="008268A8" w:rsidP="00AA7843">
      <w:pPr>
        <w:pStyle w:val="SALGAbodytext"/>
        <w:ind w:left="0"/>
      </w:pPr>
    </w:p>
    <w:p w14:paraId="5C2BCE47" w14:textId="3B5625C1" w:rsidR="00AA7843" w:rsidRPr="00AA7843" w:rsidRDefault="003A02F3" w:rsidP="00AA7843">
      <w:pPr>
        <w:pStyle w:val="SALGAHead2"/>
      </w:pPr>
      <w:bookmarkStart w:id="13" w:name="_Toc77167004"/>
      <w:r>
        <w:t xml:space="preserve">8.4 </w:t>
      </w:r>
      <w:r w:rsidR="00AA7843" w:rsidRPr="00AA7843">
        <w:t>Health Professions Council of South Africa (HPCSA)</w:t>
      </w:r>
      <w:bookmarkEnd w:id="13"/>
    </w:p>
    <w:p w14:paraId="17955EE0" w14:textId="0B20410A" w:rsidR="00AA7843" w:rsidRPr="00AA7843" w:rsidRDefault="00AA7843" w:rsidP="00AA7843">
      <w:pPr>
        <w:pStyle w:val="SALGAbodytext"/>
        <w:ind w:left="709"/>
      </w:pPr>
      <w:r w:rsidRPr="00AA7843">
        <w:t xml:space="preserve">Health Professions Council of South Africa </w:t>
      </w:r>
      <w:r w:rsidR="00AF7577">
        <w:t>r</w:t>
      </w:r>
      <w:r w:rsidRPr="00AA7843">
        <w:t xml:space="preserve">egulates </w:t>
      </w:r>
      <w:r w:rsidR="00AF7577">
        <w:t>t</w:t>
      </w:r>
      <w:r w:rsidRPr="00AA7843">
        <w:t xml:space="preserve">he Health Professions </w:t>
      </w:r>
      <w:r w:rsidR="00AF7577">
        <w:t>i</w:t>
      </w:r>
      <w:r w:rsidRPr="00AA7843">
        <w:t xml:space="preserve">n </w:t>
      </w:r>
      <w:r w:rsidR="00AF7577">
        <w:t>t</w:t>
      </w:r>
      <w:r w:rsidRPr="00AA7843">
        <w:t xml:space="preserve">he </w:t>
      </w:r>
      <w:r w:rsidR="00AF7577">
        <w:t>c</w:t>
      </w:r>
      <w:r w:rsidRPr="00AA7843">
        <w:t xml:space="preserve">ountry </w:t>
      </w:r>
      <w:r w:rsidR="00AF7577">
        <w:t>i</w:t>
      </w:r>
      <w:r w:rsidRPr="00AA7843">
        <w:t xml:space="preserve">n </w:t>
      </w:r>
      <w:r w:rsidR="00AF7577">
        <w:t>a</w:t>
      </w:r>
      <w:r w:rsidRPr="00AA7843">
        <w:t xml:space="preserve">spects </w:t>
      </w:r>
      <w:r w:rsidR="00AF7577">
        <w:t>p</w:t>
      </w:r>
      <w:r w:rsidRPr="00AA7843">
        <w:t xml:space="preserve">ertaining </w:t>
      </w:r>
      <w:r w:rsidR="00AF7577">
        <w:t>t</w:t>
      </w:r>
      <w:r w:rsidRPr="00AA7843">
        <w:t xml:space="preserve">o </w:t>
      </w:r>
      <w:r w:rsidR="00AF7577">
        <w:t>r</w:t>
      </w:r>
      <w:r w:rsidRPr="00AA7843">
        <w:t xml:space="preserve">egistration, </w:t>
      </w:r>
      <w:r w:rsidR="00AF7577">
        <w:t>e</w:t>
      </w:r>
      <w:r w:rsidRPr="00AA7843">
        <w:t xml:space="preserve">ducation </w:t>
      </w:r>
      <w:r w:rsidR="00AF7577">
        <w:t>a</w:t>
      </w:r>
      <w:r w:rsidRPr="00AA7843">
        <w:t xml:space="preserve">nd </w:t>
      </w:r>
      <w:r w:rsidR="00AF7577">
        <w:t>t</w:t>
      </w:r>
      <w:r w:rsidRPr="00AA7843">
        <w:t xml:space="preserve">raining, </w:t>
      </w:r>
      <w:r w:rsidR="00AF7577">
        <w:t>p</w:t>
      </w:r>
      <w:r w:rsidRPr="00AA7843">
        <w:t xml:space="preserve">rofessional </w:t>
      </w:r>
      <w:r w:rsidR="00AF7577">
        <w:t>c</w:t>
      </w:r>
      <w:r w:rsidRPr="00AA7843">
        <w:t xml:space="preserve">onduct </w:t>
      </w:r>
      <w:r w:rsidR="00AF7577">
        <w:t>a</w:t>
      </w:r>
      <w:r w:rsidRPr="00AA7843">
        <w:t xml:space="preserve">nd </w:t>
      </w:r>
      <w:r w:rsidR="00AF7577">
        <w:t>e</w:t>
      </w:r>
      <w:r w:rsidRPr="00AA7843">
        <w:t xml:space="preserve">thical </w:t>
      </w:r>
      <w:r w:rsidR="00AF7577">
        <w:t>b</w:t>
      </w:r>
      <w:r w:rsidRPr="00AA7843">
        <w:t xml:space="preserve">ehaviour, </w:t>
      </w:r>
      <w:r w:rsidR="00AF7577">
        <w:t>e</w:t>
      </w:r>
      <w:r w:rsidRPr="00AA7843">
        <w:t xml:space="preserve">nsuring Continuing Professional Development, </w:t>
      </w:r>
      <w:r w:rsidR="00AF7577">
        <w:t>a</w:t>
      </w:r>
      <w:r w:rsidRPr="00AA7843">
        <w:t xml:space="preserve">nd </w:t>
      </w:r>
      <w:r w:rsidR="00AF7577">
        <w:t>f</w:t>
      </w:r>
      <w:r w:rsidRPr="00AA7843">
        <w:t xml:space="preserve">ostering </w:t>
      </w:r>
      <w:r w:rsidR="00AF7577">
        <w:t>c</w:t>
      </w:r>
      <w:r w:rsidRPr="00AA7843">
        <w:t xml:space="preserve">ompliance </w:t>
      </w:r>
      <w:r w:rsidR="00AF7577">
        <w:t>w</w:t>
      </w:r>
      <w:r w:rsidRPr="00AA7843">
        <w:t xml:space="preserve">ith </w:t>
      </w:r>
      <w:r w:rsidR="00AF7577">
        <w:t>h</w:t>
      </w:r>
      <w:r w:rsidRPr="00AA7843">
        <w:t xml:space="preserve">ealthcare </w:t>
      </w:r>
      <w:r w:rsidR="00AF7577">
        <w:t>s</w:t>
      </w:r>
      <w:r w:rsidRPr="00AA7843">
        <w:t>tandards.</w:t>
      </w:r>
    </w:p>
    <w:p w14:paraId="58656C20" w14:textId="77777777" w:rsidR="00AA7843" w:rsidRPr="00AA7843" w:rsidRDefault="00AA7843" w:rsidP="00AA7843">
      <w:pPr>
        <w:pStyle w:val="SALGAbodytext"/>
        <w:ind w:left="0"/>
      </w:pPr>
    </w:p>
    <w:p w14:paraId="45F1DCAB" w14:textId="7FB8A8CC" w:rsidR="00AA7843" w:rsidRPr="00AA7843" w:rsidRDefault="003A02F3" w:rsidP="00AA7843">
      <w:pPr>
        <w:pStyle w:val="SALGAHead2"/>
      </w:pPr>
      <w:bookmarkStart w:id="14" w:name="_Toc77167005"/>
      <w:r>
        <w:lastRenderedPageBreak/>
        <w:t xml:space="preserve">8.5 </w:t>
      </w:r>
      <w:r w:rsidR="00AA7843" w:rsidRPr="00AA7843">
        <w:t>Training Institutions</w:t>
      </w:r>
      <w:bookmarkEnd w:id="14"/>
      <w:r w:rsidR="00AA7843" w:rsidRPr="00AA7843">
        <w:t xml:space="preserve"> </w:t>
      </w:r>
    </w:p>
    <w:p w14:paraId="6AAB6C2D" w14:textId="29E9F83C" w:rsidR="008268A8" w:rsidRDefault="00AA7843" w:rsidP="00AA7843">
      <w:pPr>
        <w:pStyle w:val="SALGAbodytext"/>
        <w:ind w:left="709"/>
      </w:pPr>
      <w:r w:rsidRPr="00AA7843">
        <w:t>Training Institutions are responsible for curriculum development, training and continuous professional development which contribute to strengthening of the professions</w:t>
      </w:r>
      <w:r>
        <w:t xml:space="preserve"> and</w:t>
      </w:r>
      <w:r w:rsidRPr="00AA7843">
        <w:t xml:space="preserve"> building the capacity of environmental health practitioners.</w:t>
      </w:r>
    </w:p>
    <w:p w14:paraId="0FE4F08A" w14:textId="43529C67" w:rsidR="00B8293D" w:rsidRDefault="00B8293D" w:rsidP="00AA7843">
      <w:pPr>
        <w:pStyle w:val="SALGAbodytext"/>
        <w:ind w:left="709"/>
      </w:pPr>
    </w:p>
    <w:p w14:paraId="5346F927" w14:textId="20EDDC4A" w:rsidR="00B8293D" w:rsidRDefault="00B8293D" w:rsidP="00AA7843">
      <w:pPr>
        <w:pStyle w:val="SALGAbodytext"/>
        <w:ind w:left="709"/>
      </w:pPr>
    </w:p>
    <w:p w14:paraId="6028CBA3" w14:textId="1AFFBB74" w:rsidR="00B8293D" w:rsidRPr="00AF7577" w:rsidRDefault="00AF7577" w:rsidP="00AF7577">
      <w:pPr>
        <w:pStyle w:val="SALGAbodytext"/>
        <w:ind w:left="0"/>
        <w:rPr>
          <w:b/>
        </w:rPr>
      </w:pPr>
      <w:r w:rsidRPr="00AF7577">
        <w:rPr>
          <w:b/>
        </w:rPr>
        <w:t>8.</w:t>
      </w:r>
      <w:r w:rsidR="00E10FF7" w:rsidRPr="00AF7577">
        <w:rPr>
          <w:b/>
        </w:rPr>
        <w:t>6 Research Institutions</w:t>
      </w:r>
      <w:r w:rsidR="00B8293D" w:rsidRPr="00AF7577">
        <w:rPr>
          <w:b/>
        </w:rPr>
        <w:t xml:space="preserve"> </w:t>
      </w:r>
    </w:p>
    <w:p w14:paraId="6292F547" w14:textId="77777777" w:rsidR="00E10FF7" w:rsidRDefault="00E10FF7" w:rsidP="00AA7843">
      <w:pPr>
        <w:pStyle w:val="SALGAbodytext"/>
        <w:ind w:left="709"/>
      </w:pPr>
    </w:p>
    <w:p w14:paraId="466A1598" w14:textId="5375F736" w:rsidR="00E10FF7" w:rsidRDefault="00E10FF7" w:rsidP="00AA7843">
      <w:pPr>
        <w:pStyle w:val="SALGAbodytext"/>
        <w:ind w:left="709"/>
      </w:pPr>
      <w:r>
        <w:t>Research institutions are responsible for conducting research and share findings with sector departments for planning purposes, development and review of policies (legislative framework)</w:t>
      </w:r>
    </w:p>
    <w:p w14:paraId="688A5006" w14:textId="77777777" w:rsidR="00E10FF7" w:rsidRDefault="00E10FF7" w:rsidP="00AA7843">
      <w:pPr>
        <w:pStyle w:val="SALGAbodytext"/>
        <w:ind w:left="709"/>
      </w:pPr>
    </w:p>
    <w:p w14:paraId="305F3CF2" w14:textId="1A5C1FCC" w:rsidR="00B8293D" w:rsidRDefault="00B8293D" w:rsidP="00AA7843">
      <w:pPr>
        <w:pStyle w:val="SALGAbodytext"/>
        <w:ind w:left="709"/>
      </w:pPr>
    </w:p>
    <w:p w14:paraId="5B3C9CE4" w14:textId="77777777" w:rsidR="00E10FF7" w:rsidRDefault="00E10FF7" w:rsidP="00AA7843">
      <w:pPr>
        <w:pStyle w:val="SALGAbodytext"/>
        <w:ind w:left="709"/>
      </w:pPr>
    </w:p>
    <w:p w14:paraId="4D61F54E" w14:textId="77777777" w:rsidR="007A4404" w:rsidRDefault="007A4404" w:rsidP="00C773B0">
      <w:pPr>
        <w:pStyle w:val="SALGAbodytext"/>
      </w:pPr>
    </w:p>
    <w:sectPr w:rsidR="007A4404" w:rsidSect="001937D4">
      <w:footerReference w:type="default" r:id="rId10"/>
      <w:pgSz w:w="11906" w:h="16838" w:code="9"/>
      <w:pgMar w:top="1418" w:right="1418" w:bottom="284" w:left="1418"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FD660" w16cex:dateUtc="2021-07-19T08:45:00Z"/>
  <w16cex:commentExtensible w16cex:durableId="249FD38E" w16cex:dateUtc="2021-07-19T08:33:00Z"/>
  <w16cex:commentExtensible w16cex:durableId="249FDD0C" w16cex:dateUtc="2021-07-19T09:14:00Z"/>
  <w16cex:commentExtensible w16cex:durableId="249FE37B" w16cex:dateUtc="2021-07-19T09:41:00Z"/>
  <w16cex:commentExtensible w16cex:durableId="249FE950" w16cex:dateUtc="2021-07-19T10:06:00Z"/>
  <w16cex:commentExtensible w16cex:durableId="249FEE1F" w16cex:dateUtc="2021-07-19T10:27:00Z"/>
  <w16cex:commentExtensible w16cex:durableId="249FF27E" w16cex:dateUtc="2021-07-19T10:45:00Z"/>
  <w16cex:commentExtensible w16cex:durableId="249FF3F3" w16cex:dateUtc="2021-07-19T10:52:00Z"/>
  <w16cex:commentExtensible w16cex:durableId="249FF5AD" w16cex:dateUtc="2021-07-19T10:59:00Z"/>
  <w16cex:commentExtensible w16cex:durableId="24A22B34" w16cex:dateUtc="2021-07-21T03:12:00Z"/>
  <w16cex:commentExtensible w16cex:durableId="249FF982" w16cex:dateUtc="2021-07-19T11:15:00Z"/>
  <w16cex:commentExtensible w16cex:durableId="249FFA75" w16cex:dateUtc="2021-07-19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A6143D" w16cid:durableId="249FD660"/>
  <w16cid:commentId w16cid:paraId="61B30AE6" w16cid:durableId="24A222FB"/>
  <w16cid:commentId w16cid:paraId="0A27623A" w16cid:durableId="249FD38E"/>
  <w16cid:commentId w16cid:paraId="1674E9EB" w16cid:durableId="249FDD0C"/>
  <w16cid:commentId w16cid:paraId="2E27617D" w16cid:durableId="24A222FE"/>
  <w16cid:commentId w16cid:paraId="2154C6F6" w16cid:durableId="24A222FF"/>
  <w16cid:commentId w16cid:paraId="739F515B" w16cid:durableId="249FE37B"/>
  <w16cid:commentId w16cid:paraId="79F181C9" w16cid:durableId="249FE950"/>
  <w16cid:commentId w16cid:paraId="4AF1F5A4" w16cid:durableId="249FEE1F"/>
  <w16cid:commentId w16cid:paraId="0CD9CD8E" w16cid:durableId="249FF27E"/>
  <w16cid:commentId w16cid:paraId="2BDB8E72" w16cid:durableId="249FF3F3"/>
  <w16cid:commentId w16cid:paraId="1606617B" w16cid:durableId="249FF5AD"/>
  <w16cid:commentId w16cid:paraId="47B55CD0" w16cid:durableId="24A22B34"/>
  <w16cid:commentId w16cid:paraId="35DBCFD4" w16cid:durableId="249FF982"/>
  <w16cid:commentId w16cid:paraId="6A3095BD" w16cid:durableId="249FFA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030D0" w14:textId="77777777" w:rsidR="005C1BD9" w:rsidRDefault="005C1BD9">
      <w:r>
        <w:separator/>
      </w:r>
    </w:p>
  </w:endnote>
  <w:endnote w:type="continuationSeparator" w:id="0">
    <w:p w14:paraId="04A57980" w14:textId="77777777" w:rsidR="005C1BD9" w:rsidRDefault="005C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raditional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655282"/>
      <w:docPartObj>
        <w:docPartGallery w:val="Page Numbers (Bottom of Page)"/>
        <w:docPartUnique/>
      </w:docPartObj>
    </w:sdtPr>
    <w:sdtEndPr/>
    <w:sdtContent>
      <w:sdt>
        <w:sdtPr>
          <w:id w:val="1728636285"/>
          <w:docPartObj>
            <w:docPartGallery w:val="Page Numbers (Top of Page)"/>
            <w:docPartUnique/>
          </w:docPartObj>
        </w:sdtPr>
        <w:sdtEndPr/>
        <w:sdtContent>
          <w:p w14:paraId="7390B9C9" w14:textId="2D646B26" w:rsidR="00B663D6" w:rsidRDefault="00B663D6" w:rsidP="001937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17C1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7C15">
              <w:rPr>
                <w:b/>
                <w:bCs/>
                <w:noProof/>
              </w:rPr>
              <w:t>15</w:t>
            </w:r>
            <w:r>
              <w:rPr>
                <w:b/>
                <w:bCs/>
                <w:sz w:val="24"/>
                <w:szCs w:val="24"/>
              </w:rPr>
              <w:fldChar w:fldCharType="end"/>
            </w:r>
          </w:p>
        </w:sdtContent>
      </w:sdt>
    </w:sdtContent>
  </w:sdt>
  <w:p w14:paraId="12345666" w14:textId="77777777" w:rsidR="00B663D6" w:rsidRDefault="00B663D6" w:rsidP="008C6DFD">
    <w:pPr>
      <w:pStyle w:val="Footer"/>
      <w:pBdr>
        <w:top w:val="none" w:sz="0" w:space="0" w:color="auto"/>
      </w:pBdr>
      <w:tabs>
        <w:tab w:val="clear" w:pos="864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B708B" w14:textId="77777777" w:rsidR="005C1BD9" w:rsidRDefault="005C1BD9">
      <w:r>
        <w:separator/>
      </w:r>
    </w:p>
  </w:footnote>
  <w:footnote w:type="continuationSeparator" w:id="0">
    <w:p w14:paraId="02E2B9A4" w14:textId="77777777" w:rsidR="005C1BD9" w:rsidRDefault="005C1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157"/>
    <w:multiLevelType w:val="hybridMultilevel"/>
    <w:tmpl w:val="D2EAE73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15:restartNumberingAfterBreak="0">
    <w:nsid w:val="02C16169"/>
    <w:multiLevelType w:val="hybridMultilevel"/>
    <w:tmpl w:val="666236FA"/>
    <w:lvl w:ilvl="0" w:tplc="83C22BF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86E68"/>
    <w:multiLevelType w:val="multilevel"/>
    <w:tmpl w:val="B6102A7A"/>
    <w:lvl w:ilvl="0">
      <w:start w:val="1"/>
      <w:numFmt w:val="decimal"/>
      <w:pStyle w:val="SALGAHead1"/>
      <w:lvlText w:val="%1"/>
      <w:lvlJc w:val="left"/>
      <w:pPr>
        <w:tabs>
          <w:tab w:val="num" w:pos="432"/>
        </w:tabs>
        <w:ind w:left="432" w:hanging="432"/>
      </w:pPr>
      <w:rPr>
        <w:rFonts w:ascii="Arial" w:hAnsi="Arial" w:hint="default"/>
        <w:b/>
        <w:i w:val="0"/>
        <w:caps w:val="0"/>
        <w:sz w:val="26"/>
        <w:szCs w:val="26"/>
      </w:rPr>
    </w:lvl>
    <w:lvl w:ilvl="1">
      <w:start w:val="1"/>
      <w:numFmt w:val="decimal"/>
      <w:lvlText w:val="8.%2"/>
      <w:lvlJc w:val="left"/>
      <w:pPr>
        <w:tabs>
          <w:tab w:val="num" w:pos="756"/>
        </w:tabs>
        <w:ind w:left="756" w:hanging="576"/>
      </w:pPr>
      <w:rPr>
        <w:rFonts w:hint="default"/>
        <w:b/>
        <w:i w:val="0"/>
        <w:caps w:val="0"/>
        <w:sz w:val="26"/>
        <w:szCs w:val="26"/>
      </w:rPr>
    </w:lvl>
    <w:lvl w:ilvl="2">
      <w:start w:val="1"/>
      <w:numFmt w:val="decimal"/>
      <w:lvlText w:val="6.%3"/>
      <w:lvlJc w:val="left"/>
      <w:pPr>
        <w:tabs>
          <w:tab w:val="num" w:pos="900"/>
        </w:tabs>
        <w:ind w:left="900" w:hanging="900"/>
      </w:pPr>
      <w:rPr>
        <w:rFonts w:hint="default"/>
        <w:b/>
        <w:i w:val="0"/>
        <w:caps w:val="0"/>
        <w:sz w:val="24"/>
        <w:szCs w:val="24"/>
      </w:rPr>
    </w:lvl>
    <w:lvl w:ilvl="3">
      <w:start w:val="1"/>
      <w:numFmt w:val="decimal"/>
      <w:pStyle w:val="SIUHead4"/>
      <w:lvlText w:val="%1.%2.%3.%4"/>
      <w:lvlJc w:val="left"/>
      <w:pPr>
        <w:tabs>
          <w:tab w:val="num" w:pos="1134"/>
        </w:tabs>
        <w:ind w:left="1134" w:hanging="1134"/>
      </w:pPr>
      <w:rPr>
        <w:rFonts w:ascii="Arial" w:hAnsi="Arial" w:hint="default"/>
        <w:b w:val="0"/>
        <w:i w:val="0"/>
        <w:caps w:val="0"/>
        <w:sz w:val="24"/>
        <w:szCs w:val="24"/>
      </w:rPr>
    </w:lvl>
    <w:lvl w:ilvl="4">
      <w:start w:val="1"/>
      <w:numFmt w:val="decimal"/>
      <w:pStyle w:val="SIUHead5"/>
      <w:lvlText w:val="%1.%2.%3.%4.%5"/>
      <w:lvlJc w:val="left"/>
      <w:pPr>
        <w:tabs>
          <w:tab w:val="num" w:pos="1008"/>
        </w:tabs>
        <w:ind w:left="1008" w:hanging="1008"/>
      </w:pPr>
      <w:rPr>
        <w:rFonts w:ascii="Arial" w:hAnsi="Arial" w:hint="default"/>
        <w:b w:val="0"/>
        <w:i/>
        <w:caps w:val="0"/>
        <w:sz w:val="22"/>
        <w:szCs w:val="22"/>
      </w:rPr>
    </w:lvl>
    <w:lvl w:ilvl="5">
      <w:start w:val="1"/>
      <w:numFmt w:val="decimal"/>
      <w:lvlText w:val="%1.%2.%3.%4.%5.%6"/>
      <w:lvlJc w:val="left"/>
      <w:pPr>
        <w:tabs>
          <w:tab w:val="num" w:pos="1191"/>
        </w:tabs>
        <w:ind w:left="1191" w:hanging="1191"/>
      </w:pPr>
      <w:rPr>
        <w:rFonts w:ascii="Verdana" w:hAnsi="Verdana"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9E36B15"/>
    <w:multiLevelType w:val="hybridMultilevel"/>
    <w:tmpl w:val="EE085D5C"/>
    <w:lvl w:ilvl="0" w:tplc="F7F89012">
      <w:start w:val="1"/>
      <w:numFmt w:val="bullet"/>
      <w:pStyle w:val="SALGAtablebulletslevel2"/>
      <w:lvlText w:val=""/>
      <w:lvlJc w:val="left"/>
      <w:pPr>
        <w:ind w:left="540" w:hanging="360"/>
      </w:pPr>
      <w:rPr>
        <w:rFonts w:ascii="Wingdings" w:hAnsi="Wingdings" w:hint="default"/>
        <w:color w:val="auto"/>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65D85"/>
    <w:multiLevelType w:val="hybridMultilevel"/>
    <w:tmpl w:val="933A83A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5" w15:restartNumberingAfterBreak="0">
    <w:nsid w:val="0B346D5D"/>
    <w:multiLevelType w:val="hybridMultilevel"/>
    <w:tmpl w:val="8D3825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C3450F3"/>
    <w:multiLevelType w:val="hybridMultilevel"/>
    <w:tmpl w:val="667AD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E5B3C6E"/>
    <w:multiLevelType w:val="hybridMultilevel"/>
    <w:tmpl w:val="084C9FBE"/>
    <w:lvl w:ilvl="0" w:tplc="AA2AB684">
      <w:start w:val="1"/>
      <w:numFmt w:val="bullet"/>
      <w:pStyle w:val="SALGAbullets"/>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24F75A44"/>
    <w:multiLevelType w:val="hybridMultilevel"/>
    <w:tmpl w:val="E69EDE42"/>
    <w:lvl w:ilvl="0" w:tplc="47CE34A8">
      <w:start w:val="1"/>
      <w:numFmt w:val="bullet"/>
      <w:pStyle w:val="SALGAtablebullets"/>
      <w:lvlText w:val=""/>
      <w:lvlJc w:val="left"/>
      <w:pPr>
        <w:tabs>
          <w:tab w:val="num" w:pos="901"/>
        </w:tabs>
        <w:ind w:left="901"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8D8"/>
    <w:multiLevelType w:val="hybridMultilevel"/>
    <w:tmpl w:val="0B9EEEDA"/>
    <w:lvl w:ilvl="0" w:tplc="487AE00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E650C5D"/>
    <w:multiLevelType w:val="hybridMultilevel"/>
    <w:tmpl w:val="34E6ECD0"/>
    <w:lvl w:ilvl="0" w:tplc="A3A2E88E">
      <w:start w:val="1"/>
      <w:numFmt w:val="bullet"/>
      <w:pStyle w:val="SALGAbulletslevel2"/>
      <w:lvlText w:val="▪"/>
      <w:lvlJc w:val="left"/>
      <w:pPr>
        <w:tabs>
          <w:tab w:val="num" w:pos="1435"/>
        </w:tabs>
        <w:ind w:left="1435" w:hanging="358"/>
      </w:pPr>
      <w:rPr>
        <w:rFonts w:ascii="Courier New" w:hAnsi="Courier New" w:hint="default"/>
        <w:caps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5455B"/>
    <w:multiLevelType w:val="hybridMultilevel"/>
    <w:tmpl w:val="EA30B460"/>
    <w:lvl w:ilvl="0" w:tplc="F968B61C">
      <w:start w:val="4"/>
      <w:numFmt w:val="bullet"/>
      <w:lvlText w:val=""/>
      <w:lvlJc w:val="left"/>
      <w:pPr>
        <w:ind w:left="1080" w:hanging="360"/>
      </w:pPr>
      <w:rPr>
        <w:rFonts w:ascii="Symbol" w:eastAsia="Times New Roman" w:hAnsi="Symbol"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388F12A5"/>
    <w:multiLevelType w:val="hybridMultilevel"/>
    <w:tmpl w:val="5CA6BAD8"/>
    <w:lvl w:ilvl="0" w:tplc="A71A0A28">
      <w:start w:val="1"/>
      <w:numFmt w:val="lowerRoman"/>
      <w:pStyle w:val="SALGAsmallroman"/>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394CC1"/>
    <w:multiLevelType w:val="hybridMultilevel"/>
    <w:tmpl w:val="4DEA80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FE31FC8"/>
    <w:multiLevelType w:val="hybridMultilevel"/>
    <w:tmpl w:val="E826908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5" w15:restartNumberingAfterBreak="0">
    <w:nsid w:val="40635B51"/>
    <w:multiLevelType w:val="hybridMultilevel"/>
    <w:tmpl w:val="02C8F9E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5B20042"/>
    <w:multiLevelType w:val="hybridMultilevel"/>
    <w:tmpl w:val="3F609EE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7" w15:restartNumberingAfterBreak="0">
    <w:nsid w:val="4A08510E"/>
    <w:multiLevelType w:val="hybridMultilevel"/>
    <w:tmpl w:val="88384048"/>
    <w:lvl w:ilvl="0" w:tplc="71068092">
      <w:start w:val="1"/>
      <w:numFmt w:val="bullet"/>
      <w:lvlText w:val="•"/>
      <w:lvlJc w:val="left"/>
      <w:pPr>
        <w:tabs>
          <w:tab w:val="num" w:pos="720"/>
        </w:tabs>
        <w:ind w:left="720" w:hanging="360"/>
      </w:pPr>
      <w:rPr>
        <w:rFonts w:ascii="Arial" w:hAnsi="Arial" w:hint="default"/>
      </w:rPr>
    </w:lvl>
    <w:lvl w:ilvl="1" w:tplc="E2D0C798">
      <w:numFmt w:val="bullet"/>
      <w:lvlText w:val="•"/>
      <w:lvlJc w:val="left"/>
      <w:pPr>
        <w:tabs>
          <w:tab w:val="num" w:pos="1440"/>
        </w:tabs>
        <w:ind w:left="1440" w:hanging="360"/>
      </w:pPr>
      <w:rPr>
        <w:rFonts w:ascii="Arial" w:hAnsi="Arial" w:hint="default"/>
      </w:rPr>
    </w:lvl>
    <w:lvl w:ilvl="2" w:tplc="C7FA5180" w:tentative="1">
      <w:start w:val="1"/>
      <w:numFmt w:val="bullet"/>
      <w:lvlText w:val="•"/>
      <w:lvlJc w:val="left"/>
      <w:pPr>
        <w:tabs>
          <w:tab w:val="num" w:pos="2160"/>
        </w:tabs>
        <w:ind w:left="2160" w:hanging="360"/>
      </w:pPr>
      <w:rPr>
        <w:rFonts w:ascii="Arial" w:hAnsi="Arial" w:hint="default"/>
      </w:rPr>
    </w:lvl>
    <w:lvl w:ilvl="3" w:tplc="EB3C2492" w:tentative="1">
      <w:start w:val="1"/>
      <w:numFmt w:val="bullet"/>
      <w:lvlText w:val="•"/>
      <w:lvlJc w:val="left"/>
      <w:pPr>
        <w:tabs>
          <w:tab w:val="num" w:pos="2880"/>
        </w:tabs>
        <w:ind w:left="2880" w:hanging="360"/>
      </w:pPr>
      <w:rPr>
        <w:rFonts w:ascii="Arial" w:hAnsi="Arial" w:hint="default"/>
      </w:rPr>
    </w:lvl>
    <w:lvl w:ilvl="4" w:tplc="58CE3748" w:tentative="1">
      <w:start w:val="1"/>
      <w:numFmt w:val="bullet"/>
      <w:lvlText w:val="•"/>
      <w:lvlJc w:val="left"/>
      <w:pPr>
        <w:tabs>
          <w:tab w:val="num" w:pos="3600"/>
        </w:tabs>
        <w:ind w:left="3600" w:hanging="360"/>
      </w:pPr>
      <w:rPr>
        <w:rFonts w:ascii="Arial" w:hAnsi="Arial" w:hint="default"/>
      </w:rPr>
    </w:lvl>
    <w:lvl w:ilvl="5" w:tplc="0BF40FFA" w:tentative="1">
      <w:start w:val="1"/>
      <w:numFmt w:val="bullet"/>
      <w:lvlText w:val="•"/>
      <w:lvlJc w:val="left"/>
      <w:pPr>
        <w:tabs>
          <w:tab w:val="num" w:pos="4320"/>
        </w:tabs>
        <w:ind w:left="4320" w:hanging="360"/>
      </w:pPr>
      <w:rPr>
        <w:rFonts w:ascii="Arial" w:hAnsi="Arial" w:hint="default"/>
      </w:rPr>
    </w:lvl>
    <w:lvl w:ilvl="6" w:tplc="32660282" w:tentative="1">
      <w:start w:val="1"/>
      <w:numFmt w:val="bullet"/>
      <w:lvlText w:val="•"/>
      <w:lvlJc w:val="left"/>
      <w:pPr>
        <w:tabs>
          <w:tab w:val="num" w:pos="5040"/>
        </w:tabs>
        <w:ind w:left="5040" w:hanging="360"/>
      </w:pPr>
      <w:rPr>
        <w:rFonts w:ascii="Arial" w:hAnsi="Arial" w:hint="default"/>
      </w:rPr>
    </w:lvl>
    <w:lvl w:ilvl="7" w:tplc="74D4840C" w:tentative="1">
      <w:start w:val="1"/>
      <w:numFmt w:val="bullet"/>
      <w:lvlText w:val="•"/>
      <w:lvlJc w:val="left"/>
      <w:pPr>
        <w:tabs>
          <w:tab w:val="num" w:pos="5760"/>
        </w:tabs>
        <w:ind w:left="5760" w:hanging="360"/>
      </w:pPr>
      <w:rPr>
        <w:rFonts w:ascii="Arial" w:hAnsi="Arial" w:hint="default"/>
      </w:rPr>
    </w:lvl>
    <w:lvl w:ilvl="8" w:tplc="327412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194891"/>
    <w:multiLevelType w:val="hybridMultilevel"/>
    <w:tmpl w:val="4CA4C4D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9" w15:restartNumberingAfterBreak="0">
    <w:nsid w:val="4D707B9F"/>
    <w:multiLevelType w:val="hybridMultilevel"/>
    <w:tmpl w:val="B26C6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A07993"/>
    <w:multiLevelType w:val="hybridMultilevel"/>
    <w:tmpl w:val="9906FE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531467E7"/>
    <w:multiLevelType w:val="hybridMultilevel"/>
    <w:tmpl w:val="B1BCFA46"/>
    <w:lvl w:ilvl="0" w:tplc="1C090003">
      <w:start w:val="1"/>
      <w:numFmt w:val="bullet"/>
      <w:lvlText w:val="o"/>
      <w:lvlJc w:val="left"/>
      <w:pPr>
        <w:ind w:left="1429" w:hanging="360"/>
      </w:pPr>
      <w:rPr>
        <w:rFonts w:ascii="Courier New" w:hAnsi="Courier New" w:cs="Courier New"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2" w15:restartNumberingAfterBreak="0">
    <w:nsid w:val="53DB4002"/>
    <w:multiLevelType w:val="hybridMultilevel"/>
    <w:tmpl w:val="76A056CE"/>
    <w:lvl w:ilvl="0" w:tplc="B4F0072E">
      <w:start w:val="1"/>
      <w:numFmt w:val="bullet"/>
      <w:lvlText w:val="•"/>
      <w:lvlJc w:val="left"/>
      <w:pPr>
        <w:tabs>
          <w:tab w:val="num" w:pos="720"/>
        </w:tabs>
        <w:ind w:left="720" w:hanging="360"/>
      </w:pPr>
      <w:rPr>
        <w:rFonts w:ascii="Arial" w:hAnsi="Arial" w:hint="default"/>
      </w:rPr>
    </w:lvl>
    <w:lvl w:ilvl="1" w:tplc="E5242F70" w:tentative="1">
      <w:start w:val="1"/>
      <w:numFmt w:val="bullet"/>
      <w:lvlText w:val="•"/>
      <w:lvlJc w:val="left"/>
      <w:pPr>
        <w:tabs>
          <w:tab w:val="num" w:pos="1440"/>
        </w:tabs>
        <w:ind w:left="1440" w:hanging="360"/>
      </w:pPr>
      <w:rPr>
        <w:rFonts w:ascii="Arial" w:hAnsi="Arial" w:hint="default"/>
      </w:rPr>
    </w:lvl>
    <w:lvl w:ilvl="2" w:tplc="5B94D734" w:tentative="1">
      <w:start w:val="1"/>
      <w:numFmt w:val="bullet"/>
      <w:lvlText w:val="•"/>
      <w:lvlJc w:val="left"/>
      <w:pPr>
        <w:tabs>
          <w:tab w:val="num" w:pos="2160"/>
        </w:tabs>
        <w:ind w:left="2160" w:hanging="360"/>
      </w:pPr>
      <w:rPr>
        <w:rFonts w:ascii="Arial" w:hAnsi="Arial" w:hint="default"/>
      </w:rPr>
    </w:lvl>
    <w:lvl w:ilvl="3" w:tplc="8204551C" w:tentative="1">
      <w:start w:val="1"/>
      <w:numFmt w:val="bullet"/>
      <w:lvlText w:val="•"/>
      <w:lvlJc w:val="left"/>
      <w:pPr>
        <w:tabs>
          <w:tab w:val="num" w:pos="2880"/>
        </w:tabs>
        <w:ind w:left="2880" w:hanging="360"/>
      </w:pPr>
      <w:rPr>
        <w:rFonts w:ascii="Arial" w:hAnsi="Arial" w:hint="default"/>
      </w:rPr>
    </w:lvl>
    <w:lvl w:ilvl="4" w:tplc="8D98944E" w:tentative="1">
      <w:start w:val="1"/>
      <w:numFmt w:val="bullet"/>
      <w:lvlText w:val="•"/>
      <w:lvlJc w:val="left"/>
      <w:pPr>
        <w:tabs>
          <w:tab w:val="num" w:pos="3600"/>
        </w:tabs>
        <w:ind w:left="3600" w:hanging="360"/>
      </w:pPr>
      <w:rPr>
        <w:rFonts w:ascii="Arial" w:hAnsi="Arial" w:hint="default"/>
      </w:rPr>
    </w:lvl>
    <w:lvl w:ilvl="5" w:tplc="20EE91B8" w:tentative="1">
      <w:start w:val="1"/>
      <w:numFmt w:val="bullet"/>
      <w:lvlText w:val="•"/>
      <w:lvlJc w:val="left"/>
      <w:pPr>
        <w:tabs>
          <w:tab w:val="num" w:pos="4320"/>
        </w:tabs>
        <w:ind w:left="4320" w:hanging="360"/>
      </w:pPr>
      <w:rPr>
        <w:rFonts w:ascii="Arial" w:hAnsi="Arial" w:hint="default"/>
      </w:rPr>
    </w:lvl>
    <w:lvl w:ilvl="6" w:tplc="AA2E2204" w:tentative="1">
      <w:start w:val="1"/>
      <w:numFmt w:val="bullet"/>
      <w:lvlText w:val="•"/>
      <w:lvlJc w:val="left"/>
      <w:pPr>
        <w:tabs>
          <w:tab w:val="num" w:pos="5040"/>
        </w:tabs>
        <w:ind w:left="5040" w:hanging="360"/>
      </w:pPr>
      <w:rPr>
        <w:rFonts w:ascii="Arial" w:hAnsi="Arial" w:hint="default"/>
      </w:rPr>
    </w:lvl>
    <w:lvl w:ilvl="7" w:tplc="4A446FF6" w:tentative="1">
      <w:start w:val="1"/>
      <w:numFmt w:val="bullet"/>
      <w:lvlText w:val="•"/>
      <w:lvlJc w:val="left"/>
      <w:pPr>
        <w:tabs>
          <w:tab w:val="num" w:pos="5760"/>
        </w:tabs>
        <w:ind w:left="5760" w:hanging="360"/>
      </w:pPr>
      <w:rPr>
        <w:rFonts w:ascii="Arial" w:hAnsi="Arial" w:hint="default"/>
      </w:rPr>
    </w:lvl>
    <w:lvl w:ilvl="8" w:tplc="BBF8AF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F365DB"/>
    <w:multiLevelType w:val="hybridMultilevel"/>
    <w:tmpl w:val="7A94F876"/>
    <w:lvl w:ilvl="0" w:tplc="4C6C3FF8">
      <w:start w:val="1"/>
      <w:numFmt w:val="decimal"/>
      <w:pStyle w:val="SALGAnumbers"/>
      <w:lvlText w:val="%1."/>
      <w:lvlJc w:val="left"/>
      <w:pPr>
        <w:ind w:left="717" w:hanging="360"/>
      </w:pPr>
      <w:rPr>
        <w:rFonts w:hint="default"/>
        <w:b w:val="0"/>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3E4553"/>
    <w:multiLevelType w:val="hybridMultilevel"/>
    <w:tmpl w:val="82068DDE"/>
    <w:lvl w:ilvl="0" w:tplc="1C090009">
      <w:start w:val="1"/>
      <w:numFmt w:val="bullet"/>
      <w:lvlText w:val=""/>
      <w:lvlJc w:val="left"/>
      <w:pPr>
        <w:ind w:left="1429" w:hanging="360"/>
      </w:pPr>
      <w:rPr>
        <w:rFonts w:ascii="Wingdings" w:hAnsi="Wingdings"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5" w15:restartNumberingAfterBreak="0">
    <w:nsid w:val="5A9A1CED"/>
    <w:multiLevelType w:val="multilevel"/>
    <w:tmpl w:val="D4682F6E"/>
    <w:lvl w:ilvl="0">
      <w:start w:val="8"/>
      <w:numFmt w:val="decimal"/>
      <w:lvlText w:val="%1"/>
      <w:lvlJc w:val="left"/>
      <w:pPr>
        <w:ind w:left="360" w:hanging="360"/>
      </w:pPr>
      <w:rPr>
        <w:rFonts w:hint="default"/>
      </w:rPr>
    </w:lvl>
    <w:lvl w:ilvl="1">
      <w:start w:val="1"/>
      <w:numFmt w:val="decimal"/>
      <w:lvlText w:val="%1.%2"/>
      <w:lvlJc w:val="left"/>
      <w:pPr>
        <w:ind w:left="1476" w:hanging="72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26" w15:restartNumberingAfterBreak="0">
    <w:nsid w:val="5AC86C34"/>
    <w:multiLevelType w:val="hybridMultilevel"/>
    <w:tmpl w:val="8F10010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7" w15:restartNumberingAfterBreak="0">
    <w:nsid w:val="5B801170"/>
    <w:multiLevelType w:val="hybridMultilevel"/>
    <w:tmpl w:val="093ED122"/>
    <w:lvl w:ilvl="0" w:tplc="B0A4F8B6">
      <w:start w:val="5"/>
      <w:numFmt w:val="bullet"/>
      <w:lvlText w:val="-"/>
      <w:lvlJc w:val="left"/>
      <w:pPr>
        <w:ind w:left="720" w:hanging="360"/>
      </w:pPr>
      <w:rPr>
        <w:rFonts w:ascii="Century Gothic" w:eastAsiaTheme="minorEastAsia" w:hAnsi="Century Gothic" w:cs="Times New Roman"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C311014"/>
    <w:multiLevelType w:val="hybridMultilevel"/>
    <w:tmpl w:val="F1306F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1E549D3"/>
    <w:multiLevelType w:val="hybridMultilevel"/>
    <w:tmpl w:val="AD4EF99C"/>
    <w:lvl w:ilvl="0" w:tplc="83C22BF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7634C"/>
    <w:multiLevelType w:val="hybridMultilevel"/>
    <w:tmpl w:val="477E25C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15:restartNumberingAfterBreak="0">
    <w:nsid w:val="66F74C07"/>
    <w:multiLevelType w:val="hybridMultilevel"/>
    <w:tmpl w:val="E72626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746419D"/>
    <w:multiLevelType w:val="multilevel"/>
    <w:tmpl w:val="2DD0D68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67FA2771"/>
    <w:multiLevelType w:val="hybridMultilevel"/>
    <w:tmpl w:val="D396AB18"/>
    <w:lvl w:ilvl="0" w:tplc="6D4444EE">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C0D76A6"/>
    <w:multiLevelType w:val="hybridMultilevel"/>
    <w:tmpl w:val="3048ADF2"/>
    <w:lvl w:ilvl="0" w:tplc="A3C44612">
      <w:start w:val="1"/>
      <w:numFmt w:val="bullet"/>
      <w:lvlText w:val="o"/>
      <w:lvlJc w:val="left"/>
      <w:pPr>
        <w:tabs>
          <w:tab w:val="num" w:pos="720"/>
        </w:tabs>
        <w:ind w:left="720" w:hanging="360"/>
      </w:pPr>
      <w:rPr>
        <w:rFonts w:ascii="Courier New" w:hAnsi="Courier New" w:hint="default"/>
      </w:rPr>
    </w:lvl>
    <w:lvl w:ilvl="1" w:tplc="98B2555E" w:tentative="1">
      <w:start w:val="1"/>
      <w:numFmt w:val="bullet"/>
      <w:lvlText w:val="o"/>
      <w:lvlJc w:val="left"/>
      <w:pPr>
        <w:tabs>
          <w:tab w:val="num" w:pos="1440"/>
        </w:tabs>
        <w:ind w:left="1440" w:hanging="360"/>
      </w:pPr>
      <w:rPr>
        <w:rFonts w:ascii="Courier New" w:hAnsi="Courier New" w:hint="default"/>
      </w:rPr>
    </w:lvl>
    <w:lvl w:ilvl="2" w:tplc="5D84F404">
      <w:start w:val="1"/>
      <w:numFmt w:val="bullet"/>
      <w:lvlText w:val="o"/>
      <w:lvlJc w:val="left"/>
      <w:pPr>
        <w:tabs>
          <w:tab w:val="num" w:pos="2160"/>
        </w:tabs>
        <w:ind w:left="2160" w:hanging="360"/>
      </w:pPr>
      <w:rPr>
        <w:rFonts w:ascii="Courier New" w:hAnsi="Courier New" w:hint="default"/>
      </w:rPr>
    </w:lvl>
    <w:lvl w:ilvl="3" w:tplc="FBE424F8" w:tentative="1">
      <w:start w:val="1"/>
      <w:numFmt w:val="bullet"/>
      <w:lvlText w:val="o"/>
      <w:lvlJc w:val="left"/>
      <w:pPr>
        <w:tabs>
          <w:tab w:val="num" w:pos="2880"/>
        </w:tabs>
        <w:ind w:left="2880" w:hanging="360"/>
      </w:pPr>
      <w:rPr>
        <w:rFonts w:ascii="Courier New" w:hAnsi="Courier New" w:hint="default"/>
      </w:rPr>
    </w:lvl>
    <w:lvl w:ilvl="4" w:tplc="C4160310" w:tentative="1">
      <w:start w:val="1"/>
      <w:numFmt w:val="bullet"/>
      <w:lvlText w:val="o"/>
      <w:lvlJc w:val="left"/>
      <w:pPr>
        <w:tabs>
          <w:tab w:val="num" w:pos="3600"/>
        </w:tabs>
        <w:ind w:left="3600" w:hanging="360"/>
      </w:pPr>
      <w:rPr>
        <w:rFonts w:ascii="Courier New" w:hAnsi="Courier New" w:hint="default"/>
      </w:rPr>
    </w:lvl>
    <w:lvl w:ilvl="5" w:tplc="CE02D54A" w:tentative="1">
      <w:start w:val="1"/>
      <w:numFmt w:val="bullet"/>
      <w:lvlText w:val="o"/>
      <w:lvlJc w:val="left"/>
      <w:pPr>
        <w:tabs>
          <w:tab w:val="num" w:pos="4320"/>
        </w:tabs>
        <w:ind w:left="4320" w:hanging="360"/>
      </w:pPr>
      <w:rPr>
        <w:rFonts w:ascii="Courier New" w:hAnsi="Courier New" w:hint="default"/>
      </w:rPr>
    </w:lvl>
    <w:lvl w:ilvl="6" w:tplc="12940F7E" w:tentative="1">
      <w:start w:val="1"/>
      <w:numFmt w:val="bullet"/>
      <w:lvlText w:val="o"/>
      <w:lvlJc w:val="left"/>
      <w:pPr>
        <w:tabs>
          <w:tab w:val="num" w:pos="5040"/>
        </w:tabs>
        <w:ind w:left="5040" w:hanging="360"/>
      </w:pPr>
      <w:rPr>
        <w:rFonts w:ascii="Courier New" w:hAnsi="Courier New" w:hint="default"/>
      </w:rPr>
    </w:lvl>
    <w:lvl w:ilvl="7" w:tplc="C972C53A" w:tentative="1">
      <w:start w:val="1"/>
      <w:numFmt w:val="bullet"/>
      <w:lvlText w:val="o"/>
      <w:lvlJc w:val="left"/>
      <w:pPr>
        <w:tabs>
          <w:tab w:val="num" w:pos="5760"/>
        </w:tabs>
        <w:ind w:left="5760" w:hanging="360"/>
      </w:pPr>
      <w:rPr>
        <w:rFonts w:ascii="Courier New" w:hAnsi="Courier New" w:hint="default"/>
      </w:rPr>
    </w:lvl>
    <w:lvl w:ilvl="8" w:tplc="CDC497E0" w:tentative="1">
      <w:start w:val="1"/>
      <w:numFmt w:val="bullet"/>
      <w:lvlText w:val="o"/>
      <w:lvlJc w:val="left"/>
      <w:pPr>
        <w:tabs>
          <w:tab w:val="num" w:pos="6480"/>
        </w:tabs>
        <w:ind w:left="6480" w:hanging="360"/>
      </w:pPr>
      <w:rPr>
        <w:rFonts w:ascii="Courier New" w:hAnsi="Courier New" w:hint="default"/>
      </w:rPr>
    </w:lvl>
  </w:abstractNum>
  <w:abstractNum w:abstractNumId="35" w15:restartNumberingAfterBreak="0">
    <w:nsid w:val="6CC75977"/>
    <w:multiLevelType w:val="hybridMultilevel"/>
    <w:tmpl w:val="C114B05A"/>
    <w:lvl w:ilvl="0" w:tplc="1C090009">
      <w:start w:val="1"/>
      <w:numFmt w:val="bullet"/>
      <w:lvlText w:val=""/>
      <w:lvlJc w:val="left"/>
      <w:pPr>
        <w:ind w:left="1429" w:hanging="360"/>
      </w:pPr>
      <w:rPr>
        <w:rFonts w:ascii="Wingdings" w:hAnsi="Wingdings"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6" w15:restartNumberingAfterBreak="0">
    <w:nsid w:val="73943327"/>
    <w:multiLevelType w:val="hybridMultilevel"/>
    <w:tmpl w:val="2C82C9E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15:restartNumberingAfterBreak="0">
    <w:nsid w:val="744B378F"/>
    <w:multiLevelType w:val="hybridMultilevel"/>
    <w:tmpl w:val="F6ACA79E"/>
    <w:lvl w:ilvl="0" w:tplc="C1AC9804">
      <w:start w:val="1"/>
      <w:numFmt w:val="lowerLetter"/>
      <w:pStyle w:val="SALGAlettering"/>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896C66"/>
    <w:multiLevelType w:val="hybridMultilevel"/>
    <w:tmpl w:val="C01A1E2C"/>
    <w:lvl w:ilvl="0" w:tplc="DFE2A450">
      <w:start w:val="1"/>
      <w:numFmt w:val="bullet"/>
      <w:lvlText w:val="•"/>
      <w:lvlJc w:val="left"/>
      <w:pPr>
        <w:tabs>
          <w:tab w:val="num" w:pos="720"/>
        </w:tabs>
        <w:ind w:left="720" w:hanging="360"/>
      </w:pPr>
      <w:rPr>
        <w:rFonts w:ascii="Arial" w:hAnsi="Arial" w:hint="default"/>
      </w:rPr>
    </w:lvl>
    <w:lvl w:ilvl="1" w:tplc="447E2184" w:tentative="1">
      <w:start w:val="1"/>
      <w:numFmt w:val="bullet"/>
      <w:lvlText w:val="•"/>
      <w:lvlJc w:val="left"/>
      <w:pPr>
        <w:tabs>
          <w:tab w:val="num" w:pos="1440"/>
        </w:tabs>
        <w:ind w:left="1440" w:hanging="360"/>
      </w:pPr>
      <w:rPr>
        <w:rFonts w:ascii="Arial" w:hAnsi="Arial" w:hint="default"/>
      </w:rPr>
    </w:lvl>
    <w:lvl w:ilvl="2" w:tplc="4942E1A8" w:tentative="1">
      <w:start w:val="1"/>
      <w:numFmt w:val="bullet"/>
      <w:lvlText w:val="•"/>
      <w:lvlJc w:val="left"/>
      <w:pPr>
        <w:tabs>
          <w:tab w:val="num" w:pos="2160"/>
        </w:tabs>
        <w:ind w:left="2160" w:hanging="360"/>
      </w:pPr>
      <w:rPr>
        <w:rFonts w:ascii="Arial" w:hAnsi="Arial" w:hint="default"/>
      </w:rPr>
    </w:lvl>
    <w:lvl w:ilvl="3" w:tplc="8BAE32AC" w:tentative="1">
      <w:start w:val="1"/>
      <w:numFmt w:val="bullet"/>
      <w:lvlText w:val="•"/>
      <w:lvlJc w:val="left"/>
      <w:pPr>
        <w:tabs>
          <w:tab w:val="num" w:pos="2880"/>
        </w:tabs>
        <w:ind w:left="2880" w:hanging="360"/>
      </w:pPr>
      <w:rPr>
        <w:rFonts w:ascii="Arial" w:hAnsi="Arial" w:hint="default"/>
      </w:rPr>
    </w:lvl>
    <w:lvl w:ilvl="4" w:tplc="46BACBBE" w:tentative="1">
      <w:start w:val="1"/>
      <w:numFmt w:val="bullet"/>
      <w:lvlText w:val="•"/>
      <w:lvlJc w:val="left"/>
      <w:pPr>
        <w:tabs>
          <w:tab w:val="num" w:pos="3600"/>
        </w:tabs>
        <w:ind w:left="3600" w:hanging="360"/>
      </w:pPr>
      <w:rPr>
        <w:rFonts w:ascii="Arial" w:hAnsi="Arial" w:hint="default"/>
      </w:rPr>
    </w:lvl>
    <w:lvl w:ilvl="5" w:tplc="EA8A3382" w:tentative="1">
      <w:start w:val="1"/>
      <w:numFmt w:val="bullet"/>
      <w:lvlText w:val="•"/>
      <w:lvlJc w:val="left"/>
      <w:pPr>
        <w:tabs>
          <w:tab w:val="num" w:pos="4320"/>
        </w:tabs>
        <w:ind w:left="4320" w:hanging="360"/>
      </w:pPr>
      <w:rPr>
        <w:rFonts w:ascii="Arial" w:hAnsi="Arial" w:hint="default"/>
      </w:rPr>
    </w:lvl>
    <w:lvl w:ilvl="6" w:tplc="6088CEE2" w:tentative="1">
      <w:start w:val="1"/>
      <w:numFmt w:val="bullet"/>
      <w:lvlText w:val="•"/>
      <w:lvlJc w:val="left"/>
      <w:pPr>
        <w:tabs>
          <w:tab w:val="num" w:pos="5040"/>
        </w:tabs>
        <w:ind w:left="5040" w:hanging="360"/>
      </w:pPr>
      <w:rPr>
        <w:rFonts w:ascii="Arial" w:hAnsi="Arial" w:hint="default"/>
      </w:rPr>
    </w:lvl>
    <w:lvl w:ilvl="7" w:tplc="578C1868" w:tentative="1">
      <w:start w:val="1"/>
      <w:numFmt w:val="bullet"/>
      <w:lvlText w:val="•"/>
      <w:lvlJc w:val="left"/>
      <w:pPr>
        <w:tabs>
          <w:tab w:val="num" w:pos="5760"/>
        </w:tabs>
        <w:ind w:left="5760" w:hanging="360"/>
      </w:pPr>
      <w:rPr>
        <w:rFonts w:ascii="Arial" w:hAnsi="Arial" w:hint="default"/>
      </w:rPr>
    </w:lvl>
    <w:lvl w:ilvl="8" w:tplc="9FB4523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F374404"/>
    <w:multiLevelType w:val="hybridMultilevel"/>
    <w:tmpl w:val="52282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6C348E"/>
    <w:multiLevelType w:val="hybridMultilevel"/>
    <w:tmpl w:val="9260DF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2"/>
  </w:num>
  <w:num w:numId="3">
    <w:abstractNumId w:val="37"/>
  </w:num>
  <w:num w:numId="4">
    <w:abstractNumId w:val="23"/>
  </w:num>
  <w:num w:numId="5">
    <w:abstractNumId w:val="8"/>
  </w:num>
  <w:num w:numId="6">
    <w:abstractNumId w:val="2"/>
  </w:num>
  <w:num w:numId="7">
    <w:abstractNumId w:val="7"/>
  </w:num>
  <w:num w:numId="8">
    <w:abstractNumId w:val="3"/>
  </w:num>
  <w:num w:numId="9">
    <w:abstractNumId w:val="36"/>
  </w:num>
  <w:num w:numId="10">
    <w:abstractNumId w:val="1"/>
  </w:num>
  <w:num w:numId="11">
    <w:abstractNumId w:val="29"/>
  </w:num>
  <w:num w:numId="12">
    <w:abstractNumId w:val="9"/>
  </w:num>
  <w:num w:numId="13">
    <w:abstractNumId w:val="34"/>
  </w:num>
  <w:num w:numId="14">
    <w:abstractNumId w:val="6"/>
  </w:num>
  <w:num w:numId="15">
    <w:abstractNumId w:val="33"/>
  </w:num>
  <w:num w:numId="16">
    <w:abstractNumId w:val="20"/>
  </w:num>
  <w:num w:numId="17">
    <w:abstractNumId w:val="19"/>
  </w:num>
  <w:num w:numId="18">
    <w:abstractNumId w:val="32"/>
  </w:num>
  <w:num w:numId="19">
    <w:abstractNumId w:val="27"/>
  </w:num>
  <w:num w:numId="20">
    <w:abstractNumId w:val="40"/>
  </w:num>
  <w:num w:numId="21">
    <w:abstractNumId w:val="21"/>
  </w:num>
  <w:num w:numId="22">
    <w:abstractNumId w:val="24"/>
  </w:num>
  <w:num w:numId="23">
    <w:abstractNumId w:val="35"/>
  </w:num>
  <w:num w:numId="24">
    <w:abstractNumId w:val="39"/>
  </w:num>
  <w:num w:numId="25">
    <w:abstractNumId w:val="17"/>
  </w:num>
  <w:num w:numId="26">
    <w:abstractNumId w:val="38"/>
  </w:num>
  <w:num w:numId="27">
    <w:abstractNumId w:val="22"/>
  </w:num>
  <w:num w:numId="28">
    <w:abstractNumId w:val="1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5"/>
  </w:num>
  <w:num w:numId="33">
    <w:abstractNumId w:val="4"/>
  </w:num>
  <w:num w:numId="34">
    <w:abstractNumId w:val="26"/>
  </w:num>
  <w:num w:numId="35">
    <w:abstractNumId w:val="31"/>
  </w:num>
  <w:num w:numId="36">
    <w:abstractNumId w:val="18"/>
  </w:num>
  <w:num w:numId="37">
    <w:abstractNumId w:val="14"/>
  </w:num>
  <w:num w:numId="38">
    <w:abstractNumId w:val="0"/>
  </w:num>
  <w:num w:numId="39">
    <w:abstractNumId w:val="15"/>
  </w:num>
  <w:num w:numId="40">
    <w:abstractNumId w:val="30"/>
  </w:num>
  <w:num w:numId="41">
    <w:abstractNumId w:val="2"/>
    <w:lvlOverride w:ilvl="0">
      <w:startOverride w:val="7"/>
    </w:lvlOverride>
  </w:num>
  <w:num w:numId="42">
    <w:abstractNumId w:val="25"/>
  </w:num>
  <w:num w:numId="43">
    <w:abstractNumId w:val="16"/>
  </w:num>
  <w:num w:numId="4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o:colormru v:ext="edit" colors="#ffff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A7"/>
    <w:rsid w:val="000018C4"/>
    <w:rsid w:val="00004BEA"/>
    <w:rsid w:val="00011681"/>
    <w:rsid w:val="00015C95"/>
    <w:rsid w:val="00015E33"/>
    <w:rsid w:val="00022419"/>
    <w:rsid w:val="00023020"/>
    <w:rsid w:val="0002424F"/>
    <w:rsid w:val="0002523B"/>
    <w:rsid w:val="00026B4F"/>
    <w:rsid w:val="00027760"/>
    <w:rsid w:val="00033D27"/>
    <w:rsid w:val="00034103"/>
    <w:rsid w:val="00034A35"/>
    <w:rsid w:val="00035E46"/>
    <w:rsid w:val="00037044"/>
    <w:rsid w:val="000424A5"/>
    <w:rsid w:val="00050E34"/>
    <w:rsid w:val="00053D63"/>
    <w:rsid w:val="00054A85"/>
    <w:rsid w:val="00056686"/>
    <w:rsid w:val="00062B03"/>
    <w:rsid w:val="000729FF"/>
    <w:rsid w:val="00073082"/>
    <w:rsid w:val="00073CB0"/>
    <w:rsid w:val="0007778C"/>
    <w:rsid w:val="00080B1C"/>
    <w:rsid w:val="00080F16"/>
    <w:rsid w:val="00082AFD"/>
    <w:rsid w:val="000844E0"/>
    <w:rsid w:val="00085A82"/>
    <w:rsid w:val="00090445"/>
    <w:rsid w:val="00090538"/>
    <w:rsid w:val="000A1B0B"/>
    <w:rsid w:val="000A314F"/>
    <w:rsid w:val="000B15E0"/>
    <w:rsid w:val="000B6DEE"/>
    <w:rsid w:val="000B6F33"/>
    <w:rsid w:val="000B787F"/>
    <w:rsid w:val="000C2D77"/>
    <w:rsid w:val="000C3CE1"/>
    <w:rsid w:val="000C4FCD"/>
    <w:rsid w:val="000D1B89"/>
    <w:rsid w:val="000D2E93"/>
    <w:rsid w:val="000D328C"/>
    <w:rsid w:val="000D51DA"/>
    <w:rsid w:val="000D72BA"/>
    <w:rsid w:val="000D7E85"/>
    <w:rsid w:val="000F5279"/>
    <w:rsid w:val="000F7F70"/>
    <w:rsid w:val="0011479E"/>
    <w:rsid w:val="0011712B"/>
    <w:rsid w:val="001171A0"/>
    <w:rsid w:val="00117429"/>
    <w:rsid w:val="001174F4"/>
    <w:rsid w:val="001179D2"/>
    <w:rsid w:val="0012508B"/>
    <w:rsid w:val="00126757"/>
    <w:rsid w:val="0013156D"/>
    <w:rsid w:val="00132BAE"/>
    <w:rsid w:val="0013546E"/>
    <w:rsid w:val="0013698D"/>
    <w:rsid w:val="00136E4F"/>
    <w:rsid w:val="001413AA"/>
    <w:rsid w:val="0014173A"/>
    <w:rsid w:val="00143D79"/>
    <w:rsid w:val="001471A4"/>
    <w:rsid w:val="00150D12"/>
    <w:rsid w:val="001536B6"/>
    <w:rsid w:val="00155B8D"/>
    <w:rsid w:val="00156952"/>
    <w:rsid w:val="001608FC"/>
    <w:rsid w:val="00163C17"/>
    <w:rsid w:val="0016442B"/>
    <w:rsid w:val="00164E7E"/>
    <w:rsid w:val="00165040"/>
    <w:rsid w:val="0016504B"/>
    <w:rsid w:val="0016504E"/>
    <w:rsid w:val="001650BC"/>
    <w:rsid w:val="0016612A"/>
    <w:rsid w:val="00183D71"/>
    <w:rsid w:val="00184988"/>
    <w:rsid w:val="00192216"/>
    <w:rsid w:val="001937D4"/>
    <w:rsid w:val="00193AE0"/>
    <w:rsid w:val="001A142C"/>
    <w:rsid w:val="001A1B28"/>
    <w:rsid w:val="001A2B2B"/>
    <w:rsid w:val="001A3741"/>
    <w:rsid w:val="001A3B7F"/>
    <w:rsid w:val="001B0883"/>
    <w:rsid w:val="001B3D9A"/>
    <w:rsid w:val="001C1579"/>
    <w:rsid w:val="001C290F"/>
    <w:rsid w:val="001C4ADF"/>
    <w:rsid w:val="001C7189"/>
    <w:rsid w:val="001D699D"/>
    <w:rsid w:val="001E2370"/>
    <w:rsid w:val="001E242A"/>
    <w:rsid w:val="001E6CD0"/>
    <w:rsid w:val="001F2922"/>
    <w:rsid w:val="001F4601"/>
    <w:rsid w:val="001F4F3E"/>
    <w:rsid w:val="001F5E04"/>
    <w:rsid w:val="001F6027"/>
    <w:rsid w:val="00202E1E"/>
    <w:rsid w:val="00211CB3"/>
    <w:rsid w:val="00220550"/>
    <w:rsid w:val="002212D9"/>
    <w:rsid w:val="00222AE7"/>
    <w:rsid w:val="00224FA1"/>
    <w:rsid w:val="002257C3"/>
    <w:rsid w:val="00226669"/>
    <w:rsid w:val="00230A1D"/>
    <w:rsid w:val="00231C67"/>
    <w:rsid w:val="00231D71"/>
    <w:rsid w:val="00240D32"/>
    <w:rsid w:val="002445D9"/>
    <w:rsid w:val="002473E9"/>
    <w:rsid w:val="002475C0"/>
    <w:rsid w:val="00262AE7"/>
    <w:rsid w:val="00262CF8"/>
    <w:rsid w:val="00263032"/>
    <w:rsid w:val="002652A9"/>
    <w:rsid w:val="00265C72"/>
    <w:rsid w:val="00274C62"/>
    <w:rsid w:val="00281EE2"/>
    <w:rsid w:val="0028632B"/>
    <w:rsid w:val="00286811"/>
    <w:rsid w:val="00296184"/>
    <w:rsid w:val="00297486"/>
    <w:rsid w:val="002A2119"/>
    <w:rsid w:val="002A40B7"/>
    <w:rsid w:val="002A75EA"/>
    <w:rsid w:val="002B2B7C"/>
    <w:rsid w:val="002B3DF3"/>
    <w:rsid w:val="002B50D7"/>
    <w:rsid w:val="002B7EAE"/>
    <w:rsid w:val="002C27E1"/>
    <w:rsid w:val="002C33A3"/>
    <w:rsid w:val="002C532A"/>
    <w:rsid w:val="002C5E88"/>
    <w:rsid w:val="002D6658"/>
    <w:rsid w:val="002E000D"/>
    <w:rsid w:val="002E0ED3"/>
    <w:rsid w:val="002F05DD"/>
    <w:rsid w:val="002F22CE"/>
    <w:rsid w:val="002F6CC8"/>
    <w:rsid w:val="002F6CFB"/>
    <w:rsid w:val="00301A11"/>
    <w:rsid w:val="0030368E"/>
    <w:rsid w:val="00303D43"/>
    <w:rsid w:val="00305A15"/>
    <w:rsid w:val="00307744"/>
    <w:rsid w:val="003128D6"/>
    <w:rsid w:val="0031731C"/>
    <w:rsid w:val="00320718"/>
    <w:rsid w:val="003218CC"/>
    <w:rsid w:val="0032399C"/>
    <w:rsid w:val="003253A5"/>
    <w:rsid w:val="00327428"/>
    <w:rsid w:val="0033038D"/>
    <w:rsid w:val="00330D6B"/>
    <w:rsid w:val="00334ED4"/>
    <w:rsid w:val="00336E18"/>
    <w:rsid w:val="00337CA9"/>
    <w:rsid w:val="0034246F"/>
    <w:rsid w:val="0034465A"/>
    <w:rsid w:val="003453C8"/>
    <w:rsid w:val="00350E99"/>
    <w:rsid w:val="003531A8"/>
    <w:rsid w:val="00353361"/>
    <w:rsid w:val="00353A40"/>
    <w:rsid w:val="00355C28"/>
    <w:rsid w:val="00356272"/>
    <w:rsid w:val="003566BD"/>
    <w:rsid w:val="00360A3C"/>
    <w:rsid w:val="0036145F"/>
    <w:rsid w:val="003645C5"/>
    <w:rsid w:val="0036532B"/>
    <w:rsid w:val="003654CC"/>
    <w:rsid w:val="003674B4"/>
    <w:rsid w:val="00370B3D"/>
    <w:rsid w:val="00370E8E"/>
    <w:rsid w:val="003716C2"/>
    <w:rsid w:val="00383B32"/>
    <w:rsid w:val="003847EC"/>
    <w:rsid w:val="003848EA"/>
    <w:rsid w:val="00385072"/>
    <w:rsid w:val="0038546F"/>
    <w:rsid w:val="003877BC"/>
    <w:rsid w:val="00387A02"/>
    <w:rsid w:val="003931D1"/>
    <w:rsid w:val="003949E4"/>
    <w:rsid w:val="00395178"/>
    <w:rsid w:val="003A02F3"/>
    <w:rsid w:val="003A1B87"/>
    <w:rsid w:val="003A3831"/>
    <w:rsid w:val="003A3DD4"/>
    <w:rsid w:val="003A5FF6"/>
    <w:rsid w:val="003A72A4"/>
    <w:rsid w:val="003B40F2"/>
    <w:rsid w:val="003B6006"/>
    <w:rsid w:val="003C0AED"/>
    <w:rsid w:val="003C6521"/>
    <w:rsid w:val="003D31EC"/>
    <w:rsid w:val="003D3669"/>
    <w:rsid w:val="003D705C"/>
    <w:rsid w:val="003E37E4"/>
    <w:rsid w:val="003E766A"/>
    <w:rsid w:val="003F157A"/>
    <w:rsid w:val="003F2938"/>
    <w:rsid w:val="003F2CBB"/>
    <w:rsid w:val="003F5CDE"/>
    <w:rsid w:val="003F6493"/>
    <w:rsid w:val="00401A5C"/>
    <w:rsid w:val="00402E7B"/>
    <w:rsid w:val="004035CE"/>
    <w:rsid w:val="0041175F"/>
    <w:rsid w:val="00414285"/>
    <w:rsid w:val="004171C3"/>
    <w:rsid w:val="00417437"/>
    <w:rsid w:val="00417866"/>
    <w:rsid w:val="00425E82"/>
    <w:rsid w:val="00427CCD"/>
    <w:rsid w:val="004303D4"/>
    <w:rsid w:val="0043072E"/>
    <w:rsid w:val="004341CE"/>
    <w:rsid w:val="00440434"/>
    <w:rsid w:val="00447FB9"/>
    <w:rsid w:val="00453495"/>
    <w:rsid w:val="00456041"/>
    <w:rsid w:val="00460B83"/>
    <w:rsid w:val="00462F60"/>
    <w:rsid w:val="00463641"/>
    <w:rsid w:val="00463D29"/>
    <w:rsid w:val="0046454D"/>
    <w:rsid w:val="004646F2"/>
    <w:rsid w:val="004647F0"/>
    <w:rsid w:val="00464B09"/>
    <w:rsid w:val="00464DA1"/>
    <w:rsid w:val="00464F18"/>
    <w:rsid w:val="00475DBE"/>
    <w:rsid w:val="00476FF5"/>
    <w:rsid w:val="00480117"/>
    <w:rsid w:val="004831E5"/>
    <w:rsid w:val="00486591"/>
    <w:rsid w:val="00487706"/>
    <w:rsid w:val="00490DA1"/>
    <w:rsid w:val="00490E19"/>
    <w:rsid w:val="00496E34"/>
    <w:rsid w:val="004A1D79"/>
    <w:rsid w:val="004A3224"/>
    <w:rsid w:val="004A3AD1"/>
    <w:rsid w:val="004A5F1C"/>
    <w:rsid w:val="004A7F47"/>
    <w:rsid w:val="004B2EC3"/>
    <w:rsid w:val="004B6006"/>
    <w:rsid w:val="004B6677"/>
    <w:rsid w:val="004C1395"/>
    <w:rsid w:val="004C18B7"/>
    <w:rsid w:val="004C7674"/>
    <w:rsid w:val="004D1C31"/>
    <w:rsid w:val="004D309B"/>
    <w:rsid w:val="004D4E0F"/>
    <w:rsid w:val="004E3979"/>
    <w:rsid w:val="004E3F88"/>
    <w:rsid w:val="004F3C5B"/>
    <w:rsid w:val="004F56E3"/>
    <w:rsid w:val="0050125E"/>
    <w:rsid w:val="00503703"/>
    <w:rsid w:val="005044E7"/>
    <w:rsid w:val="005058A7"/>
    <w:rsid w:val="005079F4"/>
    <w:rsid w:val="0051040F"/>
    <w:rsid w:val="005151F6"/>
    <w:rsid w:val="00516E95"/>
    <w:rsid w:val="00517AA5"/>
    <w:rsid w:val="005212E8"/>
    <w:rsid w:val="00522A87"/>
    <w:rsid w:val="005235E6"/>
    <w:rsid w:val="005251EA"/>
    <w:rsid w:val="005263B7"/>
    <w:rsid w:val="005269E3"/>
    <w:rsid w:val="00533EB1"/>
    <w:rsid w:val="00537B02"/>
    <w:rsid w:val="00540D46"/>
    <w:rsid w:val="0054112D"/>
    <w:rsid w:val="00544964"/>
    <w:rsid w:val="00546D2C"/>
    <w:rsid w:val="00550AED"/>
    <w:rsid w:val="00550D48"/>
    <w:rsid w:val="00551292"/>
    <w:rsid w:val="00553C37"/>
    <w:rsid w:val="00553E3A"/>
    <w:rsid w:val="005550FD"/>
    <w:rsid w:val="0055642C"/>
    <w:rsid w:val="00560B4C"/>
    <w:rsid w:val="00560D06"/>
    <w:rsid w:val="00562976"/>
    <w:rsid w:val="0057043F"/>
    <w:rsid w:val="00573CD8"/>
    <w:rsid w:val="00574BAA"/>
    <w:rsid w:val="005753BA"/>
    <w:rsid w:val="00576C08"/>
    <w:rsid w:val="00580FBD"/>
    <w:rsid w:val="00586FF7"/>
    <w:rsid w:val="00590299"/>
    <w:rsid w:val="0059100B"/>
    <w:rsid w:val="00595AE6"/>
    <w:rsid w:val="005962CD"/>
    <w:rsid w:val="00596BCE"/>
    <w:rsid w:val="005A227E"/>
    <w:rsid w:val="005A420C"/>
    <w:rsid w:val="005A52DB"/>
    <w:rsid w:val="005B0F05"/>
    <w:rsid w:val="005B21F3"/>
    <w:rsid w:val="005B2D6E"/>
    <w:rsid w:val="005B4E3D"/>
    <w:rsid w:val="005B6E5A"/>
    <w:rsid w:val="005B6EE1"/>
    <w:rsid w:val="005C1BD9"/>
    <w:rsid w:val="005C4891"/>
    <w:rsid w:val="005D2E60"/>
    <w:rsid w:val="005D3E4B"/>
    <w:rsid w:val="005D7779"/>
    <w:rsid w:val="005E07F1"/>
    <w:rsid w:val="005E2096"/>
    <w:rsid w:val="005E2434"/>
    <w:rsid w:val="005E2C61"/>
    <w:rsid w:val="005E6898"/>
    <w:rsid w:val="005E7739"/>
    <w:rsid w:val="005F028B"/>
    <w:rsid w:val="005F1049"/>
    <w:rsid w:val="00604ACC"/>
    <w:rsid w:val="00605551"/>
    <w:rsid w:val="00606E28"/>
    <w:rsid w:val="0060763A"/>
    <w:rsid w:val="00611EAE"/>
    <w:rsid w:val="00612796"/>
    <w:rsid w:val="0061700A"/>
    <w:rsid w:val="00625FB3"/>
    <w:rsid w:val="006332E4"/>
    <w:rsid w:val="0063534E"/>
    <w:rsid w:val="006360E4"/>
    <w:rsid w:val="00640B41"/>
    <w:rsid w:val="00643700"/>
    <w:rsid w:val="00651327"/>
    <w:rsid w:val="00657B7E"/>
    <w:rsid w:val="00660FC7"/>
    <w:rsid w:val="006638FE"/>
    <w:rsid w:val="00671B7C"/>
    <w:rsid w:val="00680998"/>
    <w:rsid w:val="0068369E"/>
    <w:rsid w:val="00685B0E"/>
    <w:rsid w:val="00691523"/>
    <w:rsid w:val="00692694"/>
    <w:rsid w:val="00692768"/>
    <w:rsid w:val="00696D53"/>
    <w:rsid w:val="00697BF0"/>
    <w:rsid w:val="006A0BD3"/>
    <w:rsid w:val="006A397D"/>
    <w:rsid w:val="006B112A"/>
    <w:rsid w:val="006B1BB7"/>
    <w:rsid w:val="006B4705"/>
    <w:rsid w:val="006B4F6F"/>
    <w:rsid w:val="006B7DEE"/>
    <w:rsid w:val="006C10B0"/>
    <w:rsid w:val="006C4DAD"/>
    <w:rsid w:val="006C62F1"/>
    <w:rsid w:val="006D16B6"/>
    <w:rsid w:val="006D6361"/>
    <w:rsid w:val="006E19AB"/>
    <w:rsid w:val="006E1C0A"/>
    <w:rsid w:val="006E291F"/>
    <w:rsid w:val="006E2F16"/>
    <w:rsid w:val="006F07E4"/>
    <w:rsid w:val="006F1BA4"/>
    <w:rsid w:val="006F5575"/>
    <w:rsid w:val="00700266"/>
    <w:rsid w:val="00701CE9"/>
    <w:rsid w:val="0070249B"/>
    <w:rsid w:val="007070D1"/>
    <w:rsid w:val="00713CDC"/>
    <w:rsid w:val="00716CED"/>
    <w:rsid w:val="007170C5"/>
    <w:rsid w:val="007207BC"/>
    <w:rsid w:val="007222B2"/>
    <w:rsid w:val="0072249C"/>
    <w:rsid w:val="00722B81"/>
    <w:rsid w:val="00727118"/>
    <w:rsid w:val="00727D98"/>
    <w:rsid w:val="00731B9F"/>
    <w:rsid w:val="0073552A"/>
    <w:rsid w:val="0073556B"/>
    <w:rsid w:val="007436BB"/>
    <w:rsid w:val="00744E6E"/>
    <w:rsid w:val="0074577E"/>
    <w:rsid w:val="00745E6F"/>
    <w:rsid w:val="00747E42"/>
    <w:rsid w:val="007501C8"/>
    <w:rsid w:val="00751B92"/>
    <w:rsid w:val="0075535E"/>
    <w:rsid w:val="00755428"/>
    <w:rsid w:val="00762CF5"/>
    <w:rsid w:val="00763A8A"/>
    <w:rsid w:val="00765B4F"/>
    <w:rsid w:val="007679D6"/>
    <w:rsid w:val="007867ED"/>
    <w:rsid w:val="00786995"/>
    <w:rsid w:val="00786E6B"/>
    <w:rsid w:val="00787B04"/>
    <w:rsid w:val="00792E4F"/>
    <w:rsid w:val="007A0751"/>
    <w:rsid w:val="007A1894"/>
    <w:rsid w:val="007A2B1A"/>
    <w:rsid w:val="007A3A6B"/>
    <w:rsid w:val="007A4404"/>
    <w:rsid w:val="007B4798"/>
    <w:rsid w:val="007C14E7"/>
    <w:rsid w:val="007C2316"/>
    <w:rsid w:val="007D0685"/>
    <w:rsid w:val="007D0980"/>
    <w:rsid w:val="007D436D"/>
    <w:rsid w:val="007D49D4"/>
    <w:rsid w:val="007D4C02"/>
    <w:rsid w:val="007D76A5"/>
    <w:rsid w:val="007E1187"/>
    <w:rsid w:val="007E24CF"/>
    <w:rsid w:val="007E4BAB"/>
    <w:rsid w:val="007E5F55"/>
    <w:rsid w:val="007E6642"/>
    <w:rsid w:val="007F39AB"/>
    <w:rsid w:val="007F3E3C"/>
    <w:rsid w:val="007F5F9D"/>
    <w:rsid w:val="00800403"/>
    <w:rsid w:val="00806128"/>
    <w:rsid w:val="00812CBF"/>
    <w:rsid w:val="0081491D"/>
    <w:rsid w:val="008154D6"/>
    <w:rsid w:val="008209DB"/>
    <w:rsid w:val="00821837"/>
    <w:rsid w:val="00822DA8"/>
    <w:rsid w:val="0082353B"/>
    <w:rsid w:val="008254E8"/>
    <w:rsid w:val="008268A8"/>
    <w:rsid w:val="008344F0"/>
    <w:rsid w:val="0083790A"/>
    <w:rsid w:val="00840AFE"/>
    <w:rsid w:val="00840C07"/>
    <w:rsid w:val="0084246A"/>
    <w:rsid w:val="0085211D"/>
    <w:rsid w:val="00855454"/>
    <w:rsid w:val="008562B3"/>
    <w:rsid w:val="00856A63"/>
    <w:rsid w:val="00856EB6"/>
    <w:rsid w:val="00857907"/>
    <w:rsid w:val="00860560"/>
    <w:rsid w:val="00863BD1"/>
    <w:rsid w:val="00865831"/>
    <w:rsid w:val="00867F3C"/>
    <w:rsid w:val="00872176"/>
    <w:rsid w:val="00873AE6"/>
    <w:rsid w:val="0087542E"/>
    <w:rsid w:val="00877A0C"/>
    <w:rsid w:val="008821C8"/>
    <w:rsid w:val="00887FD3"/>
    <w:rsid w:val="00890FCD"/>
    <w:rsid w:val="00891C76"/>
    <w:rsid w:val="00894B7A"/>
    <w:rsid w:val="00894DA4"/>
    <w:rsid w:val="00895C9A"/>
    <w:rsid w:val="008964B2"/>
    <w:rsid w:val="008A167A"/>
    <w:rsid w:val="008A2B72"/>
    <w:rsid w:val="008B2AF9"/>
    <w:rsid w:val="008B4B5C"/>
    <w:rsid w:val="008B5377"/>
    <w:rsid w:val="008C0492"/>
    <w:rsid w:val="008C06CA"/>
    <w:rsid w:val="008C0A59"/>
    <w:rsid w:val="008C0C0D"/>
    <w:rsid w:val="008C4FA6"/>
    <w:rsid w:val="008C6DFD"/>
    <w:rsid w:val="008D486E"/>
    <w:rsid w:val="008D68CB"/>
    <w:rsid w:val="008E13C5"/>
    <w:rsid w:val="008E1477"/>
    <w:rsid w:val="008E1E19"/>
    <w:rsid w:val="008E3B94"/>
    <w:rsid w:val="008E61D9"/>
    <w:rsid w:val="008F0678"/>
    <w:rsid w:val="008F1A0E"/>
    <w:rsid w:val="008F23D0"/>
    <w:rsid w:val="008F3330"/>
    <w:rsid w:val="008F546B"/>
    <w:rsid w:val="008F7F03"/>
    <w:rsid w:val="00903526"/>
    <w:rsid w:val="0090524F"/>
    <w:rsid w:val="00910049"/>
    <w:rsid w:val="00910AC6"/>
    <w:rsid w:val="00910DE3"/>
    <w:rsid w:val="009128B6"/>
    <w:rsid w:val="00915B7B"/>
    <w:rsid w:val="00921491"/>
    <w:rsid w:val="00922BF3"/>
    <w:rsid w:val="00926077"/>
    <w:rsid w:val="009261A1"/>
    <w:rsid w:val="00931341"/>
    <w:rsid w:val="00932E09"/>
    <w:rsid w:val="00933DF5"/>
    <w:rsid w:val="00934E58"/>
    <w:rsid w:val="0093595E"/>
    <w:rsid w:val="009360FA"/>
    <w:rsid w:val="0093657F"/>
    <w:rsid w:val="009371AF"/>
    <w:rsid w:val="0094122B"/>
    <w:rsid w:val="0094351A"/>
    <w:rsid w:val="00950DC4"/>
    <w:rsid w:val="00954A42"/>
    <w:rsid w:val="00964251"/>
    <w:rsid w:val="00967B06"/>
    <w:rsid w:val="0097173C"/>
    <w:rsid w:val="00971B5F"/>
    <w:rsid w:val="009720AE"/>
    <w:rsid w:val="0097302A"/>
    <w:rsid w:val="009752F0"/>
    <w:rsid w:val="0098190C"/>
    <w:rsid w:val="00990495"/>
    <w:rsid w:val="00996F51"/>
    <w:rsid w:val="009A063D"/>
    <w:rsid w:val="009A1EEB"/>
    <w:rsid w:val="009A2A06"/>
    <w:rsid w:val="009B16EE"/>
    <w:rsid w:val="009B3B09"/>
    <w:rsid w:val="009B5670"/>
    <w:rsid w:val="009C02B4"/>
    <w:rsid w:val="009C170D"/>
    <w:rsid w:val="009C1B11"/>
    <w:rsid w:val="009C23FB"/>
    <w:rsid w:val="009C2B69"/>
    <w:rsid w:val="009D0FB6"/>
    <w:rsid w:val="009D41CE"/>
    <w:rsid w:val="009D4C12"/>
    <w:rsid w:val="009D6F8E"/>
    <w:rsid w:val="009D7FC8"/>
    <w:rsid w:val="009E112B"/>
    <w:rsid w:val="009E23F2"/>
    <w:rsid w:val="009F162E"/>
    <w:rsid w:val="009F38E3"/>
    <w:rsid w:val="00A01527"/>
    <w:rsid w:val="00A11823"/>
    <w:rsid w:val="00A13985"/>
    <w:rsid w:val="00A165F4"/>
    <w:rsid w:val="00A17C15"/>
    <w:rsid w:val="00A20A75"/>
    <w:rsid w:val="00A2126A"/>
    <w:rsid w:val="00A233BE"/>
    <w:rsid w:val="00A3003B"/>
    <w:rsid w:val="00A33BEE"/>
    <w:rsid w:val="00A354C4"/>
    <w:rsid w:val="00A37C76"/>
    <w:rsid w:val="00A37CF9"/>
    <w:rsid w:val="00A4133B"/>
    <w:rsid w:val="00A41914"/>
    <w:rsid w:val="00A42CEB"/>
    <w:rsid w:val="00A44C6D"/>
    <w:rsid w:val="00A46910"/>
    <w:rsid w:val="00A5220E"/>
    <w:rsid w:val="00A5404B"/>
    <w:rsid w:val="00A54F8A"/>
    <w:rsid w:val="00A57F08"/>
    <w:rsid w:val="00A60019"/>
    <w:rsid w:val="00A60CD9"/>
    <w:rsid w:val="00A62B34"/>
    <w:rsid w:val="00A6329B"/>
    <w:rsid w:val="00A660FD"/>
    <w:rsid w:val="00A668C9"/>
    <w:rsid w:val="00A70FC4"/>
    <w:rsid w:val="00A70FDC"/>
    <w:rsid w:val="00A712B5"/>
    <w:rsid w:val="00A7269B"/>
    <w:rsid w:val="00A727BD"/>
    <w:rsid w:val="00A732B9"/>
    <w:rsid w:val="00A74165"/>
    <w:rsid w:val="00A7472F"/>
    <w:rsid w:val="00A75963"/>
    <w:rsid w:val="00A8294C"/>
    <w:rsid w:val="00A8741F"/>
    <w:rsid w:val="00AA452B"/>
    <w:rsid w:val="00AA7303"/>
    <w:rsid w:val="00AA7843"/>
    <w:rsid w:val="00AB2E3E"/>
    <w:rsid w:val="00AB5B06"/>
    <w:rsid w:val="00AB78E8"/>
    <w:rsid w:val="00AC01FC"/>
    <w:rsid w:val="00AC0473"/>
    <w:rsid w:val="00AC16C6"/>
    <w:rsid w:val="00AC2FAA"/>
    <w:rsid w:val="00AD0B71"/>
    <w:rsid w:val="00AD342B"/>
    <w:rsid w:val="00AE31D8"/>
    <w:rsid w:val="00AF1E0A"/>
    <w:rsid w:val="00AF24FC"/>
    <w:rsid w:val="00AF2CCF"/>
    <w:rsid w:val="00AF3D51"/>
    <w:rsid w:val="00AF3E50"/>
    <w:rsid w:val="00AF4D0F"/>
    <w:rsid w:val="00AF5E00"/>
    <w:rsid w:val="00AF66AF"/>
    <w:rsid w:val="00AF7577"/>
    <w:rsid w:val="00AF7710"/>
    <w:rsid w:val="00B004B3"/>
    <w:rsid w:val="00B00BF0"/>
    <w:rsid w:val="00B0190E"/>
    <w:rsid w:val="00B0366A"/>
    <w:rsid w:val="00B05FF4"/>
    <w:rsid w:val="00B07D8E"/>
    <w:rsid w:val="00B10DBF"/>
    <w:rsid w:val="00B11205"/>
    <w:rsid w:val="00B12EF9"/>
    <w:rsid w:val="00B15B70"/>
    <w:rsid w:val="00B17585"/>
    <w:rsid w:val="00B20560"/>
    <w:rsid w:val="00B2278E"/>
    <w:rsid w:val="00B22CB6"/>
    <w:rsid w:val="00B24C60"/>
    <w:rsid w:val="00B26E98"/>
    <w:rsid w:val="00B27315"/>
    <w:rsid w:val="00B30F03"/>
    <w:rsid w:val="00B32245"/>
    <w:rsid w:val="00B34F5B"/>
    <w:rsid w:val="00B35157"/>
    <w:rsid w:val="00B361DF"/>
    <w:rsid w:val="00B424D7"/>
    <w:rsid w:val="00B43CD4"/>
    <w:rsid w:val="00B523B1"/>
    <w:rsid w:val="00B52AAB"/>
    <w:rsid w:val="00B552C2"/>
    <w:rsid w:val="00B56D00"/>
    <w:rsid w:val="00B60C70"/>
    <w:rsid w:val="00B663D6"/>
    <w:rsid w:val="00B67F63"/>
    <w:rsid w:val="00B70CC6"/>
    <w:rsid w:val="00B768C0"/>
    <w:rsid w:val="00B77315"/>
    <w:rsid w:val="00B804C9"/>
    <w:rsid w:val="00B80A25"/>
    <w:rsid w:val="00B8293D"/>
    <w:rsid w:val="00B82B48"/>
    <w:rsid w:val="00B8517D"/>
    <w:rsid w:val="00B85AEB"/>
    <w:rsid w:val="00B95B68"/>
    <w:rsid w:val="00BB2E01"/>
    <w:rsid w:val="00BB31C6"/>
    <w:rsid w:val="00BB5C53"/>
    <w:rsid w:val="00BC2720"/>
    <w:rsid w:val="00BC44F9"/>
    <w:rsid w:val="00BC59AE"/>
    <w:rsid w:val="00BD2702"/>
    <w:rsid w:val="00BD362C"/>
    <w:rsid w:val="00BD4407"/>
    <w:rsid w:val="00BD45C9"/>
    <w:rsid w:val="00BE02D0"/>
    <w:rsid w:val="00BE0AFE"/>
    <w:rsid w:val="00BE45F4"/>
    <w:rsid w:val="00BE6DEB"/>
    <w:rsid w:val="00BE7342"/>
    <w:rsid w:val="00BE79A8"/>
    <w:rsid w:val="00BF0AD0"/>
    <w:rsid w:val="00BF1DB1"/>
    <w:rsid w:val="00C01C35"/>
    <w:rsid w:val="00C01CAE"/>
    <w:rsid w:val="00C01E54"/>
    <w:rsid w:val="00C0305B"/>
    <w:rsid w:val="00C0384B"/>
    <w:rsid w:val="00C04339"/>
    <w:rsid w:val="00C117A6"/>
    <w:rsid w:val="00C13DEF"/>
    <w:rsid w:val="00C257B8"/>
    <w:rsid w:val="00C300C9"/>
    <w:rsid w:val="00C32C8B"/>
    <w:rsid w:val="00C3479A"/>
    <w:rsid w:val="00C34C59"/>
    <w:rsid w:val="00C35FBD"/>
    <w:rsid w:val="00C36E40"/>
    <w:rsid w:val="00C4003C"/>
    <w:rsid w:val="00C41E50"/>
    <w:rsid w:val="00C43A6C"/>
    <w:rsid w:val="00C46004"/>
    <w:rsid w:val="00C52D08"/>
    <w:rsid w:val="00C536B8"/>
    <w:rsid w:val="00C61066"/>
    <w:rsid w:val="00C62BAA"/>
    <w:rsid w:val="00C665B9"/>
    <w:rsid w:val="00C67BC6"/>
    <w:rsid w:val="00C70359"/>
    <w:rsid w:val="00C704F6"/>
    <w:rsid w:val="00C7173A"/>
    <w:rsid w:val="00C7383C"/>
    <w:rsid w:val="00C739D5"/>
    <w:rsid w:val="00C74BB2"/>
    <w:rsid w:val="00C75054"/>
    <w:rsid w:val="00C75CB7"/>
    <w:rsid w:val="00C773B0"/>
    <w:rsid w:val="00C83581"/>
    <w:rsid w:val="00C85362"/>
    <w:rsid w:val="00C92609"/>
    <w:rsid w:val="00C9375C"/>
    <w:rsid w:val="00CA16D1"/>
    <w:rsid w:val="00CA3F9C"/>
    <w:rsid w:val="00CA7F72"/>
    <w:rsid w:val="00CB4CF1"/>
    <w:rsid w:val="00CB70B7"/>
    <w:rsid w:val="00CC13BF"/>
    <w:rsid w:val="00CC3BA3"/>
    <w:rsid w:val="00CC6402"/>
    <w:rsid w:val="00CD6014"/>
    <w:rsid w:val="00CD6BE9"/>
    <w:rsid w:val="00CE01E7"/>
    <w:rsid w:val="00CE0A39"/>
    <w:rsid w:val="00CE1436"/>
    <w:rsid w:val="00CE16B4"/>
    <w:rsid w:val="00CE24B0"/>
    <w:rsid w:val="00CE3A61"/>
    <w:rsid w:val="00CE5962"/>
    <w:rsid w:val="00CF19D2"/>
    <w:rsid w:val="00CF1D5E"/>
    <w:rsid w:val="00CF5969"/>
    <w:rsid w:val="00D014B7"/>
    <w:rsid w:val="00D10ADF"/>
    <w:rsid w:val="00D11088"/>
    <w:rsid w:val="00D136CF"/>
    <w:rsid w:val="00D20268"/>
    <w:rsid w:val="00D30F03"/>
    <w:rsid w:val="00D33605"/>
    <w:rsid w:val="00D33923"/>
    <w:rsid w:val="00D33F66"/>
    <w:rsid w:val="00D35E9B"/>
    <w:rsid w:val="00D37463"/>
    <w:rsid w:val="00D41AAA"/>
    <w:rsid w:val="00D41CCF"/>
    <w:rsid w:val="00D43F2B"/>
    <w:rsid w:val="00D540D6"/>
    <w:rsid w:val="00D55228"/>
    <w:rsid w:val="00D61539"/>
    <w:rsid w:val="00D61FB7"/>
    <w:rsid w:val="00D63FC7"/>
    <w:rsid w:val="00D65B73"/>
    <w:rsid w:val="00D70E08"/>
    <w:rsid w:val="00D718F8"/>
    <w:rsid w:val="00D7262D"/>
    <w:rsid w:val="00D72669"/>
    <w:rsid w:val="00D72DC0"/>
    <w:rsid w:val="00D75649"/>
    <w:rsid w:val="00D76A1A"/>
    <w:rsid w:val="00D77E3E"/>
    <w:rsid w:val="00D82315"/>
    <w:rsid w:val="00D855A1"/>
    <w:rsid w:val="00D877A8"/>
    <w:rsid w:val="00D90367"/>
    <w:rsid w:val="00D91CB0"/>
    <w:rsid w:val="00D92E62"/>
    <w:rsid w:val="00D954EC"/>
    <w:rsid w:val="00D97FDC"/>
    <w:rsid w:val="00DB0F22"/>
    <w:rsid w:val="00DB44DE"/>
    <w:rsid w:val="00DB538E"/>
    <w:rsid w:val="00DB58E9"/>
    <w:rsid w:val="00DB73BC"/>
    <w:rsid w:val="00DC487A"/>
    <w:rsid w:val="00DC5F01"/>
    <w:rsid w:val="00DD06AF"/>
    <w:rsid w:val="00DD3EFD"/>
    <w:rsid w:val="00DD63AA"/>
    <w:rsid w:val="00DD757A"/>
    <w:rsid w:val="00DE0735"/>
    <w:rsid w:val="00DE688F"/>
    <w:rsid w:val="00DE6D8D"/>
    <w:rsid w:val="00DF413B"/>
    <w:rsid w:val="00E01BDE"/>
    <w:rsid w:val="00E033EB"/>
    <w:rsid w:val="00E03CB1"/>
    <w:rsid w:val="00E1067E"/>
    <w:rsid w:val="00E10DB5"/>
    <w:rsid w:val="00E10FF7"/>
    <w:rsid w:val="00E11AC5"/>
    <w:rsid w:val="00E12E1B"/>
    <w:rsid w:val="00E20FDD"/>
    <w:rsid w:val="00E2172D"/>
    <w:rsid w:val="00E24196"/>
    <w:rsid w:val="00E24FE0"/>
    <w:rsid w:val="00E25027"/>
    <w:rsid w:val="00E3217F"/>
    <w:rsid w:val="00E3566B"/>
    <w:rsid w:val="00E36411"/>
    <w:rsid w:val="00E36A24"/>
    <w:rsid w:val="00E41465"/>
    <w:rsid w:val="00E416D3"/>
    <w:rsid w:val="00E44B3B"/>
    <w:rsid w:val="00E45B5F"/>
    <w:rsid w:val="00E46065"/>
    <w:rsid w:val="00E47CA0"/>
    <w:rsid w:val="00E54A81"/>
    <w:rsid w:val="00E54C28"/>
    <w:rsid w:val="00E550DA"/>
    <w:rsid w:val="00E565DB"/>
    <w:rsid w:val="00E572B4"/>
    <w:rsid w:val="00E64B50"/>
    <w:rsid w:val="00E70BD3"/>
    <w:rsid w:val="00E71DE4"/>
    <w:rsid w:val="00E72508"/>
    <w:rsid w:val="00E73FB0"/>
    <w:rsid w:val="00E811EC"/>
    <w:rsid w:val="00E81921"/>
    <w:rsid w:val="00E82090"/>
    <w:rsid w:val="00E829D6"/>
    <w:rsid w:val="00E834C1"/>
    <w:rsid w:val="00E83CA7"/>
    <w:rsid w:val="00E8590D"/>
    <w:rsid w:val="00E8635C"/>
    <w:rsid w:val="00E87AD6"/>
    <w:rsid w:val="00E87FDF"/>
    <w:rsid w:val="00E92AFD"/>
    <w:rsid w:val="00E95720"/>
    <w:rsid w:val="00EA0033"/>
    <w:rsid w:val="00EA5412"/>
    <w:rsid w:val="00EA59ED"/>
    <w:rsid w:val="00EA5F87"/>
    <w:rsid w:val="00EA632E"/>
    <w:rsid w:val="00EA7B91"/>
    <w:rsid w:val="00EB3E4C"/>
    <w:rsid w:val="00EB5922"/>
    <w:rsid w:val="00EB7316"/>
    <w:rsid w:val="00EB731D"/>
    <w:rsid w:val="00EC053C"/>
    <w:rsid w:val="00EC2B28"/>
    <w:rsid w:val="00EC3A4C"/>
    <w:rsid w:val="00ED22E5"/>
    <w:rsid w:val="00EE39D2"/>
    <w:rsid w:val="00EE645D"/>
    <w:rsid w:val="00EF4D4E"/>
    <w:rsid w:val="00F009C9"/>
    <w:rsid w:val="00F00CA7"/>
    <w:rsid w:val="00F01FD8"/>
    <w:rsid w:val="00F02F64"/>
    <w:rsid w:val="00F03C96"/>
    <w:rsid w:val="00F03E6F"/>
    <w:rsid w:val="00F0486F"/>
    <w:rsid w:val="00F05932"/>
    <w:rsid w:val="00F105C8"/>
    <w:rsid w:val="00F133C1"/>
    <w:rsid w:val="00F240F9"/>
    <w:rsid w:val="00F30964"/>
    <w:rsid w:val="00F32DEE"/>
    <w:rsid w:val="00F405EB"/>
    <w:rsid w:val="00F42908"/>
    <w:rsid w:val="00F43ECA"/>
    <w:rsid w:val="00F46A83"/>
    <w:rsid w:val="00F501C5"/>
    <w:rsid w:val="00F50B95"/>
    <w:rsid w:val="00F50E7F"/>
    <w:rsid w:val="00F557ED"/>
    <w:rsid w:val="00F56AA2"/>
    <w:rsid w:val="00F56AF7"/>
    <w:rsid w:val="00F57E42"/>
    <w:rsid w:val="00F619CF"/>
    <w:rsid w:val="00F658A7"/>
    <w:rsid w:val="00F711B0"/>
    <w:rsid w:val="00F71B3B"/>
    <w:rsid w:val="00F71B88"/>
    <w:rsid w:val="00F734AC"/>
    <w:rsid w:val="00F735E7"/>
    <w:rsid w:val="00F7366B"/>
    <w:rsid w:val="00F756BB"/>
    <w:rsid w:val="00F7771B"/>
    <w:rsid w:val="00F77C34"/>
    <w:rsid w:val="00F821B2"/>
    <w:rsid w:val="00F8344F"/>
    <w:rsid w:val="00F85240"/>
    <w:rsid w:val="00F854E8"/>
    <w:rsid w:val="00F86E0A"/>
    <w:rsid w:val="00F87220"/>
    <w:rsid w:val="00F92A47"/>
    <w:rsid w:val="00F9501C"/>
    <w:rsid w:val="00F96639"/>
    <w:rsid w:val="00F96E7E"/>
    <w:rsid w:val="00FA1676"/>
    <w:rsid w:val="00FA3F3E"/>
    <w:rsid w:val="00FB28B5"/>
    <w:rsid w:val="00FB466E"/>
    <w:rsid w:val="00FB4EA9"/>
    <w:rsid w:val="00FB5F6B"/>
    <w:rsid w:val="00FC02AC"/>
    <w:rsid w:val="00FC031A"/>
    <w:rsid w:val="00FC18C1"/>
    <w:rsid w:val="00FC68EA"/>
    <w:rsid w:val="00FD03B6"/>
    <w:rsid w:val="00FD0F68"/>
    <w:rsid w:val="00FD6395"/>
    <w:rsid w:val="00FD663A"/>
    <w:rsid w:val="00FE19D1"/>
    <w:rsid w:val="00FE234F"/>
    <w:rsid w:val="00FE458C"/>
    <w:rsid w:val="00FF31B7"/>
    <w:rsid w:val="00FF3C90"/>
    <w:rsid w:val="00FF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ff4e"/>
    </o:shapedefaults>
    <o:shapelayout v:ext="edit">
      <o:idmap v:ext="edit" data="1"/>
    </o:shapelayout>
  </w:shapeDefaults>
  <w:decimalSymbol w:val=","/>
  <w:listSeparator w:val=","/>
  <w14:docId w14:val="46CE25AD"/>
  <w15:docId w15:val="{41C61320-7E77-4E63-AFAE-DCA8D92E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EF9"/>
    <w:pPr>
      <w:spacing w:before="120" w:after="120" w:line="360" w:lineRule="auto"/>
    </w:pPr>
    <w:rPr>
      <w:rFonts w:ascii="Arial" w:hAnsi="Arial"/>
      <w:sz w:val="22"/>
      <w:szCs w:val="22"/>
      <w:lang w:val="en-ZA" w:eastAsia="en-GB"/>
    </w:rPr>
  </w:style>
  <w:style w:type="paragraph" w:styleId="Heading1">
    <w:name w:val="heading 1"/>
    <w:basedOn w:val="Normal"/>
    <w:next w:val="Normal"/>
    <w:link w:val="Heading1Char"/>
    <w:qFormat/>
    <w:rsid w:val="00EA5412"/>
    <w:pPr>
      <w:keepNext/>
      <w:spacing w:before="240" w:after="60"/>
      <w:outlineLvl w:val="0"/>
    </w:pPr>
    <w:rPr>
      <w:rFonts w:cs="Arial"/>
      <w:b/>
      <w:bCs/>
      <w:kern w:val="32"/>
      <w:sz w:val="32"/>
      <w:szCs w:val="28"/>
      <w:lang w:eastAsia="en-US"/>
    </w:rPr>
  </w:style>
  <w:style w:type="paragraph" w:styleId="Heading2">
    <w:name w:val="heading 2"/>
    <w:basedOn w:val="Normal"/>
    <w:next w:val="Normal"/>
    <w:qFormat/>
    <w:rsid w:val="00EA5412"/>
    <w:pPr>
      <w:keepNext/>
      <w:spacing w:before="240" w:after="60"/>
      <w:outlineLvl w:val="1"/>
    </w:pPr>
    <w:rPr>
      <w:rFonts w:cs="Arial"/>
      <w:b/>
      <w:bCs/>
      <w:i/>
      <w:iCs/>
      <w:sz w:val="28"/>
      <w:szCs w:val="28"/>
    </w:rPr>
  </w:style>
  <w:style w:type="paragraph" w:styleId="Heading3">
    <w:name w:val="heading 3"/>
    <w:basedOn w:val="Normal"/>
    <w:next w:val="Normal"/>
    <w:qFormat/>
    <w:rsid w:val="00EA5412"/>
    <w:pPr>
      <w:keepNext/>
      <w:spacing w:before="240" w:after="60"/>
      <w:outlineLvl w:val="2"/>
    </w:pPr>
    <w:rPr>
      <w:rFonts w:cs="Arial"/>
      <w:b/>
      <w:bCs/>
      <w:sz w:val="26"/>
      <w:szCs w:val="26"/>
    </w:rPr>
  </w:style>
  <w:style w:type="paragraph" w:styleId="Heading4">
    <w:name w:val="heading 4"/>
    <w:basedOn w:val="Normal"/>
    <w:next w:val="Normal"/>
    <w:qFormat/>
    <w:rsid w:val="00EA5412"/>
    <w:pPr>
      <w:keepNext/>
      <w:spacing w:before="240" w:after="60"/>
      <w:outlineLvl w:val="3"/>
    </w:pPr>
    <w:rPr>
      <w:b/>
      <w:bCs/>
      <w:sz w:val="28"/>
      <w:szCs w:val="28"/>
    </w:rPr>
  </w:style>
  <w:style w:type="paragraph" w:styleId="Heading5">
    <w:name w:val="heading 5"/>
    <w:basedOn w:val="Normal"/>
    <w:next w:val="Normal"/>
    <w:qFormat/>
    <w:rsid w:val="00EA5412"/>
    <w:pPr>
      <w:spacing w:before="240" w:after="60"/>
      <w:outlineLvl w:val="4"/>
    </w:pPr>
    <w:rPr>
      <w:b/>
      <w:bCs/>
      <w:i/>
      <w:iCs/>
      <w:sz w:val="26"/>
      <w:szCs w:val="26"/>
    </w:rPr>
  </w:style>
  <w:style w:type="paragraph" w:styleId="Heading6">
    <w:name w:val="heading 6"/>
    <w:basedOn w:val="Normal"/>
    <w:next w:val="Normal"/>
    <w:qFormat/>
    <w:rsid w:val="00EA5412"/>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2F64"/>
    <w:rPr>
      <w:rFonts w:ascii="Arial" w:hAnsi="Arial" w:cs="Arial"/>
      <w:b/>
      <w:bCs/>
      <w:kern w:val="32"/>
      <w:sz w:val="32"/>
      <w:szCs w:val="28"/>
      <w:lang w:val="en-ZA" w:eastAsia="en-US" w:bidi="ar-SA"/>
    </w:rPr>
  </w:style>
  <w:style w:type="paragraph" w:customStyle="1" w:styleId="SALGAHead2">
    <w:name w:val="SALGA Head 2"/>
    <w:basedOn w:val="Heading2"/>
    <w:next w:val="SALGAbodytext"/>
    <w:rsid w:val="0014173A"/>
    <w:pPr>
      <w:keepNext w:val="0"/>
      <w:spacing w:before="120" w:after="120" w:line="276" w:lineRule="auto"/>
      <w:outlineLvl w:val="2"/>
    </w:pPr>
    <w:rPr>
      <w:i w:val="0"/>
      <w:sz w:val="26"/>
      <w:szCs w:val="26"/>
      <w:lang w:eastAsia="en-US"/>
    </w:rPr>
  </w:style>
  <w:style w:type="paragraph" w:customStyle="1" w:styleId="SALGAPrelimandPostheads">
    <w:name w:val="SALGA Prelim and Post heads"/>
    <w:basedOn w:val="Normal"/>
    <w:next w:val="Normal"/>
    <w:rsid w:val="00910049"/>
    <w:pPr>
      <w:spacing w:before="0" w:after="240" w:line="240" w:lineRule="auto"/>
      <w:jc w:val="center"/>
    </w:pPr>
    <w:rPr>
      <w:b/>
      <w:sz w:val="26"/>
    </w:rPr>
  </w:style>
  <w:style w:type="paragraph" w:customStyle="1" w:styleId="SALGAbodytext">
    <w:name w:val="SALGA body text"/>
    <w:basedOn w:val="Normal"/>
    <w:rsid w:val="00F71B88"/>
    <w:pPr>
      <w:spacing w:before="0" w:after="0" w:line="276" w:lineRule="auto"/>
      <w:ind w:left="720"/>
      <w:jc w:val="both"/>
    </w:pPr>
    <w:rPr>
      <w:sz w:val="24"/>
      <w:lang w:eastAsia="en-US"/>
    </w:rPr>
  </w:style>
  <w:style w:type="paragraph" w:customStyle="1" w:styleId="SALGAHead3">
    <w:name w:val="SALGA Head 3"/>
    <w:basedOn w:val="Heading3"/>
    <w:next w:val="SALGAbodytext"/>
    <w:rsid w:val="0073556B"/>
    <w:pPr>
      <w:keepNext w:val="0"/>
      <w:spacing w:before="120"/>
      <w:outlineLvl w:val="3"/>
    </w:pPr>
    <w:rPr>
      <w:sz w:val="24"/>
      <w:szCs w:val="24"/>
    </w:rPr>
  </w:style>
  <w:style w:type="paragraph" w:styleId="TOC3">
    <w:name w:val="toc 3"/>
    <w:basedOn w:val="Normal"/>
    <w:next w:val="Normal"/>
    <w:uiPriority w:val="39"/>
    <w:rsid w:val="00E2172D"/>
    <w:pPr>
      <w:tabs>
        <w:tab w:val="left" w:pos="1418"/>
        <w:tab w:val="right" w:pos="9061"/>
      </w:tabs>
      <w:spacing w:line="240" w:lineRule="auto"/>
      <w:ind w:left="1418" w:hanging="851"/>
    </w:pPr>
    <w:rPr>
      <w:b/>
      <w:sz w:val="24"/>
    </w:rPr>
  </w:style>
  <w:style w:type="paragraph" w:styleId="TOC1">
    <w:name w:val="toc 1"/>
    <w:basedOn w:val="Normal"/>
    <w:next w:val="Normal"/>
    <w:uiPriority w:val="39"/>
    <w:rsid w:val="00E11AC5"/>
    <w:pPr>
      <w:widowControl w:val="0"/>
      <w:spacing w:line="240" w:lineRule="auto"/>
    </w:pPr>
    <w:rPr>
      <w:b/>
      <w:sz w:val="24"/>
    </w:rPr>
  </w:style>
  <w:style w:type="paragraph" w:customStyle="1" w:styleId="SIUHead4">
    <w:name w:val="SIU Head 4"/>
    <w:basedOn w:val="Heading4"/>
    <w:next w:val="Normal"/>
    <w:semiHidden/>
    <w:rsid w:val="00015E33"/>
    <w:pPr>
      <w:keepNext w:val="0"/>
      <w:numPr>
        <w:ilvl w:val="3"/>
        <w:numId w:val="6"/>
      </w:numPr>
      <w:spacing w:before="120" w:line="240" w:lineRule="auto"/>
      <w:contextualSpacing/>
    </w:pPr>
    <w:rPr>
      <w:b w:val="0"/>
      <w:sz w:val="24"/>
    </w:rPr>
  </w:style>
  <w:style w:type="paragraph" w:customStyle="1" w:styleId="SIUHead5">
    <w:name w:val="SIU Head 5"/>
    <w:basedOn w:val="Heading5"/>
    <w:next w:val="Normal"/>
    <w:semiHidden/>
    <w:rsid w:val="00015E33"/>
    <w:pPr>
      <w:numPr>
        <w:ilvl w:val="4"/>
        <w:numId w:val="6"/>
      </w:numPr>
      <w:spacing w:before="120" w:line="240" w:lineRule="auto"/>
    </w:pPr>
    <w:rPr>
      <w:b w:val="0"/>
      <w:sz w:val="22"/>
    </w:rPr>
  </w:style>
  <w:style w:type="paragraph" w:customStyle="1" w:styleId="SALGAsmallroman">
    <w:name w:val="SALGA small roman"/>
    <w:basedOn w:val="Normal"/>
    <w:rsid w:val="000844E0"/>
    <w:pPr>
      <w:numPr>
        <w:numId w:val="2"/>
      </w:numPr>
      <w:tabs>
        <w:tab w:val="clear" w:pos="720"/>
        <w:tab w:val="left" w:pos="1260"/>
      </w:tabs>
      <w:spacing w:before="60" w:after="60"/>
      <w:ind w:left="1260" w:hanging="540"/>
      <w:contextualSpacing/>
    </w:pPr>
    <w:rPr>
      <w:sz w:val="24"/>
    </w:rPr>
  </w:style>
  <w:style w:type="paragraph" w:customStyle="1" w:styleId="SALGAlettering">
    <w:name w:val="SALGA lettering"/>
    <w:basedOn w:val="Normal"/>
    <w:rsid w:val="000844E0"/>
    <w:pPr>
      <w:numPr>
        <w:numId w:val="3"/>
      </w:numPr>
      <w:spacing w:before="60" w:after="60"/>
      <w:ind w:left="1260" w:hanging="540"/>
      <w:contextualSpacing/>
    </w:pPr>
    <w:rPr>
      <w:sz w:val="24"/>
    </w:rPr>
  </w:style>
  <w:style w:type="paragraph" w:customStyle="1" w:styleId="SALGAnumbers">
    <w:name w:val="SALGA numbers"/>
    <w:basedOn w:val="Normal"/>
    <w:rsid w:val="000844E0"/>
    <w:pPr>
      <w:numPr>
        <w:numId w:val="4"/>
      </w:numPr>
      <w:tabs>
        <w:tab w:val="num" w:pos="1260"/>
      </w:tabs>
      <w:spacing w:before="60" w:after="60"/>
      <w:ind w:left="1260" w:hanging="540"/>
      <w:contextualSpacing/>
    </w:pPr>
    <w:rPr>
      <w:sz w:val="24"/>
    </w:rPr>
  </w:style>
  <w:style w:type="paragraph" w:styleId="CommentText">
    <w:name w:val="annotation text"/>
    <w:basedOn w:val="Normal"/>
    <w:semiHidden/>
    <w:rsid w:val="006E2F16"/>
    <w:rPr>
      <w:szCs w:val="20"/>
    </w:rPr>
  </w:style>
  <w:style w:type="paragraph" w:styleId="Caption">
    <w:name w:val="caption"/>
    <w:basedOn w:val="Normal"/>
    <w:next w:val="SALGAPrelimandPostheads"/>
    <w:qFormat/>
    <w:rsid w:val="00023020"/>
    <w:rPr>
      <w:bCs/>
      <w:sz w:val="20"/>
      <w:szCs w:val="20"/>
    </w:rPr>
  </w:style>
  <w:style w:type="paragraph" w:customStyle="1" w:styleId="SALGAbullets">
    <w:name w:val="SALGA bullets"/>
    <w:basedOn w:val="Normal"/>
    <w:rsid w:val="00263032"/>
    <w:pPr>
      <w:numPr>
        <w:numId w:val="7"/>
      </w:numPr>
      <w:tabs>
        <w:tab w:val="clear" w:pos="360"/>
        <w:tab w:val="num" w:pos="1134"/>
      </w:tabs>
      <w:spacing w:line="276" w:lineRule="auto"/>
      <w:ind w:left="1134" w:hanging="425"/>
      <w:contextualSpacing/>
      <w:jc w:val="both"/>
    </w:pPr>
    <w:rPr>
      <w:rFonts w:cs="Traditional Arabic"/>
      <w:sz w:val="24"/>
      <w:szCs w:val="28"/>
      <w:lang w:eastAsia="en-US"/>
    </w:rPr>
  </w:style>
  <w:style w:type="paragraph" w:customStyle="1" w:styleId="SALGAbulletslevel2">
    <w:name w:val="SALGA bullets level 2"/>
    <w:basedOn w:val="SALGAbullets"/>
    <w:rsid w:val="0073556B"/>
    <w:pPr>
      <w:numPr>
        <w:numId w:val="1"/>
      </w:numPr>
      <w:tabs>
        <w:tab w:val="clear" w:pos="1435"/>
        <w:tab w:val="num" w:pos="1260"/>
      </w:tabs>
      <w:spacing w:before="0" w:after="0"/>
      <w:ind w:left="1259" w:hanging="539"/>
      <w:contextualSpacing w:val="0"/>
    </w:pPr>
  </w:style>
  <w:style w:type="paragraph" w:customStyle="1" w:styleId="SALGAfrontpageheading">
    <w:name w:val="SALGA front page heading"/>
    <w:basedOn w:val="Normal"/>
    <w:next w:val="SALGAPrelimandPostheads"/>
    <w:rsid w:val="002E000D"/>
    <w:pPr>
      <w:jc w:val="center"/>
    </w:pPr>
    <w:rPr>
      <w:b/>
      <w:sz w:val="48"/>
      <w:szCs w:val="52"/>
    </w:rPr>
  </w:style>
  <w:style w:type="paragraph" w:customStyle="1" w:styleId="SALGAfrontpagetext">
    <w:name w:val="SALGA front page text"/>
    <w:basedOn w:val="Normal"/>
    <w:rsid w:val="00910049"/>
    <w:pPr>
      <w:spacing w:before="60" w:after="60"/>
      <w:jc w:val="center"/>
    </w:pPr>
    <w:rPr>
      <w:rFonts w:cs="Arial"/>
      <w:b/>
      <w:sz w:val="52"/>
      <w:szCs w:val="32"/>
    </w:rPr>
  </w:style>
  <w:style w:type="character" w:customStyle="1" w:styleId="HeaderChar">
    <w:name w:val="Header Char"/>
    <w:link w:val="Header"/>
    <w:uiPriority w:val="99"/>
    <w:rsid w:val="00910049"/>
    <w:rPr>
      <w:rFonts w:ascii="Arial" w:hAnsi="Arial"/>
      <w:i/>
      <w:color w:val="808080"/>
      <w:lang w:val="en-ZA" w:eastAsia="en-GB"/>
    </w:rPr>
  </w:style>
  <w:style w:type="character" w:customStyle="1" w:styleId="FooterChar">
    <w:name w:val="Footer Char"/>
    <w:link w:val="Footer"/>
    <w:uiPriority w:val="99"/>
    <w:rsid w:val="00560B4C"/>
    <w:rPr>
      <w:rFonts w:ascii="Arial" w:hAnsi="Arial"/>
      <w:i/>
      <w:color w:val="808080"/>
      <w:lang w:val="en-ZA" w:eastAsia="en-GB"/>
    </w:rPr>
  </w:style>
  <w:style w:type="paragraph" w:customStyle="1" w:styleId="SALGAHead1">
    <w:name w:val="SALGA Head 1"/>
    <w:basedOn w:val="Normal"/>
    <w:next w:val="SALGAbodytext"/>
    <w:rsid w:val="00F71B88"/>
    <w:pPr>
      <w:numPr>
        <w:numId w:val="6"/>
      </w:numPr>
      <w:tabs>
        <w:tab w:val="clear" w:pos="432"/>
      </w:tabs>
      <w:spacing w:before="0" w:after="0" w:line="276" w:lineRule="auto"/>
      <w:ind w:left="709" w:hanging="709"/>
      <w:contextualSpacing/>
      <w:outlineLvl w:val="1"/>
    </w:pPr>
    <w:rPr>
      <w:b/>
      <w:bCs/>
      <w:caps/>
      <w:sz w:val="26"/>
      <w:szCs w:val="26"/>
    </w:rPr>
  </w:style>
  <w:style w:type="paragraph" w:styleId="TOC4">
    <w:name w:val="toc 4"/>
    <w:basedOn w:val="Normal"/>
    <w:next w:val="Normal"/>
    <w:uiPriority w:val="39"/>
    <w:rsid w:val="004E3F88"/>
    <w:pPr>
      <w:tabs>
        <w:tab w:val="left" w:pos="2268"/>
        <w:tab w:val="right" w:pos="9061"/>
      </w:tabs>
      <w:spacing w:before="60" w:after="60" w:line="240" w:lineRule="auto"/>
      <w:ind w:left="2269" w:hanging="851"/>
    </w:pPr>
    <w:rPr>
      <w:i/>
    </w:rPr>
  </w:style>
  <w:style w:type="paragraph" w:styleId="BalloonText">
    <w:name w:val="Balloon Text"/>
    <w:basedOn w:val="Normal"/>
    <w:semiHidden/>
    <w:rsid w:val="007A2B1A"/>
    <w:rPr>
      <w:rFonts w:ascii="Tahoma" w:hAnsi="Tahoma" w:cs="Tahoma"/>
      <w:sz w:val="16"/>
      <w:szCs w:val="16"/>
    </w:rPr>
  </w:style>
  <w:style w:type="paragraph" w:styleId="Header">
    <w:name w:val="header"/>
    <w:basedOn w:val="Normal"/>
    <w:link w:val="HeaderChar"/>
    <w:uiPriority w:val="99"/>
    <w:rsid w:val="007170C5"/>
    <w:pPr>
      <w:pBdr>
        <w:bottom w:val="single" w:sz="4" w:space="1" w:color="auto"/>
      </w:pBdr>
      <w:tabs>
        <w:tab w:val="center" w:pos="4320"/>
        <w:tab w:val="right" w:pos="8640"/>
      </w:tabs>
    </w:pPr>
    <w:rPr>
      <w:i/>
      <w:color w:val="808080"/>
      <w:sz w:val="20"/>
      <w:szCs w:val="20"/>
    </w:rPr>
  </w:style>
  <w:style w:type="paragraph" w:styleId="Footer">
    <w:name w:val="footer"/>
    <w:basedOn w:val="Normal"/>
    <w:link w:val="FooterChar"/>
    <w:uiPriority w:val="99"/>
    <w:rsid w:val="00A75963"/>
    <w:pPr>
      <w:pBdr>
        <w:top w:val="single" w:sz="4" w:space="12" w:color="808080"/>
      </w:pBdr>
      <w:tabs>
        <w:tab w:val="center" w:pos="4320"/>
        <w:tab w:val="right" w:pos="8640"/>
      </w:tabs>
    </w:pPr>
    <w:rPr>
      <w:i/>
      <w:color w:val="808080"/>
      <w:sz w:val="20"/>
      <w:szCs w:val="20"/>
    </w:rPr>
  </w:style>
  <w:style w:type="character" w:styleId="PageNumber">
    <w:name w:val="page number"/>
    <w:semiHidden/>
    <w:rsid w:val="00E11AC5"/>
    <w:rPr>
      <w:rFonts w:ascii="Arial" w:hAnsi="Arial"/>
      <w:color w:val="808080"/>
      <w:sz w:val="20"/>
      <w:szCs w:val="20"/>
    </w:rPr>
  </w:style>
  <w:style w:type="character" w:styleId="CommentReference">
    <w:name w:val="annotation reference"/>
    <w:semiHidden/>
    <w:rsid w:val="007A2B1A"/>
    <w:rPr>
      <w:sz w:val="16"/>
      <w:szCs w:val="16"/>
    </w:rPr>
  </w:style>
  <w:style w:type="paragraph" w:styleId="TOC2">
    <w:name w:val="toc 2"/>
    <w:basedOn w:val="Normal"/>
    <w:next w:val="Normal"/>
    <w:uiPriority w:val="39"/>
    <w:rsid w:val="007A0751"/>
    <w:pPr>
      <w:tabs>
        <w:tab w:val="left" w:pos="567"/>
        <w:tab w:val="right" w:leader="dot" w:pos="9061"/>
      </w:tabs>
      <w:spacing w:before="180" w:line="240" w:lineRule="auto"/>
      <w:ind w:left="567" w:hanging="567"/>
    </w:pPr>
    <w:rPr>
      <w:b/>
      <w:caps/>
      <w:sz w:val="24"/>
      <w:szCs w:val="24"/>
    </w:rPr>
  </w:style>
  <w:style w:type="paragraph" w:customStyle="1" w:styleId="SALGAtablebullets">
    <w:name w:val="SALGA table bullets"/>
    <w:basedOn w:val="Normal"/>
    <w:rsid w:val="000844E0"/>
    <w:pPr>
      <w:numPr>
        <w:numId w:val="5"/>
      </w:numPr>
      <w:tabs>
        <w:tab w:val="clear" w:pos="901"/>
        <w:tab w:val="num" w:pos="180"/>
      </w:tabs>
      <w:spacing w:before="60" w:after="60" w:line="264" w:lineRule="auto"/>
      <w:ind w:left="180" w:hanging="180"/>
      <w:contextualSpacing/>
    </w:pPr>
    <w:rPr>
      <w:rFonts w:eastAsia="Batang"/>
      <w:szCs w:val="20"/>
      <w:lang w:eastAsia="ko-KR"/>
    </w:rPr>
  </w:style>
  <w:style w:type="paragraph" w:customStyle="1" w:styleId="SALGAsidehead">
    <w:name w:val="SALGA side head"/>
    <w:basedOn w:val="Normal"/>
    <w:next w:val="SALGAbodytext"/>
    <w:rsid w:val="00015E33"/>
    <w:pPr>
      <w:spacing w:before="240"/>
    </w:pPr>
    <w:rPr>
      <w:rFonts w:cs="Traditional Arabic"/>
      <w:b/>
      <w:sz w:val="24"/>
      <w:szCs w:val="28"/>
      <w:lang w:eastAsia="en-US"/>
    </w:rPr>
  </w:style>
  <w:style w:type="table" w:styleId="TableGrid">
    <w:name w:val="Table Grid"/>
    <w:basedOn w:val="TableNormal"/>
    <w:uiPriority w:val="59"/>
    <w:rsid w:val="00F501C5"/>
    <w:pPr>
      <w:spacing w:before="120"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C0A59"/>
    <w:rPr>
      <w:color w:val="0000FF"/>
      <w:u w:val="single"/>
    </w:rPr>
  </w:style>
  <w:style w:type="paragraph" w:styleId="CommentSubject">
    <w:name w:val="annotation subject"/>
    <w:basedOn w:val="CommentText"/>
    <w:next w:val="CommentText"/>
    <w:semiHidden/>
    <w:rsid w:val="006E2F16"/>
    <w:rPr>
      <w:b/>
      <w:bCs/>
    </w:rPr>
  </w:style>
  <w:style w:type="paragraph" w:customStyle="1" w:styleId="SALGATabletext">
    <w:name w:val="SALGA Table text"/>
    <w:basedOn w:val="Normal"/>
    <w:rsid w:val="000844E0"/>
    <w:pPr>
      <w:spacing w:before="60" w:after="60" w:line="264" w:lineRule="auto"/>
    </w:pPr>
    <w:rPr>
      <w:rFonts w:cs="Arial"/>
      <w:szCs w:val="18"/>
    </w:rPr>
  </w:style>
  <w:style w:type="paragraph" w:customStyle="1" w:styleId="SALGAtablebulletslevel2">
    <w:name w:val="SALGA table bullets level2"/>
    <w:basedOn w:val="Normal"/>
    <w:rsid w:val="000844E0"/>
    <w:pPr>
      <w:numPr>
        <w:numId w:val="8"/>
      </w:numPr>
      <w:spacing w:before="60" w:after="60" w:line="312" w:lineRule="auto"/>
      <w:contextualSpacing/>
    </w:pPr>
    <w:rPr>
      <w:lang w:eastAsia="en-US"/>
    </w:rPr>
  </w:style>
  <w:style w:type="paragraph" w:customStyle="1" w:styleId="SALGAfrontpageCentered">
    <w:name w:val="SALGA front page Centered"/>
    <w:basedOn w:val="Normal"/>
    <w:next w:val="Normal"/>
    <w:rsid w:val="00910049"/>
    <w:pPr>
      <w:jc w:val="center"/>
    </w:pPr>
    <w:rPr>
      <w:b/>
      <w:sz w:val="40"/>
      <w:szCs w:val="20"/>
    </w:rPr>
  </w:style>
  <w:style w:type="paragraph" w:styleId="TOCHeading">
    <w:name w:val="TOC Heading"/>
    <w:basedOn w:val="Heading1"/>
    <w:next w:val="Normal"/>
    <w:uiPriority w:val="39"/>
    <w:unhideWhenUsed/>
    <w:qFormat/>
    <w:rsid w:val="00560B4C"/>
    <w:pPr>
      <w:keepLines/>
      <w:spacing w:after="0" w:line="259" w:lineRule="auto"/>
      <w:outlineLvl w:val="9"/>
    </w:pPr>
    <w:rPr>
      <w:rFonts w:ascii="Calibri Light" w:hAnsi="Calibri Light" w:cs="Times New Roman"/>
      <w:b w:val="0"/>
      <w:bCs w:val="0"/>
      <w:color w:val="2E74B5"/>
      <w:kern w:val="0"/>
      <w:szCs w:val="32"/>
      <w:lang w:val="en-US"/>
    </w:rPr>
  </w:style>
  <w:style w:type="paragraph" w:styleId="TableofFigures">
    <w:name w:val="table of figures"/>
    <w:basedOn w:val="Normal"/>
    <w:next w:val="Normal"/>
    <w:uiPriority w:val="99"/>
    <w:rsid w:val="00E24196"/>
    <w:pPr>
      <w:spacing w:after="0"/>
    </w:pPr>
  </w:style>
  <w:style w:type="paragraph" w:styleId="ListParagraph">
    <w:name w:val="List Paragraph"/>
    <w:aliases w:val="Bullet List Paragraph,Use Case List Paragraph,Ref,List Paragraph11,List Paragraph111,FooterText,numbered,Paragraphe de liste,Normal Sentence,b1,Figure_name,List Paragraph Option,Bulleted List1,lp1,List Paragraph2,List1,Bullet List"/>
    <w:basedOn w:val="Normal"/>
    <w:link w:val="ListParagraphChar"/>
    <w:uiPriority w:val="34"/>
    <w:qFormat/>
    <w:rsid w:val="008D486E"/>
    <w:pPr>
      <w:ind w:left="720"/>
      <w:contextualSpacing/>
    </w:pPr>
  </w:style>
  <w:style w:type="character" w:customStyle="1" w:styleId="ListParagraphChar">
    <w:name w:val="List Paragraph Char"/>
    <w:aliases w:val="Bullet List Paragraph Char,Use Case List Paragraph Char,Ref Char,List Paragraph11 Char,List Paragraph111 Char,FooterText Char,numbered Char,Paragraphe de liste Char,Normal Sentence Char,b1 Char,Figure_name Char,Bulleted List1 Char"/>
    <w:basedOn w:val="DefaultParagraphFont"/>
    <w:link w:val="ListParagraph"/>
    <w:uiPriority w:val="34"/>
    <w:rsid w:val="00967B06"/>
    <w:rPr>
      <w:rFonts w:ascii="Arial" w:hAnsi="Arial"/>
      <w:sz w:val="22"/>
      <w:szCs w:val="22"/>
      <w:lang w:val="en-ZA" w:eastAsia="en-GB"/>
    </w:rPr>
  </w:style>
  <w:style w:type="paragraph" w:customStyle="1" w:styleId="Default">
    <w:name w:val="Default"/>
    <w:rsid w:val="00BE45F4"/>
    <w:pPr>
      <w:autoSpaceDE w:val="0"/>
      <w:autoSpaceDN w:val="0"/>
      <w:adjustRightInd w:val="0"/>
    </w:pPr>
    <w:rPr>
      <w:rFonts w:ascii="Arial" w:eastAsiaTheme="minorHAnsi" w:hAnsi="Arial" w:cs="Arial"/>
      <w:color w:val="000000"/>
      <w:sz w:val="24"/>
      <w:szCs w:val="24"/>
      <w:lang w:val="en-ZA"/>
    </w:rPr>
  </w:style>
  <w:style w:type="paragraph" w:customStyle="1" w:styleId="Pa3">
    <w:name w:val="Pa3"/>
    <w:basedOn w:val="Default"/>
    <w:next w:val="Default"/>
    <w:uiPriority w:val="99"/>
    <w:rsid w:val="007E4BAB"/>
    <w:pPr>
      <w:spacing w:line="221" w:lineRule="atLeast"/>
    </w:pPr>
    <w:rPr>
      <w:rFonts w:ascii="GillSans Light" w:hAnsi="GillSans Light" w:cstheme="minorBidi"/>
      <w:color w:val="auto"/>
    </w:rPr>
  </w:style>
  <w:style w:type="table" w:styleId="LightGrid-Accent6">
    <w:name w:val="Light Grid Accent 6"/>
    <w:basedOn w:val="TableNormal"/>
    <w:uiPriority w:val="62"/>
    <w:rsid w:val="00193AE0"/>
    <w:rPr>
      <w:rFonts w:asciiTheme="minorHAnsi" w:eastAsiaTheme="minorEastAsia" w:hAnsiTheme="minorHAnsi" w:cstheme="minorBidi"/>
      <w:sz w:val="22"/>
      <w:szCs w:val="22"/>
      <w:lang w:val="en-ZA" w:eastAsia="en-Z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FootnoteText">
    <w:name w:val="footnote text"/>
    <w:aliases w:val="ft,Car Car Car,Footnote"/>
    <w:basedOn w:val="Normal"/>
    <w:link w:val="FootnoteTextChar"/>
    <w:uiPriority w:val="99"/>
    <w:unhideWhenUsed/>
    <w:rsid w:val="00E1067E"/>
    <w:pPr>
      <w:spacing w:before="0" w:after="0" w:line="240" w:lineRule="auto"/>
    </w:pPr>
    <w:rPr>
      <w:rFonts w:ascii="Calibri" w:hAnsi="Calibri"/>
      <w:sz w:val="20"/>
      <w:szCs w:val="20"/>
      <w:lang w:eastAsia="en-ZA"/>
    </w:rPr>
  </w:style>
  <w:style w:type="character" w:customStyle="1" w:styleId="FootnoteTextChar">
    <w:name w:val="Footnote Text Char"/>
    <w:aliases w:val="ft Char,Car Car Car Char,Footnote Char"/>
    <w:basedOn w:val="DefaultParagraphFont"/>
    <w:link w:val="FootnoteText"/>
    <w:uiPriority w:val="99"/>
    <w:rsid w:val="00E1067E"/>
    <w:rPr>
      <w:rFonts w:ascii="Calibri" w:hAnsi="Calibri"/>
      <w:lang w:val="en-ZA" w:eastAsia="en-ZA"/>
    </w:rPr>
  </w:style>
  <w:style w:type="character" w:styleId="FootnoteReference">
    <w:name w:val="footnote reference"/>
    <w:aliases w:val="ftref"/>
    <w:uiPriority w:val="99"/>
    <w:unhideWhenUsed/>
    <w:rsid w:val="00E1067E"/>
    <w:rPr>
      <w:vertAlign w:val="superscript"/>
    </w:rPr>
  </w:style>
  <w:style w:type="paragraph" w:customStyle="1" w:styleId="CItext">
    <w:name w:val="CI text"/>
    <w:basedOn w:val="Normal"/>
    <w:qFormat/>
    <w:rsid w:val="00464F18"/>
    <w:pPr>
      <w:spacing w:line="264" w:lineRule="auto"/>
      <w:jc w:val="both"/>
    </w:pPr>
    <w:rPr>
      <w:rFonts w:ascii="Century Gothic" w:eastAsiaTheme="minorEastAsia" w:hAnsi="Century Gothic" w:cstheme="minorBidi"/>
      <w:sz w:val="20"/>
      <w:szCs w:val="20"/>
      <w:lang w:val="en-GB" w:eastAsia="en-US"/>
    </w:rPr>
  </w:style>
  <w:style w:type="character" w:styleId="IntenseEmphasis">
    <w:name w:val="Intense Emphasis"/>
    <w:basedOn w:val="DefaultParagraphFont"/>
    <w:uiPriority w:val="21"/>
    <w:qFormat/>
    <w:rsid w:val="00E829D6"/>
    <w:rPr>
      <w:i/>
      <w:iCs/>
      <w:color w:val="5B9BD5" w:themeColor="accent1"/>
      <w:sz w:val="20"/>
    </w:rPr>
  </w:style>
  <w:style w:type="paragraph" w:customStyle="1" w:styleId="Body">
    <w:name w:val="Body"/>
    <w:rsid w:val="00560D06"/>
    <w:rPr>
      <w:rFonts w:ascii="Helvetica" w:eastAsia="ヒラギノ角ゴ Pro W3" w:hAnsi="Helvetica"/>
      <w:color w:val="000000"/>
      <w:sz w:val="24"/>
    </w:rPr>
  </w:style>
  <w:style w:type="paragraph" w:styleId="NormalWeb">
    <w:name w:val="Normal (Web)"/>
    <w:basedOn w:val="Normal"/>
    <w:uiPriority w:val="99"/>
    <w:semiHidden/>
    <w:unhideWhenUsed/>
    <w:rsid w:val="0075535E"/>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183">
      <w:bodyDiv w:val="1"/>
      <w:marLeft w:val="0"/>
      <w:marRight w:val="0"/>
      <w:marTop w:val="0"/>
      <w:marBottom w:val="0"/>
      <w:divBdr>
        <w:top w:val="none" w:sz="0" w:space="0" w:color="auto"/>
        <w:left w:val="none" w:sz="0" w:space="0" w:color="auto"/>
        <w:bottom w:val="none" w:sz="0" w:space="0" w:color="auto"/>
        <w:right w:val="none" w:sz="0" w:space="0" w:color="auto"/>
      </w:divBdr>
    </w:div>
    <w:div w:id="47389088">
      <w:bodyDiv w:val="1"/>
      <w:marLeft w:val="0"/>
      <w:marRight w:val="0"/>
      <w:marTop w:val="0"/>
      <w:marBottom w:val="0"/>
      <w:divBdr>
        <w:top w:val="none" w:sz="0" w:space="0" w:color="auto"/>
        <w:left w:val="none" w:sz="0" w:space="0" w:color="auto"/>
        <w:bottom w:val="none" w:sz="0" w:space="0" w:color="auto"/>
        <w:right w:val="none" w:sz="0" w:space="0" w:color="auto"/>
      </w:divBdr>
    </w:div>
    <w:div w:id="135421416">
      <w:bodyDiv w:val="1"/>
      <w:marLeft w:val="0"/>
      <w:marRight w:val="0"/>
      <w:marTop w:val="0"/>
      <w:marBottom w:val="0"/>
      <w:divBdr>
        <w:top w:val="none" w:sz="0" w:space="0" w:color="auto"/>
        <w:left w:val="none" w:sz="0" w:space="0" w:color="auto"/>
        <w:bottom w:val="none" w:sz="0" w:space="0" w:color="auto"/>
        <w:right w:val="none" w:sz="0" w:space="0" w:color="auto"/>
      </w:divBdr>
      <w:divsChild>
        <w:div w:id="73086877">
          <w:marLeft w:val="547"/>
          <w:marRight w:val="0"/>
          <w:marTop w:val="115"/>
          <w:marBottom w:val="0"/>
          <w:divBdr>
            <w:top w:val="none" w:sz="0" w:space="0" w:color="auto"/>
            <w:left w:val="none" w:sz="0" w:space="0" w:color="auto"/>
            <w:bottom w:val="none" w:sz="0" w:space="0" w:color="auto"/>
            <w:right w:val="none" w:sz="0" w:space="0" w:color="auto"/>
          </w:divBdr>
        </w:div>
        <w:div w:id="869151964">
          <w:marLeft w:val="1166"/>
          <w:marRight w:val="0"/>
          <w:marTop w:val="115"/>
          <w:marBottom w:val="0"/>
          <w:divBdr>
            <w:top w:val="none" w:sz="0" w:space="0" w:color="auto"/>
            <w:left w:val="none" w:sz="0" w:space="0" w:color="auto"/>
            <w:bottom w:val="none" w:sz="0" w:space="0" w:color="auto"/>
            <w:right w:val="none" w:sz="0" w:space="0" w:color="auto"/>
          </w:divBdr>
        </w:div>
        <w:div w:id="2017031210">
          <w:marLeft w:val="547"/>
          <w:marRight w:val="0"/>
          <w:marTop w:val="115"/>
          <w:marBottom w:val="0"/>
          <w:divBdr>
            <w:top w:val="none" w:sz="0" w:space="0" w:color="auto"/>
            <w:left w:val="none" w:sz="0" w:space="0" w:color="auto"/>
            <w:bottom w:val="none" w:sz="0" w:space="0" w:color="auto"/>
            <w:right w:val="none" w:sz="0" w:space="0" w:color="auto"/>
          </w:divBdr>
        </w:div>
        <w:div w:id="2045709254">
          <w:marLeft w:val="1166"/>
          <w:marRight w:val="0"/>
          <w:marTop w:val="115"/>
          <w:marBottom w:val="0"/>
          <w:divBdr>
            <w:top w:val="none" w:sz="0" w:space="0" w:color="auto"/>
            <w:left w:val="none" w:sz="0" w:space="0" w:color="auto"/>
            <w:bottom w:val="none" w:sz="0" w:space="0" w:color="auto"/>
            <w:right w:val="none" w:sz="0" w:space="0" w:color="auto"/>
          </w:divBdr>
        </w:div>
      </w:divsChild>
    </w:div>
    <w:div w:id="271283594">
      <w:bodyDiv w:val="1"/>
      <w:marLeft w:val="0"/>
      <w:marRight w:val="0"/>
      <w:marTop w:val="0"/>
      <w:marBottom w:val="0"/>
      <w:divBdr>
        <w:top w:val="none" w:sz="0" w:space="0" w:color="auto"/>
        <w:left w:val="none" w:sz="0" w:space="0" w:color="auto"/>
        <w:bottom w:val="none" w:sz="0" w:space="0" w:color="auto"/>
        <w:right w:val="none" w:sz="0" w:space="0" w:color="auto"/>
      </w:divBdr>
    </w:div>
    <w:div w:id="357507993">
      <w:bodyDiv w:val="1"/>
      <w:marLeft w:val="0"/>
      <w:marRight w:val="0"/>
      <w:marTop w:val="0"/>
      <w:marBottom w:val="0"/>
      <w:divBdr>
        <w:top w:val="none" w:sz="0" w:space="0" w:color="auto"/>
        <w:left w:val="none" w:sz="0" w:space="0" w:color="auto"/>
        <w:bottom w:val="none" w:sz="0" w:space="0" w:color="auto"/>
        <w:right w:val="none" w:sz="0" w:space="0" w:color="auto"/>
      </w:divBdr>
    </w:div>
    <w:div w:id="391855912">
      <w:bodyDiv w:val="1"/>
      <w:marLeft w:val="0"/>
      <w:marRight w:val="0"/>
      <w:marTop w:val="0"/>
      <w:marBottom w:val="0"/>
      <w:divBdr>
        <w:top w:val="none" w:sz="0" w:space="0" w:color="auto"/>
        <w:left w:val="none" w:sz="0" w:space="0" w:color="auto"/>
        <w:bottom w:val="none" w:sz="0" w:space="0" w:color="auto"/>
        <w:right w:val="none" w:sz="0" w:space="0" w:color="auto"/>
      </w:divBdr>
    </w:div>
    <w:div w:id="506871912">
      <w:bodyDiv w:val="1"/>
      <w:marLeft w:val="0"/>
      <w:marRight w:val="0"/>
      <w:marTop w:val="0"/>
      <w:marBottom w:val="0"/>
      <w:divBdr>
        <w:top w:val="none" w:sz="0" w:space="0" w:color="auto"/>
        <w:left w:val="none" w:sz="0" w:space="0" w:color="auto"/>
        <w:bottom w:val="none" w:sz="0" w:space="0" w:color="auto"/>
        <w:right w:val="none" w:sz="0" w:space="0" w:color="auto"/>
      </w:divBdr>
      <w:divsChild>
        <w:div w:id="82067967">
          <w:marLeft w:val="547"/>
          <w:marRight w:val="0"/>
          <w:marTop w:val="115"/>
          <w:marBottom w:val="0"/>
          <w:divBdr>
            <w:top w:val="none" w:sz="0" w:space="0" w:color="auto"/>
            <w:left w:val="none" w:sz="0" w:space="0" w:color="auto"/>
            <w:bottom w:val="none" w:sz="0" w:space="0" w:color="auto"/>
            <w:right w:val="none" w:sz="0" w:space="0" w:color="auto"/>
          </w:divBdr>
        </w:div>
        <w:div w:id="182284267">
          <w:marLeft w:val="547"/>
          <w:marRight w:val="0"/>
          <w:marTop w:val="115"/>
          <w:marBottom w:val="0"/>
          <w:divBdr>
            <w:top w:val="none" w:sz="0" w:space="0" w:color="auto"/>
            <w:left w:val="none" w:sz="0" w:space="0" w:color="auto"/>
            <w:bottom w:val="none" w:sz="0" w:space="0" w:color="auto"/>
            <w:right w:val="none" w:sz="0" w:space="0" w:color="auto"/>
          </w:divBdr>
        </w:div>
        <w:div w:id="1123697858">
          <w:marLeft w:val="547"/>
          <w:marRight w:val="0"/>
          <w:marTop w:val="115"/>
          <w:marBottom w:val="0"/>
          <w:divBdr>
            <w:top w:val="none" w:sz="0" w:space="0" w:color="auto"/>
            <w:left w:val="none" w:sz="0" w:space="0" w:color="auto"/>
            <w:bottom w:val="none" w:sz="0" w:space="0" w:color="auto"/>
            <w:right w:val="none" w:sz="0" w:space="0" w:color="auto"/>
          </w:divBdr>
        </w:div>
        <w:div w:id="1872568873">
          <w:marLeft w:val="547"/>
          <w:marRight w:val="0"/>
          <w:marTop w:val="115"/>
          <w:marBottom w:val="0"/>
          <w:divBdr>
            <w:top w:val="none" w:sz="0" w:space="0" w:color="auto"/>
            <w:left w:val="none" w:sz="0" w:space="0" w:color="auto"/>
            <w:bottom w:val="none" w:sz="0" w:space="0" w:color="auto"/>
            <w:right w:val="none" w:sz="0" w:space="0" w:color="auto"/>
          </w:divBdr>
        </w:div>
      </w:divsChild>
    </w:div>
    <w:div w:id="537161386">
      <w:bodyDiv w:val="1"/>
      <w:marLeft w:val="0"/>
      <w:marRight w:val="0"/>
      <w:marTop w:val="0"/>
      <w:marBottom w:val="0"/>
      <w:divBdr>
        <w:top w:val="none" w:sz="0" w:space="0" w:color="auto"/>
        <w:left w:val="none" w:sz="0" w:space="0" w:color="auto"/>
        <w:bottom w:val="none" w:sz="0" w:space="0" w:color="auto"/>
        <w:right w:val="none" w:sz="0" w:space="0" w:color="auto"/>
      </w:divBdr>
      <w:divsChild>
        <w:div w:id="109207852">
          <w:marLeft w:val="547"/>
          <w:marRight w:val="0"/>
          <w:marTop w:val="115"/>
          <w:marBottom w:val="0"/>
          <w:divBdr>
            <w:top w:val="none" w:sz="0" w:space="0" w:color="auto"/>
            <w:left w:val="none" w:sz="0" w:space="0" w:color="auto"/>
            <w:bottom w:val="none" w:sz="0" w:space="0" w:color="auto"/>
            <w:right w:val="none" w:sz="0" w:space="0" w:color="auto"/>
          </w:divBdr>
        </w:div>
        <w:div w:id="420880283">
          <w:marLeft w:val="547"/>
          <w:marRight w:val="0"/>
          <w:marTop w:val="115"/>
          <w:marBottom w:val="0"/>
          <w:divBdr>
            <w:top w:val="none" w:sz="0" w:space="0" w:color="auto"/>
            <w:left w:val="none" w:sz="0" w:space="0" w:color="auto"/>
            <w:bottom w:val="none" w:sz="0" w:space="0" w:color="auto"/>
            <w:right w:val="none" w:sz="0" w:space="0" w:color="auto"/>
          </w:divBdr>
        </w:div>
        <w:div w:id="677971378">
          <w:marLeft w:val="547"/>
          <w:marRight w:val="0"/>
          <w:marTop w:val="115"/>
          <w:marBottom w:val="0"/>
          <w:divBdr>
            <w:top w:val="none" w:sz="0" w:space="0" w:color="auto"/>
            <w:left w:val="none" w:sz="0" w:space="0" w:color="auto"/>
            <w:bottom w:val="none" w:sz="0" w:space="0" w:color="auto"/>
            <w:right w:val="none" w:sz="0" w:space="0" w:color="auto"/>
          </w:divBdr>
        </w:div>
        <w:div w:id="701201175">
          <w:marLeft w:val="547"/>
          <w:marRight w:val="0"/>
          <w:marTop w:val="115"/>
          <w:marBottom w:val="0"/>
          <w:divBdr>
            <w:top w:val="none" w:sz="0" w:space="0" w:color="auto"/>
            <w:left w:val="none" w:sz="0" w:space="0" w:color="auto"/>
            <w:bottom w:val="none" w:sz="0" w:space="0" w:color="auto"/>
            <w:right w:val="none" w:sz="0" w:space="0" w:color="auto"/>
          </w:divBdr>
        </w:div>
      </w:divsChild>
    </w:div>
    <w:div w:id="589391856">
      <w:bodyDiv w:val="1"/>
      <w:marLeft w:val="0"/>
      <w:marRight w:val="0"/>
      <w:marTop w:val="0"/>
      <w:marBottom w:val="0"/>
      <w:divBdr>
        <w:top w:val="none" w:sz="0" w:space="0" w:color="auto"/>
        <w:left w:val="none" w:sz="0" w:space="0" w:color="auto"/>
        <w:bottom w:val="none" w:sz="0" w:space="0" w:color="auto"/>
        <w:right w:val="none" w:sz="0" w:space="0" w:color="auto"/>
      </w:divBdr>
    </w:div>
    <w:div w:id="662247439">
      <w:bodyDiv w:val="1"/>
      <w:marLeft w:val="0"/>
      <w:marRight w:val="0"/>
      <w:marTop w:val="0"/>
      <w:marBottom w:val="0"/>
      <w:divBdr>
        <w:top w:val="none" w:sz="0" w:space="0" w:color="auto"/>
        <w:left w:val="none" w:sz="0" w:space="0" w:color="auto"/>
        <w:bottom w:val="none" w:sz="0" w:space="0" w:color="auto"/>
        <w:right w:val="none" w:sz="0" w:space="0" w:color="auto"/>
      </w:divBdr>
    </w:div>
    <w:div w:id="720137597">
      <w:bodyDiv w:val="1"/>
      <w:marLeft w:val="0"/>
      <w:marRight w:val="0"/>
      <w:marTop w:val="0"/>
      <w:marBottom w:val="0"/>
      <w:divBdr>
        <w:top w:val="none" w:sz="0" w:space="0" w:color="auto"/>
        <w:left w:val="none" w:sz="0" w:space="0" w:color="auto"/>
        <w:bottom w:val="none" w:sz="0" w:space="0" w:color="auto"/>
        <w:right w:val="none" w:sz="0" w:space="0" w:color="auto"/>
      </w:divBdr>
    </w:div>
    <w:div w:id="753236520">
      <w:bodyDiv w:val="1"/>
      <w:marLeft w:val="0"/>
      <w:marRight w:val="0"/>
      <w:marTop w:val="0"/>
      <w:marBottom w:val="0"/>
      <w:divBdr>
        <w:top w:val="none" w:sz="0" w:space="0" w:color="auto"/>
        <w:left w:val="none" w:sz="0" w:space="0" w:color="auto"/>
        <w:bottom w:val="none" w:sz="0" w:space="0" w:color="auto"/>
        <w:right w:val="none" w:sz="0" w:space="0" w:color="auto"/>
      </w:divBdr>
    </w:div>
    <w:div w:id="762141893">
      <w:bodyDiv w:val="1"/>
      <w:marLeft w:val="0"/>
      <w:marRight w:val="0"/>
      <w:marTop w:val="0"/>
      <w:marBottom w:val="0"/>
      <w:divBdr>
        <w:top w:val="none" w:sz="0" w:space="0" w:color="auto"/>
        <w:left w:val="none" w:sz="0" w:space="0" w:color="auto"/>
        <w:bottom w:val="none" w:sz="0" w:space="0" w:color="auto"/>
        <w:right w:val="none" w:sz="0" w:space="0" w:color="auto"/>
      </w:divBdr>
      <w:divsChild>
        <w:div w:id="677658423">
          <w:marLeft w:val="360"/>
          <w:marRight w:val="0"/>
          <w:marTop w:val="200"/>
          <w:marBottom w:val="0"/>
          <w:divBdr>
            <w:top w:val="none" w:sz="0" w:space="0" w:color="auto"/>
            <w:left w:val="none" w:sz="0" w:space="0" w:color="auto"/>
            <w:bottom w:val="none" w:sz="0" w:space="0" w:color="auto"/>
            <w:right w:val="none" w:sz="0" w:space="0" w:color="auto"/>
          </w:divBdr>
        </w:div>
        <w:div w:id="758453318">
          <w:marLeft w:val="360"/>
          <w:marRight w:val="0"/>
          <w:marTop w:val="200"/>
          <w:marBottom w:val="0"/>
          <w:divBdr>
            <w:top w:val="none" w:sz="0" w:space="0" w:color="auto"/>
            <w:left w:val="none" w:sz="0" w:space="0" w:color="auto"/>
            <w:bottom w:val="none" w:sz="0" w:space="0" w:color="auto"/>
            <w:right w:val="none" w:sz="0" w:space="0" w:color="auto"/>
          </w:divBdr>
        </w:div>
        <w:div w:id="1049107491">
          <w:marLeft w:val="360"/>
          <w:marRight w:val="0"/>
          <w:marTop w:val="200"/>
          <w:marBottom w:val="0"/>
          <w:divBdr>
            <w:top w:val="none" w:sz="0" w:space="0" w:color="auto"/>
            <w:left w:val="none" w:sz="0" w:space="0" w:color="auto"/>
            <w:bottom w:val="none" w:sz="0" w:space="0" w:color="auto"/>
            <w:right w:val="none" w:sz="0" w:space="0" w:color="auto"/>
          </w:divBdr>
        </w:div>
        <w:div w:id="1642072194">
          <w:marLeft w:val="360"/>
          <w:marRight w:val="0"/>
          <w:marTop w:val="200"/>
          <w:marBottom w:val="0"/>
          <w:divBdr>
            <w:top w:val="none" w:sz="0" w:space="0" w:color="auto"/>
            <w:left w:val="none" w:sz="0" w:space="0" w:color="auto"/>
            <w:bottom w:val="none" w:sz="0" w:space="0" w:color="auto"/>
            <w:right w:val="none" w:sz="0" w:space="0" w:color="auto"/>
          </w:divBdr>
        </w:div>
        <w:div w:id="1972396443">
          <w:marLeft w:val="360"/>
          <w:marRight w:val="0"/>
          <w:marTop w:val="200"/>
          <w:marBottom w:val="0"/>
          <w:divBdr>
            <w:top w:val="none" w:sz="0" w:space="0" w:color="auto"/>
            <w:left w:val="none" w:sz="0" w:space="0" w:color="auto"/>
            <w:bottom w:val="none" w:sz="0" w:space="0" w:color="auto"/>
            <w:right w:val="none" w:sz="0" w:space="0" w:color="auto"/>
          </w:divBdr>
        </w:div>
        <w:div w:id="2091535140">
          <w:marLeft w:val="360"/>
          <w:marRight w:val="0"/>
          <w:marTop w:val="200"/>
          <w:marBottom w:val="0"/>
          <w:divBdr>
            <w:top w:val="none" w:sz="0" w:space="0" w:color="auto"/>
            <w:left w:val="none" w:sz="0" w:space="0" w:color="auto"/>
            <w:bottom w:val="none" w:sz="0" w:space="0" w:color="auto"/>
            <w:right w:val="none" w:sz="0" w:space="0" w:color="auto"/>
          </w:divBdr>
        </w:div>
      </w:divsChild>
    </w:div>
    <w:div w:id="819150795">
      <w:bodyDiv w:val="1"/>
      <w:marLeft w:val="0"/>
      <w:marRight w:val="0"/>
      <w:marTop w:val="0"/>
      <w:marBottom w:val="0"/>
      <w:divBdr>
        <w:top w:val="none" w:sz="0" w:space="0" w:color="auto"/>
        <w:left w:val="none" w:sz="0" w:space="0" w:color="auto"/>
        <w:bottom w:val="none" w:sz="0" w:space="0" w:color="auto"/>
        <w:right w:val="none" w:sz="0" w:space="0" w:color="auto"/>
      </w:divBdr>
    </w:div>
    <w:div w:id="852764905">
      <w:bodyDiv w:val="1"/>
      <w:marLeft w:val="0"/>
      <w:marRight w:val="0"/>
      <w:marTop w:val="0"/>
      <w:marBottom w:val="0"/>
      <w:divBdr>
        <w:top w:val="none" w:sz="0" w:space="0" w:color="auto"/>
        <w:left w:val="none" w:sz="0" w:space="0" w:color="auto"/>
        <w:bottom w:val="none" w:sz="0" w:space="0" w:color="auto"/>
        <w:right w:val="none" w:sz="0" w:space="0" w:color="auto"/>
      </w:divBdr>
    </w:div>
    <w:div w:id="866799090">
      <w:bodyDiv w:val="1"/>
      <w:marLeft w:val="0"/>
      <w:marRight w:val="0"/>
      <w:marTop w:val="0"/>
      <w:marBottom w:val="0"/>
      <w:divBdr>
        <w:top w:val="none" w:sz="0" w:space="0" w:color="auto"/>
        <w:left w:val="none" w:sz="0" w:space="0" w:color="auto"/>
        <w:bottom w:val="none" w:sz="0" w:space="0" w:color="auto"/>
        <w:right w:val="none" w:sz="0" w:space="0" w:color="auto"/>
      </w:divBdr>
    </w:div>
    <w:div w:id="962268448">
      <w:bodyDiv w:val="1"/>
      <w:marLeft w:val="0"/>
      <w:marRight w:val="0"/>
      <w:marTop w:val="0"/>
      <w:marBottom w:val="0"/>
      <w:divBdr>
        <w:top w:val="none" w:sz="0" w:space="0" w:color="auto"/>
        <w:left w:val="none" w:sz="0" w:space="0" w:color="auto"/>
        <w:bottom w:val="none" w:sz="0" w:space="0" w:color="auto"/>
        <w:right w:val="none" w:sz="0" w:space="0" w:color="auto"/>
      </w:divBdr>
      <w:divsChild>
        <w:div w:id="262955136">
          <w:marLeft w:val="1584"/>
          <w:marRight w:val="0"/>
          <w:marTop w:val="80"/>
          <w:marBottom w:val="160"/>
          <w:divBdr>
            <w:top w:val="none" w:sz="0" w:space="0" w:color="auto"/>
            <w:left w:val="none" w:sz="0" w:space="0" w:color="auto"/>
            <w:bottom w:val="none" w:sz="0" w:space="0" w:color="auto"/>
            <w:right w:val="none" w:sz="0" w:space="0" w:color="auto"/>
          </w:divBdr>
        </w:div>
        <w:div w:id="471337171">
          <w:marLeft w:val="446"/>
          <w:marRight w:val="0"/>
          <w:marTop w:val="80"/>
          <w:marBottom w:val="160"/>
          <w:divBdr>
            <w:top w:val="none" w:sz="0" w:space="0" w:color="auto"/>
            <w:left w:val="none" w:sz="0" w:space="0" w:color="auto"/>
            <w:bottom w:val="none" w:sz="0" w:space="0" w:color="auto"/>
            <w:right w:val="none" w:sz="0" w:space="0" w:color="auto"/>
          </w:divBdr>
        </w:div>
        <w:div w:id="1310012025">
          <w:marLeft w:val="1584"/>
          <w:marRight w:val="0"/>
          <w:marTop w:val="80"/>
          <w:marBottom w:val="160"/>
          <w:divBdr>
            <w:top w:val="none" w:sz="0" w:space="0" w:color="auto"/>
            <w:left w:val="none" w:sz="0" w:space="0" w:color="auto"/>
            <w:bottom w:val="none" w:sz="0" w:space="0" w:color="auto"/>
            <w:right w:val="none" w:sz="0" w:space="0" w:color="auto"/>
          </w:divBdr>
        </w:div>
        <w:div w:id="1656957594">
          <w:marLeft w:val="446"/>
          <w:marRight w:val="0"/>
          <w:marTop w:val="80"/>
          <w:marBottom w:val="160"/>
          <w:divBdr>
            <w:top w:val="none" w:sz="0" w:space="0" w:color="auto"/>
            <w:left w:val="none" w:sz="0" w:space="0" w:color="auto"/>
            <w:bottom w:val="none" w:sz="0" w:space="0" w:color="auto"/>
            <w:right w:val="none" w:sz="0" w:space="0" w:color="auto"/>
          </w:divBdr>
        </w:div>
        <w:div w:id="1668898419">
          <w:marLeft w:val="1584"/>
          <w:marRight w:val="0"/>
          <w:marTop w:val="80"/>
          <w:marBottom w:val="160"/>
          <w:divBdr>
            <w:top w:val="none" w:sz="0" w:space="0" w:color="auto"/>
            <w:left w:val="none" w:sz="0" w:space="0" w:color="auto"/>
            <w:bottom w:val="none" w:sz="0" w:space="0" w:color="auto"/>
            <w:right w:val="none" w:sz="0" w:space="0" w:color="auto"/>
          </w:divBdr>
        </w:div>
      </w:divsChild>
    </w:div>
    <w:div w:id="968321712">
      <w:bodyDiv w:val="1"/>
      <w:marLeft w:val="0"/>
      <w:marRight w:val="0"/>
      <w:marTop w:val="0"/>
      <w:marBottom w:val="0"/>
      <w:divBdr>
        <w:top w:val="none" w:sz="0" w:space="0" w:color="auto"/>
        <w:left w:val="none" w:sz="0" w:space="0" w:color="auto"/>
        <w:bottom w:val="none" w:sz="0" w:space="0" w:color="auto"/>
        <w:right w:val="none" w:sz="0" w:space="0" w:color="auto"/>
      </w:divBdr>
      <w:divsChild>
        <w:div w:id="368527535">
          <w:marLeft w:val="547"/>
          <w:marRight w:val="0"/>
          <w:marTop w:val="115"/>
          <w:marBottom w:val="0"/>
          <w:divBdr>
            <w:top w:val="none" w:sz="0" w:space="0" w:color="auto"/>
            <w:left w:val="none" w:sz="0" w:space="0" w:color="auto"/>
            <w:bottom w:val="none" w:sz="0" w:space="0" w:color="auto"/>
            <w:right w:val="none" w:sz="0" w:space="0" w:color="auto"/>
          </w:divBdr>
        </w:div>
        <w:div w:id="621695790">
          <w:marLeft w:val="547"/>
          <w:marRight w:val="0"/>
          <w:marTop w:val="115"/>
          <w:marBottom w:val="0"/>
          <w:divBdr>
            <w:top w:val="none" w:sz="0" w:space="0" w:color="auto"/>
            <w:left w:val="none" w:sz="0" w:space="0" w:color="auto"/>
            <w:bottom w:val="none" w:sz="0" w:space="0" w:color="auto"/>
            <w:right w:val="none" w:sz="0" w:space="0" w:color="auto"/>
          </w:divBdr>
        </w:div>
        <w:div w:id="751437654">
          <w:marLeft w:val="547"/>
          <w:marRight w:val="0"/>
          <w:marTop w:val="115"/>
          <w:marBottom w:val="0"/>
          <w:divBdr>
            <w:top w:val="none" w:sz="0" w:space="0" w:color="auto"/>
            <w:left w:val="none" w:sz="0" w:space="0" w:color="auto"/>
            <w:bottom w:val="none" w:sz="0" w:space="0" w:color="auto"/>
            <w:right w:val="none" w:sz="0" w:space="0" w:color="auto"/>
          </w:divBdr>
        </w:div>
        <w:div w:id="1723603176">
          <w:marLeft w:val="547"/>
          <w:marRight w:val="0"/>
          <w:marTop w:val="115"/>
          <w:marBottom w:val="0"/>
          <w:divBdr>
            <w:top w:val="none" w:sz="0" w:space="0" w:color="auto"/>
            <w:left w:val="none" w:sz="0" w:space="0" w:color="auto"/>
            <w:bottom w:val="none" w:sz="0" w:space="0" w:color="auto"/>
            <w:right w:val="none" w:sz="0" w:space="0" w:color="auto"/>
          </w:divBdr>
        </w:div>
      </w:divsChild>
    </w:div>
    <w:div w:id="1006829972">
      <w:bodyDiv w:val="1"/>
      <w:marLeft w:val="0"/>
      <w:marRight w:val="0"/>
      <w:marTop w:val="0"/>
      <w:marBottom w:val="0"/>
      <w:divBdr>
        <w:top w:val="none" w:sz="0" w:space="0" w:color="auto"/>
        <w:left w:val="none" w:sz="0" w:space="0" w:color="auto"/>
        <w:bottom w:val="none" w:sz="0" w:space="0" w:color="auto"/>
        <w:right w:val="none" w:sz="0" w:space="0" w:color="auto"/>
      </w:divBdr>
    </w:div>
    <w:div w:id="1007634923">
      <w:bodyDiv w:val="1"/>
      <w:marLeft w:val="0"/>
      <w:marRight w:val="0"/>
      <w:marTop w:val="0"/>
      <w:marBottom w:val="0"/>
      <w:divBdr>
        <w:top w:val="none" w:sz="0" w:space="0" w:color="auto"/>
        <w:left w:val="none" w:sz="0" w:space="0" w:color="auto"/>
        <w:bottom w:val="none" w:sz="0" w:space="0" w:color="auto"/>
        <w:right w:val="none" w:sz="0" w:space="0" w:color="auto"/>
      </w:divBdr>
    </w:div>
    <w:div w:id="1036471279">
      <w:bodyDiv w:val="1"/>
      <w:marLeft w:val="0"/>
      <w:marRight w:val="0"/>
      <w:marTop w:val="0"/>
      <w:marBottom w:val="0"/>
      <w:divBdr>
        <w:top w:val="none" w:sz="0" w:space="0" w:color="auto"/>
        <w:left w:val="none" w:sz="0" w:space="0" w:color="auto"/>
        <w:bottom w:val="none" w:sz="0" w:space="0" w:color="auto"/>
        <w:right w:val="none" w:sz="0" w:space="0" w:color="auto"/>
      </w:divBdr>
    </w:div>
    <w:div w:id="1045251199">
      <w:bodyDiv w:val="1"/>
      <w:marLeft w:val="0"/>
      <w:marRight w:val="0"/>
      <w:marTop w:val="0"/>
      <w:marBottom w:val="0"/>
      <w:divBdr>
        <w:top w:val="none" w:sz="0" w:space="0" w:color="auto"/>
        <w:left w:val="none" w:sz="0" w:space="0" w:color="auto"/>
        <w:bottom w:val="none" w:sz="0" w:space="0" w:color="auto"/>
        <w:right w:val="none" w:sz="0" w:space="0" w:color="auto"/>
      </w:divBdr>
    </w:div>
    <w:div w:id="1069616680">
      <w:bodyDiv w:val="1"/>
      <w:marLeft w:val="0"/>
      <w:marRight w:val="0"/>
      <w:marTop w:val="0"/>
      <w:marBottom w:val="0"/>
      <w:divBdr>
        <w:top w:val="none" w:sz="0" w:space="0" w:color="auto"/>
        <w:left w:val="none" w:sz="0" w:space="0" w:color="auto"/>
        <w:bottom w:val="none" w:sz="0" w:space="0" w:color="auto"/>
        <w:right w:val="none" w:sz="0" w:space="0" w:color="auto"/>
      </w:divBdr>
    </w:div>
    <w:div w:id="1088963356">
      <w:bodyDiv w:val="1"/>
      <w:marLeft w:val="0"/>
      <w:marRight w:val="0"/>
      <w:marTop w:val="0"/>
      <w:marBottom w:val="0"/>
      <w:divBdr>
        <w:top w:val="none" w:sz="0" w:space="0" w:color="auto"/>
        <w:left w:val="none" w:sz="0" w:space="0" w:color="auto"/>
        <w:bottom w:val="none" w:sz="0" w:space="0" w:color="auto"/>
        <w:right w:val="none" w:sz="0" w:space="0" w:color="auto"/>
      </w:divBdr>
    </w:div>
    <w:div w:id="1145127247">
      <w:bodyDiv w:val="1"/>
      <w:marLeft w:val="0"/>
      <w:marRight w:val="0"/>
      <w:marTop w:val="0"/>
      <w:marBottom w:val="0"/>
      <w:divBdr>
        <w:top w:val="none" w:sz="0" w:space="0" w:color="auto"/>
        <w:left w:val="none" w:sz="0" w:space="0" w:color="auto"/>
        <w:bottom w:val="none" w:sz="0" w:space="0" w:color="auto"/>
        <w:right w:val="none" w:sz="0" w:space="0" w:color="auto"/>
      </w:divBdr>
    </w:div>
    <w:div w:id="1278221944">
      <w:bodyDiv w:val="1"/>
      <w:marLeft w:val="0"/>
      <w:marRight w:val="0"/>
      <w:marTop w:val="0"/>
      <w:marBottom w:val="0"/>
      <w:divBdr>
        <w:top w:val="none" w:sz="0" w:space="0" w:color="auto"/>
        <w:left w:val="none" w:sz="0" w:space="0" w:color="auto"/>
        <w:bottom w:val="none" w:sz="0" w:space="0" w:color="auto"/>
        <w:right w:val="none" w:sz="0" w:space="0" w:color="auto"/>
      </w:divBdr>
      <w:divsChild>
        <w:div w:id="214894567">
          <w:marLeft w:val="547"/>
          <w:marRight w:val="0"/>
          <w:marTop w:val="106"/>
          <w:marBottom w:val="0"/>
          <w:divBdr>
            <w:top w:val="none" w:sz="0" w:space="0" w:color="auto"/>
            <w:left w:val="none" w:sz="0" w:space="0" w:color="auto"/>
            <w:bottom w:val="none" w:sz="0" w:space="0" w:color="auto"/>
            <w:right w:val="none" w:sz="0" w:space="0" w:color="auto"/>
          </w:divBdr>
        </w:div>
        <w:div w:id="657072352">
          <w:marLeft w:val="547"/>
          <w:marRight w:val="0"/>
          <w:marTop w:val="106"/>
          <w:marBottom w:val="0"/>
          <w:divBdr>
            <w:top w:val="none" w:sz="0" w:space="0" w:color="auto"/>
            <w:left w:val="none" w:sz="0" w:space="0" w:color="auto"/>
            <w:bottom w:val="none" w:sz="0" w:space="0" w:color="auto"/>
            <w:right w:val="none" w:sz="0" w:space="0" w:color="auto"/>
          </w:divBdr>
        </w:div>
        <w:div w:id="1118766899">
          <w:marLeft w:val="547"/>
          <w:marRight w:val="0"/>
          <w:marTop w:val="106"/>
          <w:marBottom w:val="0"/>
          <w:divBdr>
            <w:top w:val="none" w:sz="0" w:space="0" w:color="auto"/>
            <w:left w:val="none" w:sz="0" w:space="0" w:color="auto"/>
            <w:bottom w:val="none" w:sz="0" w:space="0" w:color="auto"/>
            <w:right w:val="none" w:sz="0" w:space="0" w:color="auto"/>
          </w:divBdr>
        </w:div>
      </w:divsChild>
    </w:div>
    <w:div w:id="1418093427">
      <w:bodyDiv w:val="1"/>
      <w:marLeft w:val="0"/>
      <w:marRight w:val="0"/>
      <w:marTop w:val="0"/>
      <w:marBottom w:val="0"/>
      <w:divBdr>
        <w:top w:val="none" w:sz="0" w:space="0" w:color="auto"/>
        <w:left w:val="none" w:sz="0" w:space="0" w:color="auto"/>
        <w:bottom w:val="none" w:sz="0" w:space="0" w:color="auto"/>
        <w:right w:val="none" w:sz="0" w:space="0" w:color="auto"/>
      </w:divBdr>
    </w:div>
    <w:div w:id="1516920397">
      <w:bodyDiv w:val="1"/>
      <w:marLeft w:val="0"/>
      <w:marRight w:val="0"/>
      <w:marTop w:val="0"/>
      <w:marBottom w:val="0"/>
      <w:divBdr>
        <w:top w:val="none" w:sz="0" w:space="0" w:color="auto"/>
        <w:left w:val="none" w:sz="0" w:space="0" w:color="auto"/>
        <w:bottom w:val="none" w:sz="0" w:space="0" w:color="auto"/>
        <w:right w:val="none" w:sz="0" w:space="0" w:color="auto"/>
      </w:divBdr>
      <w:divsChild>
        <w:div w:id="106200892">
          <w:marLeft w:val="547"/>
          <w:marRight w:val="0"/>
          <w:marTop w:val="106"/>
          <w:marBottom w:val="0"/>
          <w:divBdr>
            <w:top w:val="none" w:sz="0" w:space="0" w:color="auto"/>
            <w:left w:val="none" w:sz="0" w:space="0" w:color="auto"/>
            <w:bottom w:val="none" w:sz="0" w:space="0" w:color="auto"/>
            <w:right w:val="none" w:sz="0" w:space="0" w:color="auto"/>
          </w:divBdr>
        </w:div>
        <w:div w:id="246425110">
          <w:marLeft w:val="547"/>
          <w:marRight w:val="0"/>
          <w:marTop w:val="106"/>
          <w:marBottom w:val="0"/>
          <w:divBdr>
            <w:top w:val="none" w:sz="0" w:space="0" w:color="auto"/>
            <w:left w:val="none" w:sz="0" w:space="0" w:color="auto"/>
            <w:bottom w:val="none" w:sz="0" w:space="0" w:color="auto"/>
            <w:right w:val="none" w:sz="0" w:space="0" w:color="auto"/>
          </w:divBdr>
        </w:div>
        <w:div w:id="1209144462">
          <w:marLeft w:val="547"/>
          <w:marRight w:val="0"/>
          <w:marTop w:val="106"/>
          <w:marBottom w:val="0"/>
          <w:divBdr>
            <w:top w:val="none" w:sz="0" w:space="0" w:color="auto"/>
            <w:left w:val="none" w:sz="0" w:space="0" w:color="auto"/>
            <w:bottom w:val="none" w:sz="0" w:space="0" w:color="auto"/>
            <w:right w:val="none" w:sz="0" w:space="0" w:color="auto"/>
          </w:divBdr>
        </w:div>
      </w:divsChild>
    </w:div>
    <w:div w:id="1540774747">
      <w:bodyDiv w:val="1"/>
      <w:marLeft w:val="0"/>
      <w:marRight w:val="0"/>
      <w:marTop w:val="0"/>
      <w:marBottom w:val="0"/>
      <w:divBdr>
        <w:top w:val="none" w:sz="0" w:space="0" w:color="auto"/>
        <w:left w:val="none" w:sz="0" w:space="0" w:color="auto"/>
        <w:bottom w:val="none" w:sz="0" w:space="0" w:color="auto"/>
        <w:right w:val="none" w:sz="0" w:space="0" w:color="auto"/>
      </w:divBdr>
      <w:divsChild>
        <w:div w:id="349260615">
          <w:marLeft w:val="446"/>
          <w:marRight w:val="0"/>
          <w:marTop w:val="80"/>
          <w:marBottom w:val="160"/>
          <w:divBdr>
            <w:top w:val="none" w:sz="0" w:space="0" w:color="auto"/>
            <w:left w:val="none" w:sz="0" w:space="0" w:color="auto"/>
            <w:bottom w:val="none" w:sz="0" w:space="0" w:color="auto"/>
            <w:right w:val="none" w:sz="0" w:space="0" w:color="auto"/>
          </w:divBdr>
        </w:div>
        <w:div w:id="819999693">
          <w:marLeft w:val="446"/>
          <w:marRight w:val="0"/>
          <w:marTop w:val="80"/>
          <w:marBottom w:val="160"/>
          <w:divBdr>
            <w:top w:val="none" w:sz="0" w:space="0" w:color="auto"/>
            <w:left w:val="none" w:sz="0" w:space="0" w:color="auto"/>
            <w:bottom w:val="none" w:sz="0" w:space="0" w:color="auto"/>
            <w:right w:val="none" w:sz="0" w:space="0" w:color="auto"/>
          </w:divBdr>
        </w:div>
        <w:div w:id="1875920956">
          <w:marLeft w:val="446"/>
          <w:marRight w:val="0"/>
          <w:marTop w:val="80"/>
          <w:marBottom w:val="160"/>
          <w:divBdr>
            <w:top w:val="none" w:sz="0" w:space="0" w:color="auto"/>
            <w:left w:val="none" w:sz="0" w:space="0" w:color="auto"/>
            <w:bottom w:val="none" w:sz="0" w:space="0" w:color="auto"/>
            <w:right w:val="none" w:sz="0" w:space="0" w:color="auto"/>
          </w:divBdr>
        </w:div>
      </w:divsChild>
    </w:div>
    <w:div w:id="1541631704">
      <w:bodyDiv w:val="1"/>
      <w:marLeft w:val="0"/>
      <w:marRight w:val="0"/>
      <w:marTop w:val="0"/>
      <w:marBottom w:val="0"/>
      <w:divBdr>
        <w:top w:val="none" w:sz="0" w:space="0" w:color="auto"/>
        <w:left w:val="none" w:sz="0" w:space="0" w:color="auto"/>
        <w:bottom w:val="none" w:sz="0" w:space="0" w:color="auto"/>
        <w:right w:val="none" w:sz="0" w:space="0" w:color="auto"/>
      </w:divBdr>
    </w:div>
    <w:div w:id="1612055083">
      <w:bodyDiv w:val="1"/>
      <w:marLeft w:val="0"/>
      <w:marRight w:val="0"/>
      <w:marTop w:val="0"/>
      <w:marBottom w:val="0"/>
      <w:divBdr>
        <w:top w:val="none" w:sz="0" w:space="0" w:color="auto"/>
        <w:left w:val="none" w:sz="0" w:space="0" w:color="auto"/>
        <w:bottom w:val="none" w:sz="0" w:space="0" w:color="auto"/>
        <w:right w:val="none" w:sz="0" w:space="0" w:color="auto"/>
      </w:divBdr>
    </w:div>
    <w:div w:id="1617247915">
      <w:bodyDiv w:val="1"/>
      <w:marLeft w:val="0"/>
      <w:marRight w:val="0"/>
      <w:marTop w:val="0"/>
      <w:marBottom w:val="0"/>
      <w:divBdr>
        <w:top w:val="none" w:sz="0" w:space="0" w:color="auto"/>
        <w:left w:val="none" w:sz="0" w:space="0" w:color="auto"/>
        <w:bottom w:val="none" w:sz="0" w:space="0" w:color="auto"/>
        <w:right w:val="none" w:sz="0" w:space="0" w:color="auto"/>
      </w:divBdr>
    </w:div>
    <w:div w:id="1672950457">
      <w:bodyDiv w:val="1"/>
      <w:marLeft w:val="0"/>
      <w:marRight w:val="0"/>
      <w:marTop w:val="0"/>
      <w:marBottom w:val="0"/>
      <w:divBdr>
        <w:top w:val="none" w:sz="0" w:space="0" w:color="auto"/>
        <w:left w:val="none" w:sz="0" w:space="0" w:color="auto"/>
        <w:bottom w:val="none" w:sz="0" w:space="0" w:color="auto"/>
        <w:right w:val="none" w:sz="0" w:space="0" w:color="auto"/>
      </w:divBdr>
      <w:divsChild>
        <w:div w:id="50538626">
          <w:marLeft w:val="360"/>
          <w:marRight w:val="0"/>
          <w:marTop w:val="200"/>
          <w:marBottom w:val="0"/>
          <w:divBdr>
            <w:top w:val="none" w:sz="0" w:space="0" w:color="auto"/>
            <w:left w:val="none" w:sz="0" w:space="0" w:color="auto"/>
            <w:bottom w:val="none" w:sz="0" w:space="0" w:color="auto"/>
            <w:right w:val="none" w:sz="0" w:space="0" w:color="auto"/>
          </w:divBdr>
        </w:div>
        <w:div w:id="279187949">
          <w:marLeft w:val="360"/>
          <w:marRight w:val="0"/>
          <w:marTop w:val="200"/>
          <w:marBottom w:val="0"/>
          <w:divBdr>
            <w:top w:val="none" w:sz="0" w:space="0" w:color="auto"/>
            <w:left w:val="none" w:sz="0" w:space="0" w:color="auto"/>
            <w:bottom w:val="none" w:sz="0" w:space="0" w:color="auto"/>
            <w:right w:val="none" w:sz="0" w:space="0" w:color="auto"/>
          </w:divBdr>
        </w:div>
        <w:div w:id="1532914157">
          <w:marLeft w:val="360"/>
          <w:marRight w:val="0"/>
          <w:marTop w:val="200"/>
          <w:marBottom w:val="0"/>
          <w:divBdr>
            <w:top w:val="none" w:sz="0" w:space="0" w:color="auto"/>
            <w:left w:val="none" w:sz="0" w:space="0" w:color="auto"/>
            <w:bottom w:val="none" w:sz="0" w:space="0" w:color="auto"/>
            <w:right w:val="none" w:sz="0" w:space="0" w:color="auto"/>
          </w:divBdr>
        </w:div>
        <w:div w:id="1616136724">
          <w:marLeft w:val="360"/>
          <w:marRight w:val="0"/>
          <w:marTop w:val="200"/>
          <w:marBottom w:val="0"/>
          <w:divBdr>
            <w:top w:val="none" w:sz="0" w:space="0" w:color="auto"/>
            <w:left w:val="none" w:sz="0" w:space="0" w:color="auto"/>
            <w:bottom w:val="none" w:sz="0" w:space="0" w:color="auto"/>
            <w:right w:val="none" w:sz="0" w:space="0" w:color="auto"/>
          </w:divBdr>
        </w:div>
      </w:divsChild>
    </w:div>
    <w:div w:id="1799297708">
      <w:bodyDiv w:val="1"/>
      <w:marLeft w:val="0"/>
      <w:marRight w:val="0"/>
      <w:marTop w:val="0"/>
      <w:marBottom w:val="0"/>
      <w:divBdr>
        <w:top w:val="none" w:sz="0" w:space="0" w:color="auto"/>
        <w:left w:val="none" w:sz="0" w:space="0" w:color="auto"/>
        <w:bottom w:val="none" w:sz="0" w:space="0" w:color="auto"/>
        <w:right w:val="none" w:sz="0" w:space="0" w:color="auto"/>
      </w:divBdr>
    </w:div>
    <w:div w:id="1950043334">
      <w:bodyDiv w:val="1"/>
      <w:marLeft w:val="0"/>
      <w:marRight w:val="0"/>
      <w:marTop w:val="0"/>
      <w:marBottom w:val="0"/>
      <w:divBdr>
        <w:top w:val="none" w:sz="0" w:space="0" w:color="auto"/>
        <w:left w:val="none" w:sz="0" w:space="0" w:color="auto"/>
        <w:bottom w:val="none" w:sz="0" w:space="0" w:color="auto"/>
        <w:right w:val="none" w:sz="0" w:space="0" w:color="auto"/>
      </w:divBdr>
    </w:div>
    <w:div w:id="1982685070">
      <w:bodyDiv w:val="1"/>
      <w:marLeft w:val="0"/>
      <w:marRight w:val="0"/>
      <w:marTop w:val="0"/>
      <w:marBottom w:val="0"/>
      <w:divBdr>
        <w:top w:val="none" w:sz="0" w:space="0" w:color="auto"/>
        <w:left w:val="none" w:sz="0" w:space="0" w:color="auto"/>
        <w:bottom w:val="none" w:sz="0" w:space="0" w:color="auto"/>
        <w:right w:val="none" w:sz="0" w:space="0" w:color="auto"/>
      </w:divBdr>
      <w:divsChild>
        <w:div w:id="439033807">
          <w:marLeft w:val="360"/>
          <w:marRight w:val="0"/>
          <w:marTop w:val="200"/>
          <w:marBottom w:val="0"/>
          <w:divBdr>
            <w:top w:val="none" w:sz="0" w:space="0" w:color="auto"/>
            <w:left w:val="none" w:sz="0" w:space="0" w:color="auto"/>
            <w:bottom w:val="none" w:sz="0" w:space="0" w:color="auto"/>
            <w:right w:val="none" w:sz="0" w:space="0" w:color="auto"/>
          </w:divBdr>
        </w:div>
        <w:div w:id="585118400">
          <w:marLeft w:val="1080"/>
          <w:marRight w:val="0"/>
          <w:marTop w:val="100"/>
          <w:marBottom w:val="0"/>
          <w:divBdr>
            <w:top w:val="none" w:sz="0" w:space="0" w:color="auto"/>
            <w:left w:val="none" w:sz="0" w:space="0" w:color="auto"/>
            <w:bottom w:val="none" w:sz="0" w:space="0" w:color="auto"/>
            <w:right w:val="none" w:sz="0" w:space="0" w:color="auto"/>
          </w:divBdr>
        </w:div>
        <w:div w:id="1442141023">
          <w:marLeft w:val="1080"/>
          <w:marRight w:val="0"/>
          <w:marTop w:val="100"/>
          <w:marBottom w:val="0"/>
          <w:divBdr>
            <w:top w:val="none" w:sz="0" w:space="0" w:color="auto"/>
            <w:left w:val="none" w:sz="0" w:space="0" w:color="auto"/>
            <w:bottom w:val="none" w:sz="0" w:space="0" w:color="auto"/>
            <w:right w:val="none" w:sz="0" w:space="0" w:color="auto"/>
          </w:divBdr>
        </w:div>
      </w:divsChild>
    </w:div>
    <w:div w:id="2057124406">
      <w:bodyDiv w:val="1"/>
      <w:marLeft w:val="0"/>
      <w:marRight w:val="0"/>
      <w:marTop w:val="0"/>
      <w:marBottom w:val="0"/>
      <w:divBdr>
        <w:top w:val="none" w:sz="0" w:space="0" w:color="auto"/>
        <w:left w:val="none" w:sz="0" w:space="0" w:color="auto"/>
        <w:bottom w:val="none" w:sz="0" w:space="0" w:color="auto"/>
        <w:right w:val="none" w:sz="0" w:space="0" w:color="auto"/>
      </w:divBdr>
    </w:div>
    <w:div w:id="2136872598">
      <w:bodyDiv w:val="1"/>
      <w:marLeft w:val="0"/>
      <w:marRight w:val="0"/>
      <w:marTop w:val="0"/>
      <w:marBottom w:val="0"/>
      <w:divBdr>
        <w:top w:val="none" w:sz="0" w:space="0" w:color="auto"/>
        <w:left w:val="none" w:sz="0" w:space="0" w:color="auto"/>
        <w:bottom w:val="none" w:sz="0" w:space="0" w:color="auto"/>
        <w:right w:val="none" w:sz="0" w:space="0" w:color="auto"/>
      </w:divBdr>
      <w:divsChild>
        <w:div w:id="522788244">
          <w:marLeft w:val="547"/>
          <w:marRight w:val="0"/>
          <w:marTop w:val="106"/>
          <w:marBottom w:val="0"/>
          <w:divBdr>
            <w:top w:val="none" w:sz="0" w:space="0" w:color="auto"/>
            <w:left w:val="none" w:sz="0" w:space="0" w:color="auto"/>
            <w:bottom w:val="none" w:sz="0" w:space="0" w:color="auto"/>
            <w:right w:val="none" w:sz="0" w:space="0" w:color="auto"/>
          </w:divBdr>
        </w:div>
        <w:div w:id="565800741">
          <w:marLeft w:val="547"/>
          <w:marRight w:val="0"/>
          <w:marTop w:val="106"/>
          <w:marBottom w:val="0"/>
          <w:divBdr>
            <w:top w:val="none" w:sz="0" w:space="0" w:color="auto"/>
            <w:left w:val="none" w:sz="0" w:space="0" w:color="auto"/>
            <w:bottom w:val="none" w:sz="0" w:space="0" w:color="auto"/>
            <w:right w:val="none" w:sz="0" w:space="0" w:color="auto"/>
          </w:divBdr>
        </w:div>
        <w:div w:id="666322721">
          <w:marLeft w:val="547"/>
          <w:marRight w:val="0"/>
          <w:marTop w:val="106"/>
          <w:marBottom w:val="0"/>
          <w:divBdr>
            <w:top w:val="none" w:sz="0" w:space="0" w:color="auto"/>
            <w:left w:val="none" w:sz="0" w:space="0" w:color="auto"/>
            <w:bottom w:val="none" w:sz="0" w:space="0" w:color="auto"/>
            <w:right w:val="none" w:sz="0" w:space="0" w:color="auto"/>
          </w:divBdr>
        </w:div>
        <w:div w:id="132554444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96CD8-9105-46CD-9359-4E8BBE9B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4476</Words>
  <Characters>25518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SALGA Template</vt:lpstr>
    </vt:vector>
  </TitlesOfParts>
  <Company>Footprint Communications</Company>
  <LinksUpToDate>false</LinksUpToDate>
  <CharactersWithSpaces>29935</CharactersWithSpaces>
  <SharedDoc>false</SharedDoc>
  <HLinks>
    <vt:vector size="6" baseType="variant">
      <vt:variant>
        <vt:i4>7405575</vt:i4>
      </vt:variant>
      <vt:variant>
        <vt:i4>-1</vt:i4>
      </vt:variant>
      <vt:variant>
        <vt:i4>1092</vt:i4>
      </vt:variant>
      <vt:variant>
        <vt:i4>1</vt:i4>
      </vt:variant>
      <vt:variant>
        <vt:lpwstr>cid:image001.gif@01C5B865.55C35700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SALGA Template</dc:title>
  <dc:subject/>
  <dc:creator>Sikhetho Mavundza</dc:creator>
  <cp:keywords>Restricted</cp:keywords>
  <dc:description/>
  <cp:lastModifiedBy>Howard Kgoa</cp:lastModifiedBy>
  <cp:revision>2</cp:revision>
  <cp:lastPrinted>2019-01-29T06:56:00Z</cp:lastPrinted>
  <dcterms:created xsi:type="dcterms:W3CDTF">2021-09-15T10:34:00Z</dcterms:created>
  <dcterms:modified xsi:type="dcterms:W3CDTF">2021-09-15T10:34:00Z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dd-mmm-yyyy</vt:lpwstr>
  </property>
</Properties>
</file>